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1613740261"/>
        <w:docPartObj>
          <w:docPartGallery w:val="Cover Pages"/>
          <w:docPartUnique/>
        </w:docPartObj>
      </w:sdtPr>
      <w:sdtEndPr>
        <w:rPr>
          <w:rFonts w:asciiTheme="majorHAnsi" w:eastAsiaTheme="majorEastAsia" w:hAnsiTheme="majorHAnsi" w:cstheme="majorBidi"/>
          <w:bCs/>
          <w:sz w:val="28"/>
          <w:szCs w:val="28"/>
        </w:rPr>
      </w:sdtEndPr>
      <w:sdtContent>
        <w:p w:rsidR="008F5084" w:rsidRPr="00E61DE9" w:rsidRDefault="008F5084" w:rsidP="008F5084">
          <w:pPr>
            <w:jc w:val="center"/>
          </w:pPr>
        </w:p>
        <w:p w:rsidR="002279CE" w:rsidRPr="00E61DE9" w:rsidRDefault="002279CE" w:rsidP="008F5084">
          <w:pPr>
            <w:jc w:val="center"/>
          </w:pPr>
        </w:p>
        <w:p w:rsidR="001B2A78" w:rsidRPr="00E61DE9" w:rsidRDefault="00377110" w:rsidP="00377110">
          <w:pPr>
            <w:jc w:val="center"/>
          </w:pPr>
          <w:r w:rsidRPr="00E61DE9">
            <w:rPr>
              <w:rFonts w:asciiTheme="majorHAnsi" w:eastAsiaTheme="majorEastAsia" w:hAnsiTheme="majorHAnsi" w:cstheme="majorBidi"/>
              <w:bCs/>
              <w:noProof/>
              <w:lang w:eastAsia="hr-HR"/>
            </w:rPr>
            <w:drawing>
              <wp:inline distT="0" distB="0" distL="0" distR="0">
                <wp:extent cx="584859" cy="798490"/>
                <wp:effectExtent l="0" t="0" r="571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4px-Coat_of_arms_of_Croatia.svg.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859" cy="798490"/>
                        </a:xfrm>
                        <a:prstGeom prst="rect">
                          <a:avLst/>
                        </a:prstGeom>
                      </pic:spPr>
                    </pic:pic>
                  </a:graphicData>
                </a:graphic>
              </wp:inline>
            </w:drawing>
          </w:r>
        </w:p>
        <w:p w:rsidR="00377110" w:rsidRPr="00E61DE9" w:rsidRDefault="00377110" w:rsidP="00377110">
          <w:pPr>
            <w:jc w:val="center"/>
            <w:rPr>
              <w:rFonts w:asciiTheme="minorHAnsi" w:eastAsiaTheme="majorEastAsia" w:hAnsiTheme="minorHAnsi" w:cstheme="minorHAnsi"/>
              <w:b/>
              <w:bCs/>
              <w:sz w:val="32"/>
              <w:szCs w:val="28"/>
            </w:rPr>
          </w:pPr>
          <w:r w:rsidRPr="00E61DE9">
            <w:rPr>
              <w:rFonts w:asciiTheme="minorHAnsi" w:eastAsiaTheme="majorEastAsia" w:hAnsiTheme="minorHAnsi" w:cstheme="minorHAnsi"/>
              <w:b/>
              <w:bCs/>
              <w:sz w:val="32"/>
              <w:szCs w:val="28"/>
            </w:rPr>
            <w:t>VLADA REPUBLIKE HRVATSKE</w:t>
          </w:r>
        </w:p>
        <w:p w:rsidR="00377110" w:rsidRPr="00E61DE9" w:rsidRDefault="00377110" w:rsidP="00377110">
          <w:pPr>
            <w:jc w:val="center"/>
            <w:rPr>
              <w:rFonts w:asciiTheme="majorHAnsi" w:eastAsiaTheme="majorEastAsia" w:hAnsiTheme="majorHAnsi" w:cstheme="majorBidi"/>
              <w:bCs/>
              <w:sz w:val="28"/>
              <w:szCs w:val="28"/>
            </w:rPr>
          </w:pPr>
        </w:p>
        <w:p w:rsidR="00377110" w:rsidRPr="00E61DE9" w:rsidRDefault="00377110" w:rsidP="00377110">
          <w:pPr>
            <w:jc w:val="center"/>
            <w:rPr>
              <w:rFonts w:asciiTheme="majorHAnsi" w:eastAsiaTheme="majorEastAsia" w:hAnsiTheme="majorHAnsi" w:cstheme="majorBidi"/>
              <w:bCs/>
              <w:sz w:val="28"/>
              <w:szCs w:val="28"/>
            </w:rPr>
          </w:pPr>
        </w:p>
        <w:p w:rsidR="00D44024" w:rsidRDefault="00D44024" w:rsidP="00377110">
          <w:pPr>
            <w:jc w:val="center"/>
            <w:rPr>
              <w:rFonts w:asciiTheme="majorHAnsi" w:eastAsiaTheme="majorEastAsia" w:hAnsiTheme="majorHAnsi" w:cstheme="majorBidi"/>
              <w:bCs/>
              <w:sz w:val="28"/>
              <w:szCs w:val="28"/>
            </w:rPr>
          </w:pPr>
        </w:p>
        <w:p w:rsidR="00377110" w:rsidRPr="00E61DE9" w:rsidRDefault="00F3221F" w:rsidP="00377110">
          <w:pPr>
            <w:jc w:val="center"/>
            <w:rPr>
              <w:rFonts w:asciiTheme="majorHAnsi" w:eastAsiaTheme="majorEastAsia" w:hAnsiTheme="majorHAnsi" w:cstheme="majorBidi"/>
              <w:bCs/>
              <w:sz w:val="28"/>
              <w:szCs w:val="28"/>
            </w:rPr>
          </w:pPr>
          <w:r w:rsidRPr="00F3221F">
            <w:rPr>
              <w:noProof/>
              <w:lang w:eastAsia="hr-HR"/>
            </w:rPr>
            <w:pict>
              <v:rect id="Rectangle 9" o:spid="_x0000_s1026" style="position:absolute;left:0;text-align:left;margin-left:109.9pt;margin-top:2.1pt;width:113.35pt;height:113.35pt;flip:x;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" fillcolor="red" strokecolor="red" strokeweight="1pt">
                <v:fill opacity="52428f"/>
                <v:shadow color="#d8d8d8" offset="3pt,3pt"/>
                <v:textbox>
                  <w:txbxContent>
                    <w:p w:rsidR="00011A0D" w:rsidRPr="008F5084" w:rsidRDefault="00011A0D" w:rsidP="00D44024"/>
                  </w:txbxContent>
                </v:textbox>
              </v:rect>
            </w:pict>
          </w:r>
          <w:r>
            <w:rPr>
              <w:rFonts w:asciiTheme="majorHAnsi" w:eastAsiaTheme="majorEastAsia" w:hAnsiTheme="majorHAnsi" w:cstheme="majorBidi"/>
              <w:bCs/>
              <w:noProof/>
              <w:sz w:val="28"/>
              <w:szCs w:val="28"/>
              <w:lang w:eastAsia="hr-HR"/>
            </w:rPr>
            <w:pict>
              <v:rect id="Rectangle 18" o:spid="_x0000_s1027" style="position:absolute;left:0;text-align:left;margin-left:228.2pt;margin-top:2.25pt;width:226.75pt;height:226.7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" fillcolor="#039" strokecolor="#243f60 [1604]" strokeweight="1pt">
                <v:textbox>
                  <w:txbxContent>
                    <w:p w:rsidR="00011A0D" w:rsidRPr="0005459A" w:rsidRDefault="00011A0D" w:rsidP="00FE2CAC">
                      <w:pPr>
                        <w:spacing w:after="0"/>
                        <w:rPr>
                          <w:rFonts w:asciiTheme="minorHAnsi" w:hAnsiTheme="minorHAnsi" w:cstheme="minorHAnsi"/>
                          <w:b/>
                          <w:sz w:val="90"/>
                          <w:szCs w:val="90"/>
                        </w:rPr>
                      </w:pPr>
                      <w:r w:rsidRPr="0005459A">
                        <w:rPr>
                          <w:rFonts w:asciiTheme="minorHAnsi" w:hAnsiTheme="minorHAnsi" w:cstheme="minorHAnsi"/>
                          <w:b/>
                          <w:color w:val="FFFFFF" w:themeColor="background1"/>
                          <w:sz w:val="90"/>
                          <w:szCs w:val="90"/>
                        </w:rPr>
                        <w:t>Nacionalni program reformi</w:t>
                      </w:r>
                      <w:r w:rsidRPr="0005459A">
                        <w:rPr>
                          <w:rFonts w:asciiTheme="minorHAnsi" w:hAnsiTheme="minorHAnsi" w:cstheme="minorHAnsi"/>
                          <w:b/>
                          <w:sz w:val="90"/>
                          <w:szCs w:val="90"/>
                        </w:rPr>
                        <w:t xml:space="preserve"> 201</w:t>
                      </w:r>
                      <w:r>
                        <w:rPr>
                          <w:rFonts w:asciiTheme="minorHAnsi" w:hAnsiTheme="minorHAnsi" w:cstheme="minorHAnsi"/>
                          <w:b/>
                          <w:sz w:val="90"/>
                          <w:szCs w:val="90"/>
                        </w:rPr>
                        <w:t>9</w:t>
                      </w:r>
                      <w:r w:rsidRPr="0005459A">
                        <w:rPr>
                          <w:rFonts w:asciiTheme="minorHAnsi" w:hAnsiTheme="minorHAnsi" w:cstheme="minorHAnsi"/>
                          <w:b/>
                          <w:sz w:val="90"/>
                          <w:szCs w:val="90"/>
                        </w:rPr>
                        <w:t>.</w:t>
                      </w:r>
                    </w:p>
                  </w:txbxContent>
                </v:textbox>
              </v:rect>
            </w:pict>
          </w:r>
        </w:p>
      </w:sdtContent>
    </w:sdt>
    <w:p w:rsidR="00D44024" w:rsidRDefault="00D44024" w:rsidP="00D44024">
      <w:pPr>
        <w:rPr>
          <w:rFonts w:asciiTheme="minorHAnsi" w:hAnsiTheme="minorHAnsi" w:cstheme="minorHAnsi"/>
          <w:sz w:val="28"/>
          <w:szCs w:val="28"/>
          <w:lang w:eastAsia="ja-JP"/>
        </w:rPr>
      </w:pPr>
    </w:p>
    <w:p w:rsidR="00D44024" w:rsidRDefault="00D44024" w:rsidP="00D44024">
      <w:pPr>
        <w:rPr>
          <w:rFonts w:asciiTheme="minorHAnsi" w:hAnsiTheme="minorHAnsi" w:cstheme="minorHAnsi"/>
          <w:sz w:val="28"/>
          <w:szCs w:val="28"/>
          <w:lang w:eastAsia="ja-JP"/>
        </w:rPr>
      </w:pPr>
    </w:p>
    <w:p w:rsidR="00DF4738" w:rsidRPr="00E61DE9" w:rsidRDefault="00F3221F" w:rsidP="00D44024">
      <w:pPr>
        <w:rPr>
          <w:rFonts w:asciiTheme="minorHAnsi" w:hAnsiTheme="minorHAnsi" w:cstheme="minorHAnsi"/>
          <w:b/>
          <w:sz w:val="28"/>
          <w:szCs w:val="28"/>
          <w:lang w:eastAsia="ja-JP"/>
        </w:rPr>
      </w:pPr>
      <w:r w:rsidRPr="00F3221F">
        <w:rPr>
          <w:noProof/>
          <w:lang w:eastAsia="hr-HR"/>
        </w:rPr>
        <w:pict>
          <v:rect id="_x0000_s1028" style="position:absolute;left:0;text-align:left;margin-left:-3.65pt;margin-top:26.95pt;width:113.35pt;height:113.35pt;flip:x;z-index:251722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" fillcolor="red" strokecolor="red" strokeweight="1pt">
            <v:fill opacity="52428f"/>
            <v:shadow color="#d8d8d8" offset="3pt,3pt"/>
            <v:textbox>
              <w:txbxContent>
                <w:p w:rsidR="00011A0D" w:rsidRPr="008F5084" w:rsidRDefault="00011A0D" w:rsidP="0005459A">
                  <w:pPr>
                    <w:jc w:val="center"/>
                    <w:rPr>
                      <w:b/>
                      <w:color w:val="FFFFFF" w:themeColor="background1"/>
                      <w:sz w:val="52"/>
                      <w:szCs w:val="52"/>
                    </w:rPr>
                  </w:pPr>
                </w:p>
              </w:txbxContent>
            </v:textbox>
            <w10:wrap type="square"/>
          </v:rect>
        </w:pict>
      </w: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D44024" w:rsidRDefault="00D44024" w:rsidP="00BB0238">
      <w:pPr>
        <w:jc w:val="center"/>
        <w:rPr>
          <w:rFonts w:asciiTheme="minorHAnsi" w:hAnsiTheme="minorHAnsi" w:cstheme="minorHAnsi"/>
          <w:b/>
          <w:sz w:val="28"/>
          <w:szCs w:val="28"/>
          <w:lang w:eastAsia="ja-JP"/>
        </w:rPr>
      </w:pPr>
    </w:p>
    <w:p w:rsidR="00034177" w:rsidRPr="00E61DE9" w:rsidRDefault="003D6655" w:rsidP="00BB0238">
      <w:pPr>
        <w:jc w:val="center"/>
        <w:rPr>
          <w:rFonts w:asciiTheme="minorHAnsi" w:hAnsiTheme="minorHAnsi" w:cstheme="minorHAnsi"/>
          <w:b/>
          <w:sz w:val="28"/>
          <w:szCs w:val="28"/>
          <w:lang w:eastAsia="ja-JP"/>
        </w:rPr>
      </w:pPr>
      <w:r w:rsidRPr="00E61DE9">
        <w:rPr>
          <w:rFonts w:asciiTheme="minorHAnsi" w:hAnsiTheme="minorHAnsi" w:cstheme="minorHAnsi"/>
          <w:b/>
          <w:sz w:val="28"/>
          <w:szCs w:val="28"/>
          <w:lang w:eastAsia="ja-JP"/>
        </w:rPr>
        <w:t>TRAVANJ</w:t>
      </w:r>
      <w:r w:rsidR="00B85C7B" w:rsidRPr="00E61DE9">
        <w:rPr>
          <w:rFonts w:asciiTheme="minorHAnsi" w:hAnsiTheme="minorHAnsi" w:cstheme="minorHAnsi"/>
          <w:b/>
          <w:sz w:val="28"/>
          <w:szCs w:val="28"/>
          <w:lang w:eastAsia="ja-JP"/>
        </w:rPr>
        <w:t>,</w:t>
      </w:r>
      <w:r w:rsidR="009629D1" w:rsidRPr="00E61DE9">
        <w:rPr>
          <w:rFonts w:asciiTheme="minorHAnsi" w:hAnsiTheme="minorHAnsi" w:cstheme="minorHAnsi"/>
          <w:b/>
          <w:sz w:val="28"/>
          <w:szCs w:val="28"/>
          <w:lang w:eastAsia="ja-JP"/>
        </w:rPr>
        <w:t xml:space="preserve"> 201</w:t>
      </w:r>
      <w:r w:rsidR="0028751E" w:rsidRPr="00E61DE9">
        <w:rPr>
          <w:rFonts w:asciiTheme="minorHAnsi" w:hAnsiTheme="minorHAnsi" w:cstheme="minorHAnsi"/>
          <w:b/>
          <w:sz w:val="28"/>
          <w:szCs w:val="28"/>
          <w:lang w:eastAsia="ja-JP"/>
        </w:rPr>
        <w:t>9</w:t>
      </w:r>
      <w:r w:rsidR="009629D1" w:rsidRPr="00E61DE9">
        <w:rPr>
          <w:rFonts w:asciiTheme="minorHAnsi" w:hAnsiTheme="minorHAnsi" w:cstheme="minorHAnsi"/>
          <w:b/>
          <w:sz w:val="28"/>
          <w:szCs w:val="28"/>
          <w:lang w:eastAsia="ja-JP"/>
        </w:rPr>
        <w:t>.</w:t>
      </w:r>
      <w:r w:rsidR="008438CA" w:rsidRPr="00E61DE9">
        <w:rPr>
          <w:rFonts w:asciiTheme="minorHAnsi" w:hAnsiTheme="minorHAnsi" w:cstheme="minorHAnsi"/>
          <w:b/>
          <w:lang w:eastAsia="hr-HR"/>
        </w:rPr>
        <w:t xml:space="preserve"> </w:t>
      </w:r>
    </w:p>
    <w:p w:rsidR="002279CE" w:rsidRDefault="002279CE" w:rsidP="00CF3011">
      <w:pPr>
        <w:tabs>
          <w:tab w:val="left" w:pos="2052"/>
        </w:tabs>
        <w:rPr>
          <w:rFonts w:asciiTheme="minorHAnsi" w:hAnsiTheme="minorHAnsi"/>
          <w:b/>
          <w:sz w:val="28"/>
          <w:szCs w:val="28"/>
        </w:rPr>
      </w:pPr>
    </w:p>
    <w:p w:rsidR="00346359" w:rsidRPr="00E61DE9" w:rsidRDefault="00346359" w:rsidP="00185A99">
      <w:pPr>
        <w:pStyle w:val="Heading1"/>
        <w:numPr>
          <w:ilvl w:val="0"/>
          <w:numId w:val="0"/>
        </w:numPr>
        <w:sectPr w:rsidR="00346359" w:rsidRPr="00E61DE9" w:rsidSect="00FF386B">
          <w:footerReference w:type="default" r:id="rId14"/>
          <w:footerReference w:type="first" r:id="rId15"/>
          <w:pgSz w:w="11906" w:h="16838"/>
          <w:pgMar w:top="1418" w:right="1418" w:bottom="1418" w:left="1418" w:header="709" w:footer="556" w:gutter="0"/>
          <w:pgNumType w:start="1"/>
          <w:cols w:space="708"/>
          <w:docGrid w:linePitch="360"/>
        </w:sectPr>
      </w:pPr>
    </w:p>
    <w:p w:rsidR="00A80109" w:rsidRDefault="00A80109" w:rsidP="00185A99">
      <w:pPr>
        <w:pStyle w:val="Heading1"/>
        <w:numPr>
          <w:ilvl w:val="0"/>
          <w:numId w:val="0"/>
        </w:numPr>
      </w:pPr>
      <w:bookmarkStart w:id="1" w:name="_Toc4678654"/>
      <w:bookmarkStart w:id="2" w:name="_Toc5974949"/>
    </w:p>
    <w:p w:rsidR="00A80109" w:rsidRPr="00A80109" w:rsidRDefault="00A80109" w:rsidP="00A80109"/>
    <w:p w:rsidR="00A80109" w:rsidRPr="00A80109" w:rsidRDefault="00A80109" w:rsidP="00A80109"/>
    <w:p w:rsidR="00A80109" w:rsidRPr="00A80109" w:rsidRDefault="00A80109" w:rsidP="00A80109"/>
    <w:p w:rsidR="00A80109" w:rsidRPr="00A80109" w:rsidRDefault="00A80109" w:rsidP="00A80109"/>
    <w:p w:rsidR="00A80109" w:rsidRPr="00A80109" w:rsidRDefault="00A80109" w:rsidP="00A80109"/>
    <w:p w:rsidR="00A80109" w:rsidRPr="00A80109" w:rsidRDefault="00A80109" w:rsidP="00A80109"/>
    <w:p w:rsidR="00A80109" w:rsidRPr="00A80109" w:rsidRDefault="00A80109" w:rsidP="00A80109"/>
    <w:p w:rsidR="00A80109" w:rsidRPr="00A80109" w:rsidRDefault="00A80109" w:rsidP="00A80109"/>
    <w:p w:rsidR="00A80109" w:rsidRPr="00A80109" w:rsidRDefault="00A80109" w:rsidP="00A80109"/>
    <w:p w:rsidR="00A80109" w:rsidRDefault="00A80109" w:rsidP="00A80109"/>
    <w:p w:rsidR="00A80109" w:rsidRDefault="00A80109" w:rsidP="00A80109">
      <w:pPr>
        <w:tabs>
          <w:tab w:val="left" w:pos="7065"/>
        </w:tabs>
      </w:pPr>
      <w:r>
        <w:tab/>
      </w:r>
    </w:p>
    <w:p w:rsidR="006233EB" w:rsidRPr="00A80109" w:rsidRDefault="00A80109" w:rsidP="00A80109">
      <w:pPr>
        <w:tabs>
          <w:tab w:val="left" w:pos="7065"/>
        </w:tabs>
        <w:sectPr w:rsidR="006233EB" w:rsidRPr="00A80109" w:rsidSect="006233EB">
          <w:headerReference w:type="default" r:id="rId16"/>
          <w:footerReference w:type="default" r:id="rId17"/>
          <w:type w:val="continuous"/>
          <w:pgSz w:w="11906" w:h="16838"/>
          <w:pgMar w:top="1418" w:right="1418" w:bottom="1276" w:left="1418" w:header="709" w:footer="556" w:gutter="0"/>
          <w:pgNumType w:start="1"/>
          <w:cols w:space="708"/>
          <w:docGrid w:linePitch="360"/>
        </w:sectPr>
      </w:pPr>
      <w:r>
        <w:tab/>
      </w:r>
    </w:p>
    <w:p w:rsidR="00565D33" w:rsidRPr="00E61DE9" w:rsidRDefault="004A5CFA" w:rsidP="00185A99">
      <w:pPr>
        <w:pStyle w:val="Heading1"/>
        <w:numPr>
          <w:ilvl w:val="0"/>
          <w:numId w:val="0"/>
        </w:numPr>
      </w:pPr>
      <w:bookmarkStart w:id="3" w:name="_Toc6219281"/>
      <w:r w:rsidRPr="00E61DE9">
        <w:lastRenderedPageBreak/>
        <w:t>Sadržaj</w:t>
      </w:r>
      <w:bookmarkEnd w:id="1"/>
      <w:bookmarkEnd w:id="2"/>
      <w:bookmarkEnd w:id="3"/>
    </w:p>
    <w:sdt>
      <w:sdtPr>
        <w:rPr>
          <w:sz w:val="14"/>
        </w:rPr>
        <w:id w:val="873499566"/>
        <w:docPartObj>
          <w:docPartGallery w:val="Table of Contents"/>
          <w:docPartUnique/>
        </w:docPartObj>
      </w:sdtPr>
      <w:sdtEndPr>
        <w:rPr>
          <w:b/>
          <w:bCs/>
          <w:sz w:val="22"/>
        </w:rPr>
      </w:sdtEndPr>
      <w:sdtContent>
        <w:p w:rsidR="00BE2B0C" w:rsidRPr="00E61DE9" w:rsidRDefault="00BE2B0C" w:rsidP="00A922F5">
          <w:pPr>
            <w:tabs>
              <w:tab w:val="left" w:pos="2052"/>
            </w:tabs>
            <w:spacing w:after="0"/>
          </w:pPr>
        </w:p>
        <w:p w:rsidR="00E714AD" w:rsidRDefault="00F3221F">
          <w:pPr>
            <w:pStyle w:val="TOC1"/>
            <w:rPr>
              <w:rFonts w:asciiTheme="minorHAnsi" w:eastAsiaTheme="minorEastAsia" w:hAnsiTheme="minorHAnsi" w:cstheme="minorBidi"/>
              <w:b w:val="0"/>
              <w:bCs w:val="0"/>
              <w:caps w:val="0"/>
              <w:color w:val="auto"/>
              <w:lang w:eastAsia="hr-HR"/>
            </w:rPr>
          </w:pPr>
          <w:r w:rsidRPr="00F3221F">
            <w:fldChar w:fldCharType="begin"/>
          </w:r>
          <w:r w:rsidR="00BE2B0C" w:rsidRPr="00E61DE9">
            <w:instrText xml:space="preserve"> TOC \o "1-3" \h \z \u </w:instrText>
          </w:r>
          <w:r w:rsidRPr="00F3221F">
            <w:fldChar w:fldCharType="separate"/>
          </w:r>
          <w:hyperlink w:anchor="_Toc6219281" w:history="1">
            <w:r w:rsidR="00E714AD" w:rsidRPr="00704BA3">
              <w:rPr>
                <w:rStyle w:val="Hyperlink"/>
              </w:rPr>
              <w:t>Sadržaj</w:t>
            </w:r>
            <w:r w:rsidR="00E714AD">
              <w:rPr>
                <w:webHidden/>
              </w:rPr>
              <w:tab/>
            </w:r>
            <w:r>
              <w:rPr>
                <w:webHidden/>
              </w:rPr>
              <w:fldChar w:fldCharType="begin"/>
            </w:r>
            <w:r w:rsidR="00E714AD">
              <w:rPr>
                <w:webHidden/>
              </w:rPr>
              <w:instrText xml:space="preserve"> PAGEREF _Toc6219281 \h </w:instrText>
            </w:r>
            <w:r>
              <w:rPr>
                <w:webHidden/>
              </w:rPr>
            </w:r>
            <w:r>
              <w:rPr>
                <w:webHidden/>
              </w:rPr>
              <w:fldChar w:fldCharType="separate"/>
            </w:r>
            <w:r w:rsidR="006B1202">
              <w:rPr>
                <w:webHidden/>
              </w:rPr>
              <w:t>1</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282" w:history="1">
            <w:r w:rsidR="00E714AD" w:rsidRPr="00704BA3">
              <w:rPr>
                <w:rStyle w:val="Hyperlink"/>
              </w:rPr>
              <w:t>Predgovor</w:t>
            </w:r>
            <w:r w:rsidR="00E714AD">
              <w:rPr>
                <w:webHidden/>
              </w:rPr>
              <w:tab/>
            </w:r>
            <w:r>
              <w:rPr>
                <w:webHidden/>
              </w:rPr>
              <w:fldChar w:fldCharType="begin"/>
            </w:r>
            <w:r w:rsidR="00E714AD">
              <w:rPr>
                <w:webHidden/>
              </w:rPr>
              <w:instrText xml:space="preserve"> PAGEREF _Toc6219282 \h </w:instrText>
            </w:r>
            <w:r>
              <w:rPr>
                <w:webHidden/>
              </w:rPr>
            </w:r>
            <w:r>
              <w:rPr>
                <w:webHidden/>
              </w:rPr>
              <w:fldChar w:fldCharType="separate"/>
            </w:r>
            <w:r w:rsidR="006B1202">
              <w:rPr>
                <w:webHidden/>
              </w:rPr>
              <w:t>1</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283" w:history="1">
            <w:r w:rsidR="00E714AD" w:rsidRPr="00704BA3">
              <w:rPr>
                <w:rStyle w:val="Hyperlink"/>
                <w:rFonts w:ascii="Lucida Sans" w:hAnsi="Lucida Sans"/>
              </w:rPr>
              <w:t>1.</w:t>
            </w:r>
            <w:r w:rsidR="00E714AD">
              <w:rPr>
                <w:rFonts w:asciiTheme="minorHAnsi" w:eastAsiaTheme="minorEastAsia" w:hAnsiTheme="minorHAnsi" w:cstheme="minorBidi"/>
                <w:b w:val="0"/>
                <w:bCs w:val="0"/>
                <w:caps w:val="0"/>
                <w:color w:val="auto"/>
                <w:lang w:eastAsia="hr-HR"/>
              </w:rPr>
              <w:tab/>
            </w:r>
            <w:r w:rsidR="00E714AD" w:rsidRPr="00704BA3">
              <w:rPr>
                <w:rStyle w:val="Hyperlink"/>
              </w:rPr>
              <w:t>Uvod</w:t>
            </w:r>
            <w:r w:rsidR="00E714AD">
              <w:rPr>
                <w:webHidden/>
              </w:rPr>
              <w:tab/>
            </w:r>
            <w:r>
              <w:rPr>
                <w:webHidden/>
              </w:rPr>
              <w:fldChar w:fldCharType="begin"/>
            </w:r>
            <w:r w:rsidR="00E714AD">
              <w:rPr>
                <w:webHidden/>
              </w:rPr>
              <w:instrText xml:space="preserve"> PAGEREF _Toc6219283 \h </w:instrText>
            </w:r>
            <w:r>
              <w:rPr>
                <w:webHidden/>
              </w:rPr>
            </w:r>
            <w:r>
              <w:rPr>
                <w:webHidden/>
              </w:rPr>
              <w:fldChar w:fldCharType="separate"/>
            </w:r>
            <w:r w:rsidR="006B1202">
              <w:rPr>
                <w:webHidden/>
              </w:rPr>
              <w:t>2</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289" w:history="1">
            <w:r w:rsidR="00E714AD" w:rsidRPr="00704BA3">
              <w:rPr>
                <w:rStyle w:val="Hyperlink"/>
                <w:rFonts w:ascii="Lucida Sans" w:hAnsi="Lucida Sans"/>
              </w:rPr>
              <w:t>2.</w:t>
            </w:r>
            <w:r w:rsidR="00E714AD">
              <w:rPr>
                <w:rFonts w:asciiTheme="minorHAnsi" w:eastAsiaTheme="minorEastAsia" w:hAnsiTheme="minorHAnsi" w:cstheme="minorBidi"/>
                <w:b w:val="0"/>
                <w:bCs w:val="0"/>
                <w:caps w:val="0"/>
                <w:color w:val="auto"/>
                <w:lang w:eastAsia="hr-HR"/>
              </w:rPr>
              <w:tab/>
            </w:r>
            <w:r w:rsidR="00E714AD" w:rsidRPr="00704BA3">
              <w:rPr>
                <w:rStyle w:val="Hyperlink"/>
              </w:rPr>
              <w:t>Makroekonomska perspektiva</w:t>
            </w:r>
            <w:r w:rsidR="00E714AD">
              <w:rPr>
                <w:webHidden/>
              </w:rPr>
              <w:tab/>
            </w:r>
            <w:r>
              <w:rPr>
                <w:webHidden/>
              </w:rPr>
              <w:fldChar w:fldCharType="begin"/>
            </w:r>
            <w:r w:rsidR="00E714AD">
              <w:rPr>
                <w:webHidden/>
              </w:rPr>
              <w:instrText xml:space="preserve"> PAGEREF _Toc6219289 \h </w:instrText>
            </w:r>
            <w:r>
              <w:rPr>
                <w:webHidden/>
              </w:rPr>
            </w:r>
            <w:r>
              <w:rPr>
                <w:webHidden/>
              </w:rPr>
              <w:fldChar w:fldCharType="separate"/>
            </w:r>
            <w:r w:rsidR="006B1202">
              <w:rPr>
                <w:webHidden/>
              </w:rPr>
              <w:t>6</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290" w:history="1">
            <w:r w:rsidR="00E714AD" w:rsidRPr="00704BA3">
              <w:rPr>
                <w:rStyle w:val="Hyperlink"/>
                <w:rFonts w:ascii="Lucida Sans" w:hAnsi="Lucida Sans"/>
              </w:rPr>
              <w:t>3.</w:t>
            </w:r>
            <w:r w:rsidR="00E714AD">
              <w:rPr>
                <w:rFonts w:asciiTheme="minorHAnsi" w:eastAsiaTheme="minorEastAsia" w:hAnsiTheme="minorHAnsi" w:cstheme="minorBidi"/>
                <w:b w:val="0"/>
                <w:bCs w:val="0"/>
                <w:caps w:val="0"/>
                <w:color w:val="auto"/>
                <w:lang w:eastAsia="hr-HR"/>
              </w:rPr>
              <w:tab/>
            </w:r>
            <w:r w:rsidR="00E714AD" w:rsidRPr="00704BA3">
              <w:rPr>
                <w:rStyle w:val="Hyperlink"/>
              </w:rPr>
              <w:t>Napredak u provedbi preporuka Vijeća EU</w:t>
            </w:r>
            <w:r w:rsidR="00E714AD">
              <w:rPr>
                <w:webHidden/>
              </w:rPr>
              <w:tab/>
            </w:r>
            <w:r>
              <w:rPr>
                <w:webHidden/>
              </w:rPr>
              <w:fldChar w:fldCharType="begin"/>
            </w:r>
            <w:r w:rsidR="00E714AD">
              <w:rPr>
                <w:webHidden/>
              </w:rPr>
              <w:instrText xml:space="preserve"> PAGEREF _Toc6219290 \h </w:instrText>
            </w:r>
            <w:r>
              <w:rPr>
                <w:webHidden/>
              </w:rPr>
            </w:r>
            <w:r>
              <w:rPr>
                <w:webHidden/>
              </w:rPr>
              <w:fldChar w:fldCharType="separate"/>
            </w:r>
            <w:r w:rsidR="006B1202">
              <w:rPr>
                <w:webHidden/>
              </w:rPr>
              <w:t>8</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291" w:history="1">
            <w:r w:rsidR="00E714AD" w:rsidRPr="00704BA3">
              <w:rPr>
                <w:rStyle w:val="Hyperlink"/>
                <w:rFonts w:ascii="Lucida Sans" w:hAnsi="Lucida Sans"/>
              </w:rPr>
              <w:t>4.</w:t>
            </w:r>
            <w:r w:rsidR="00E714AD">
              <w:rPr>
                <w:rFonts w:asciiTheme="minorHAnsi" w:eastAsiaTheme="minorEastAsia" w:hAnsiTheme="minorHAnsi" w:cstheme="minorBidi"/>
                <w:b w:val="0"/>
                <w:bCs w:val="0"/>
                <w:caps w:val="0"/>
                <w:color w:val="auto"/>
                <w:lang w:eastAsia="hr-HR"/>
              </w:rPr>
              <w:tab/>
            </w:r>
            <w:r w:rsidR="00E714AD" w:rsidRPr="00704BA3">
              <w:rPr>
                <w:rStyle w:val="Hyperlink"/>
              </w:rPr>
              <w:t>Glavni ciljevi, reformski prioriteti i mjere ekonomske politike</w:t>
            </w:r>
            <w:r w:rsidR="00E714AD">
              <w:rPr>
                <w:webHidden/>
              </w:rPr>
              <w:tab/>
            </w:r>
            <w:r>
              <w:rPr>
                <w:webHidden/>
              </w:rPr>
              <w:fldChar w:fldCharType="begin"/>
            </w:r>
            <w:r w:rsidR="00E714AD">
              <w:rPr>
                <w:webHidden/>
              </w:rPr>
              <w:instrText xml:space="preserve"> PAGEREF _Toc6219291 \h </w:instrText>
            </w:r>
            <w:r>
              <w:rPr>
                <w:webHidden/>
              </w:rPr>
            </w:r>
            <w:r>
              <w:rPr>
                <w:webHidden/>
              </w:rPr>
              <w:fldChar w:fldCharType="separate"/>
            </w:r>
            <w:r w:rsidR="006B1202">
              <w:rPr>
                <w:webHidden/>
              </w:rPr>
              <w:t>26</w:t>
            </w:r>
            <w:r>
              <w:rPr>
                <w:webHidden/>
              </w:rPr>
              <w:fldChar w:fldCharType="end"/>
            </w:r>
          </w:hyperlink>
        </w:p>
        <w:p w:rsidR="00E714AD" w:rsidRDefault="00F3221F">
          <w:pPr>
            <w:pStyle w:val="TOC2"/>
            <w:rPr>
              <w:rFonts w:asciiTheme="minorHAnsi" w:eastAsiaTheme="minorEastAsia" w:hAnsiTheme="minorHAnsi" w:cstheme="minorBidi"/>
              <w:smallCaps w:val="0"/>
              <w:noProof/>
              <w:sz w:val="22"/>
              <w:szCs w:val="22"/>
              <w:lang w:eastAsia="hr-HR"/>
            </w:rPr>
          </w:pPr>
          <w:hyperlink w:anchor="_Toc6219292" w:history="1">
            <w:r w:rsidR="00E714AD" w:rsidRPr="00704BA3">
              <w:rPr>
                <w:rStyle w:val="Hyperlink"/>
                <w:noProof/>
              </w:rPr>
              <w:t>4.1.</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Jačanje konkurentnosti gospodarstva</w:t>
            </w:r>
            <w:r w:rsidR="00E714AD">
              <w:rPr>
                <w:noProof/>
                <w:webHidden/>
              </w:rPr>
              <w:tab/>
            </w:r>
            <w:r>
              <w:rPr>
                <w:noProof/>
                <w:webHidden/>
              </w:rPr>
              <w:fldChar w:fldCharType="begin"/>
            </w:r>
            <w:r w:rsidR="00E714AD">
              <w:rPr>
                <w:noProof/>
                <w:webHidden/>
              </w:rPr>
              <w:instrText xml:space="preserve"> PAGEREF _Toc6219292 \h </w:instrText>
            </w:r>
            <w:r>
              <w:rPr>
                <w:noProof/>
                <w:webHidden/>
              </w:rPr>
            </w:r>
            <w:r>
              <w:rPr>
                <w:noProof/>
                <w:webHidden/>
              </w:rPr>
              <w:fldChar w:fldCharType="separate"/>
            </w:r>
            <w:r w:rsidR="006B1202">
              <w:rPr>
                <w:noProof/>
                <w:webHidden/>
              </w:rPr>
              <w:t>26</w:t>
            </w:r>
            <w:r>
              <w:rPr>
                <w:noProof/>
                <w:webHidden/>
              </w:rPr>
              <w:fldChar w:fldCharType="end"/>
            </w:r>
          </w:hyperlink>
        </w:p>
        <w:p w:rsidR="00E714AD" w:rsidRPr="00E714AD" w:rsidRDefault="00F3221F" w:rsidP="00E714AD">
          <w:pPr>
            <w:pStyle w:val="TOC3"/>
            <w:rPr>
              <w:rFonts w:asciiTheme="minorHAnsi" w:eastAsiaTheme="minorEastAsia" w:hAnsiTheme="minorHAnsi" w:cstheme="minorBidi"/>
              <w:sz w:val="22"/>
              <w:szCs w:val="22"/>
              <w:lang w:eastAsia="hr-HR"/>
            </w:rPr>
          </w:pPr>
          <w:hyperlink w:anchor="_Toc6219293" w:history="1">
            <w:r w:rsidR="00E714AD" w:rsidRPr="00E714AD">
              <w:rPr>
                <w:rStyle w:val="Hyperlink"/>
              </w:rPr>
              <w:t>4.1.1.</w:t>
            </w:r>
            <w:r w:rsidR="00E714AD" w:rsidRPr="00E714AD">
              <w:rPr>
                <w:rFonts w:asciiTheme="minorHAnsi" w:eastAsiaTheme="minorEastAsia" w:hAnsiTheme="minorHAnsi" w:cstheme="minorBidi"/>
                <w:sz w:val="22"/>
                <w:szCs w:val="22"/>
                <w:lang w:eastAsia="hr-HR"/>
              </w:rPr>
              <w:tab/>
            </w:r>
            <w:r w:rsidR="00E714AD" w:rsidRPr="00201898">
              <w:rPr>
                <w:rStyle w:val="Hyperlink"/>
              </w:rPr>
              <w:t>Unaprjeđenje poslovnog okruženja</w:t>
            </w:r>
            <w:r w:rsidR="00E714AD" w:rsidRPr="00E714AD">
              <w:rPr>
                <w:webHidden/>
              </w:rPr>
              <w:tab/>
            </w:r>
            <w:r w:rsidRPr="00E714AD">
              <w:rPr>
                <w:webHidden/>
              </w:rPr>
              <w:fldChar w:fldCharType="begin"/>
            </w:r>
            <w:r w:rsidR="00E714AD" w:rsidRPr="00E714AD">
              <w:rPr>
                <w:webHidden/>
              </w:rPr>
              <w:instrText xml:space="preserve"> PAGEREF _Toc6219293 \h </w:instrText>
            </w:r>
            <w:r w:rsidRPr="00E714AD">
              <w:rPr>
                <w:webHidden/>
              </w:rPr>
            </w:r>
            <w:r w:rsidRPr="00E714AD">
              <w:rPr>
                <w:webHidden/>
              </w:rPr>
              <w:fldChar w:fldCharType="separate"/>
            </w:r>
            <w:r w:rsidR="006B1202">
              <w:rPr>
                <w:webHidden/>
              </w:rPr>
              <w:t>26</w:t>
            </w:r>
            <w:r w:rsidRPr="00E714AD">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294" w:history="1">
            <w:r w:rsidR="00E714AD" w:rsidRPr="00E714AD">
              <w:rPr>
                <w:rStyle w:val="Hyperlink"/>
              </w:rPr>
              <w:t>4.1.2.</w:t>
            </w:r>
            <w:r w:rsidR="00E714AD">
              <w:rPr>
                <w:rFonts w:asciiTheme="minorHAnsi" w:eastAsiaTheme="minorEastAsia" w:hAnsiTheme="minorHAnsi" w:cstheme="minorBidi"/>
                <w:sz w:val="22"/>
                <w:szCs w:val="22"/>
                <w:lang w:eastAsia="hr-HR"/>
              </w:rPr>
              <w:tab/>
            </w:r>
            <w:r w:rsidR="00E714AD" w:rsidRPr="00704BA3">
              <w:rPr>
                <w:rStyle w:val="Hyperlink"/>
              </w:rPr>
              <w:t>Rast investicija</w:t>
            </w:r>
            <w:r w:rsidR="00E714AD">
              <w:rPr>
                <w:webHidden/>
              </w:rPr>
              <w:tab/>
            </w:r>
            <w:r>
              <w:rPr>
                <w:webHidden/>
              </w:rPr>
              <w:fldChar w:fldCharType="begin"/>
            </w:r>
            <w:r w:rsidR="00E714AD">
              <w:rPr>
                <w:webHidden/>
              </w:rPr>
              <w:instrText xml:space="preserve"> PAGEREF _Toc6219294 \h </w:instrText>
            </w:r>
            <w:r>
              <w:rPr>
                <w:webHidden/>
              </w:rPr>
            </w:r>
            <w:r>
              <w:rPr>
                <w:webHidden/>
              </w:rPr>
              <w:fldChar w:fldCharType="separate"/>
            </w:r>
            <w:r w:rsidR="006B1202">
              <w:rPr>
                <w:webHidden/>
              </w:rPr>
              <w:t>30</w:t>
            </w:r>
            <w:r>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295" w:history="1">
            <w:r w:rsidR="00E714AD" w:rsidRPr="00E714AD">
              <w:rPr>
                <w:rStyle w:val="Hyperlink"/>
              </w:rPr>
              <w:t>4.1.3.</w:t>
            </w:r>
            <w:r w:rsidR="00E714AD">
              <w:rPr>
                <w:rFonts w:asciiTheme="minorHAnsi" w:eastAsiaTheme="minorEastAsia" w:hAnsiTheme="minorHAnsi" w:cstheme="minorBidi"/>
                <w:sz w:val="22"/>
                <w:szCs w:val="22"/>
                <w:lang w:eastAsia="hr-HR"/>
              </w:rPr>
              <w:tab/>
            </w:r>
            <w:r w:rsidR="00E714AD" w:rsidRPr="00704BA3">
              <w:rPr>
                <w:rStyle w:val="Hyperlink"/>
              </w:rPr>
              <w:t>Poboljšanje upravljanja i raspolaganja državnom imovinom</w:t>
            </w:r>
            <w:r w:rsidR="00E714AD">
              <w:rPr>
                <w:webHidden/>
              </w:rPr>
              <w:tab/>
            </w:r>
            <w:r>
              <w:rPr>
                <w:webHidden/>
              </w:rPr>
              <w:fldChar w:fldCharType="begin"/>
            </w:r>
            <w:r w:rsidR="00E714AD">
              <w:rPr>
                <w:webHidden/>
              </w:rPr>
              <w:instrText xml:space="preserve"> PAGEREF _Toc6219295 \h </w:instrText>
            </w:r>
            <w:r>
              <w:rPr>
                <w:webHidden/>
              </w:rPr>
            </w:r>
            <w:r>
              <w:rPr>
                <w:webHidden/>
              </w:rPr>
              <w:fldChar w:fldCharType="separate"/>
            </w:r>
            <w:r w:rsidR="006B1202">
              <w:rPr>
                <w:webHidden/>
              </w:rPr>
              <w:t>31</w:t>
            </w:r>
            <w:r>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296" w:history="1">
            <w:r w:rsidR="00E714AD" w:rsidRPr="00E714AD">
              <w:rPr>
                <w:rStyle w:val="Hyperlink"/>
              </w:rPr>
              <w:t>4.1.4.</w:t>
            </w:r>
            <w:r w:rsidR="00E714AD">
              <w:rPr>
                <w:rFonts w:asciiTheme="minorHAnsi" w:eastAsiaTheme="minorEastAsia" w:hAnsiTheme="minorHAnsi" w:cstheme="minorBidi"/>
                <w:sz w:val="22"/>
                <w:szCs w:val="22"/>
                <w:lang w:eastAsia="hr-HR"/>
              </w:rPr>
              <w:tab/>
            </w:r>
            <w:r w:rsidR="00E714AD" w:rsidRPr="00704BA3">
              <w:rPr>
                <w:rStyle w:val="Hyperlink"/>
              </w:rPr>
              <w:t>Unaprjeđenje javne uprave</w:t>
            </w:r>
            <w:r w:rsidR="00E714AD">
              <w:rPr>
                <w:webHidden/>
              </w:rPr>
              <w:tab/>
            </w:r>
            <w:r>
              <w:rPr>
                <w:webHidden/>
              </w:rPr>
              <w:fldChar w:fldCharType="begin"/>
            </w:r>
            <w:r w:rsidR="00E714AD">
              <w:rPr>
                <w:webHidden/>
              </w:rPr>
              <w:instrText xml:space="preserve"> PAGEREF _Toc6219296 \h </w:instrText>
            </w:r>
            <w:r>
              <w:rPr>
                <w:webHidden/>
              </w:rPr>
            </w:r>
            <w:r>
              <w:rPr>
                <w:webHidden/>
              </w:rPr>
              <w:fldChar w:fldCharType="separate"/>
            </w:r>
            <w:r w:rsidR="006B1202">
              <w:rPr>
                <w:webHidden/>
              </w:rPr>
              <w:t>33</w:t>
            </w:r>
            <w:r>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297" w:history="1">
            <w:r w:rsidR="00E714AD" w:rsidRPr="00E714AD">
              <w:rPr>
                <w:rStyle w:val="Hyperlink"/>
              </w:rPr>
              <w:t>4.1.5.</w:t>
            </w:r>
            <w:r w:rsidR="00E714AD">
              <w:rPr>
                <w:rFonts w:asciiTheme="minorHAnsi" w:eastAsiaTheme="minorEastAsia" w:hAnsiTheme="minorHAnsi" w:cstheme="minorBidi"/>
                <w:sz w:val="22"/>
                <w:szCs w:val="22"/>
                <w:lang w:eastAsia="hr-HR"/>
              </w:rPr>
              <w:tab/>
            </w:r>
            <w:r w:rsidR="00E714AD" w:rsidRPr="00704BA3">
              <w:rPr>
                <w:rStyle w:val="Hyperlink"/>
              </w:rPr>
              <w:t>Poboljšanje učinkovitosti pravosudnog sustava</w:t>
            </w:r>
            <w:r w:rsidR="00E714AD">
              <w:rPr>
                <w:webHidden/>
              </w:rPr>
              <w:tab/>
            </w:r>
            <w:r>
              <w:rPr>
                <w:webHidden/>
              </w:rPr>
              <w:fldChar w:fldCharType="begin"/>
            </w:r>
            <w:r w:rsidR="00E714AD">
              <w:rPr>
                <w:webHidden/>
              </w:rPr>
              <w:instrText xml:space="preserve"> PAGEREF _Toc6219297 \h </w:instrText>
            </w:r>
            <w:r>
              <w:rPr>
                <w:webHidden/>
              </w:rPr>
            </w:r>
            <w:r>
              <w:rPr>
                <w:webHidden/>
              </w:rPr>
              <w:fldChar w:fldCharType="separate"/>
            </w:r>
            <w:r w:rsidR="006B1202">
              <w:rPr>
                <w:webHidden/>
              </w:rPr>
              <w:t>38</w:t>
            </w:r>
            <w:r>
              <w:rPr>
                <w:webHidden/>
              </w:rPr>
              <w:fldChar w:fldCharType="end"/>
            </w:r>
          </w:hyperlink>
        </w:p>
        <w:p w:rsidR="00E714AD" w:rsidRDefault="00F3221F">
          <w:pPr>
            <w:pStyle w:val="TOC2"/>
            <w:rPr>
              <w:rFonts w:asciiTheme="minorHAnsi" w:eastAsiaTheme="minorEastAsia" w:hAnsiTheme="minorHAnsi" w:cstheme="minorBidi"/>
              <w:smallCaps w:val="0"/>
              <w:noProof/>
              <w:sz w:val="22"/>
              <w:szCs w:val="22"/>
              <w:lang w:eastAsia="hr-HR"/>
            </w:rPr>
          </w:pPr>
          <w:hyperlink w:anchor="_Toc6219298" w:history="1">
            <w:r w:rsidR="00E714AD" w:rsidRPr="00704BA3">
              <w:rPr>
                <w:rStyle w:val="Hyperlink"/>
                <w:noProof/>
              </w:rPr>
              <w:t>4.2.</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Povezivanje obrazovanja s tržištem rada</w:t>
            </w:r>
            <w:r w:rsidR="00E714AD">
              <w:rPr>
                <w:noProof/>
                <w:webHidden/>
              </w:rPr>
              <w:tab/>
            </w:r>
            <w:r>
              <w:rPr>
                <w:noProof/>
                <w:webHidden/>
              </w:rPr>
              <w:fldChar w:fldCharType="begin"/>
            </w:r>
            <w:r w:rsidR="00E714AD">
              <w:rPr>
                <w:noProof/>
                <w:webHidden/>
              </w:rPr>
              <w:instrText xml:space="preserve"> PAGEREF _Toc6219298 \h </w:instrText>
            </w:r>
            <w:r>
              <w:rPr>
                <w:noProof/>
                <w:webHidden/>
              </w:rPr>
            </w:r>
            <w:r>
              <w:rPr>
                <w:noProof/>
                <w:webHidden/>
              </w:rPr>
              <w:fldChar w:fldCharType="separate"/>
            </w:r>
            <w:r w:rsidR="006B1202">
              <w:rPr>
                <w:noProof/>
                <w:webHidden/>
              </w:rPr>
              <w:t>40</w:t>
            </w:r>
            <w:r>
              <w:rPr>
                <w:noProof/>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299" w:history="1">
            <w:r w:rsidR="00E714AD" w:rsidRPr="00E714AD">
              <w:rPr>
                <w:rStyle w:val="Hyperlink"/>
              </w:rPr>
              <w:t>4.2.1.</w:t>
            </w:r>
            <w:r w:rsidR="00E714AD">
              <w:rPr>
                <w:rFonts w:asciiTheme="minorHAnsi" w:eastAsiaTheme="minorEastAsia" w:hAnsiTheme="minorHAnsi" w:cstheme="minorBidi"/>
                <w:sz w:val="22"/>
                <w:szCs w:val="22"/>
                <w:lang w:eastAsia="hr-HR"/>
              </w:rPr>
              <w:tab/>
            </w:r>
            <w:r w:rsidR="00E714AD" w:rsidRPr="00704BA3">
              <w:rPr>
                <w:rStyle w:val="Hyperlink"/>
              </w:rPr>
              <w:t>Obrazovanje u skladu s potrebama tržišta rada</w:t>
            </w:r>
            <w:r w:rsidR="00E714AD">
              <w:rPr>
                <w:webHidden/>
              </w:rPr>
              <w:tab/>
            </w:r>
            <w:r>
              <w:rPr>
                <w:webHidden/>
              </w:rPr>
              <w:fldChar w:fldCharType="begin"/>
            </w:r>
            <w:r w:rsidR="00E714AD">
              <w:rPr>
                <w:webHidden/>
              </w:rPr>
              <w:instrText xml:space="preserve"> PAGEREF _Toc6219299 \h </w:instrText>
            </w:r>
            <w:r>
              <w:rPr>
                <w:webHidden/>
              </w:rPr>
            </w:r>
            <w:r>
              <w:rPr>
                <w:webHidden/>
              </w:rPr>
              <w:fldChar w:fldCharType="separate"/>
            </w:r>
            <w:r w:rsidR="006B1202">
              <w:rPr>
                <w:webHidden/>
              </w:rPr>
              <w:t>40</w:t>
            </w:r>
            <w:r>
              <w:rPr>
                <w:webHidden/>
              </w:rPr>
              <w:fldChar w:fldCharType="end"/>
            </w:r>
          </w:hyperlink>
        </w:p>
        <w:p w:rsidR="00E714AD" w:rsidRDefault="00F3221F">
          <w:pPr>
            <w:pStyle w:val="TOC2"/>
            <w:rPr>
              <w:rFonts w:asciiTheme="minorHAnsi" w:eastAsiaTheme="minorEastAsia" w:hAnsiTheme="minorHAnsi" w:cstheme="minorBidi"/>
              <w:smallCaps w:val="0"/>
              <w:noProof/>
              <w:sz w:val="22"/>
              <w:szCs w:val="22"/>
              <w:lang w:eastAsia="hr-HR"/>
            </w:rPr>
          </w:pPr>
          <w:hyperlink w:anchor="_Toc6219300" w:history="1">
            <w:r w:rsidR="00E714AD" w:rsidRPr="00704BA3">
              <w:rPr>
                <w:rStyle w:val="Hyperlink"/>
                <w:noProof/>
              </w:rPr>
              <w:t>4.3.</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Održivost javnih financija</w:t>
            </w:r>
            <w:r w:rsidR="00E714AD">
              <w:rPr>
                <w:noProof/>
                <w:webHidden/>
              </w:rPr>
              <w:tab/>
            </w:r>
            <w:r>
              <w:rPr>
                <w:noProof/>
                <w:webHidden/>
              </w:rPr>
              <w:fldChar w:fldCharType="begin"/>
            </w:r>
            <w:r w:rsidR="00E714AD">
              <w:rPr>
                <w:noProof/>
                <w:webHidden/>
              </w:rPr>
              <w:instrText xml:space="preserve"> PAGEREF _Toc6219300 \h </w:instrText>
            </w:r>
            <w:r>
              <w:rPr>
                <w:noProof/>
                <w:webHidden/>
              </w:rPr>
            </w:r>
            <w:r>
              <w:rPr>
                <w:noProof/>
                <w:webHidden/>
              </w:rPr>
              <w:fldChar w:fldCharType="separate"/>
            </w:r>
            <w:r w:rsidR="006B1202">
              <w:rPr>
                <w:noProof/>
                <w:webHidden/>
              </w:rPr>
              <w:t>44</w:t>
            </w:r>
            <w:r>
              <w:rPr>
                <w:noProof/>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301" w:history="1">
            <w:r w:rsidR="00E714AD" w:rsidRPr="00E714AD">
              <w:rPr>
                <w:rStyle w:val="Hyperlink"/>
              </w:rPr>
              <w:t>4.3.1.</w:t>
            </w:r>
            <w:r w:rsidR="00E714AD">
              <w:rPr>
                <w:rFonts w:asciiTheme="minorHAnsi" w:eastAsiaTheme="minorEastAsia" w:hAnsiTheme="minorHAnsi" w:cstheme="minorBidi"/>
                <w:sz w:val="22"/>
                <w:szCs w:val="22"/>
                <w:lang w:eastAsia="hr-HR"/>
              </w:rPr>
              <w:tab/>
            </w:r>
            <w:r w:rsidR="00E714AD" w:rsidRPr="00704BA3">
              <w:rPr>
                <w:rStyle w:val="Hyperlink"/>
              </w:rPr>
              <w:t>Unaprjeđenje fiskalnog okvira i fiskalne discipline</w:t>
            </w:r>
            <w:r w:rsidR="00E714AD">
              <w:rPr>
                <w:webHidden/>
              </w:rPr>
              <w:tab/>
            </w:r>
            <w:r>
              <w:rPr>
                <w:webHidden/>
              </w:rPr>
              <w:fldChar w:fldCharType="begin"/>
            </w:r>
            <w:r w:rsidR="00E714AD">
              <w:rPr>
                <w:webHidden/>
              </w:rPr>
              <w:instrText xml:space="preserve"> PAGEREF _Toc6219301 \h </w:instrText>
            </w:r>
            <w:r>
              <w:rPr>
                <w:webHidden/>
              </w:rPr>
            </w:r>
            <w:r>
              <w:rPr>
                <w:webHidden/>
              </w:rPr>
              <w:fldChar w:fldCharType="separate"/>
            </w:r>
            <w:r w:rsidR="006B1202">
              <w:rPr>
                <w:webHidden/>
              </w:rPr>
              <w:t>44</w:t>
            </w:r>
            <w:r>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302" w:history="1">
            <w:r w:rsidR="00E714AD" w:rsidRPr="00E714AD">
              <w:rPr>
                <w:rStyle w:val="Hyperlink"/>
              </w:rPr>
              <w:t>4.3.2.</w:t>
            </w:r>
            <w:r w:rsidR="00E714AD">
              <w:rPr>
                <w:rFonts w:asciiTheme="minorHAnsi" w:eastAsiaTheme="minorEastAsia" w:hAnsiTheme="minorHAnsi" w:cstheme="minorBidi"/>
                <w:sz w:val="22"/>
                <w:szCs w:val="22"/>
                <w:lang w:eastAsia="hr-HR"/>
              </w:rPr>
              <w:tab/>
            </w:r>
            <w:r w:rsidR="00E714AD" w:rsidRPr="00704BA3">
              <w:rPr>
                <w:rStyle w:val="Hyperlink"/>
              </w:rPr>
              <w:t>Poticanje demografske obnove</w:t>
            </w:r>
            <w:r w:rsidR="00E714AD">
              <w:rPr>
                <w:webHidden/>
              </w:rPr>
              <w:tab/>
            </w:r>
            <w:r>
              <w:rPr>
                <w:webHidden/>
              </w:rPr>
              <w:fldChar w:fldCharType="begin"/>
            </w:r>
            <w:r w:rsidR="00E714AD">
              <w:rPr>
                <w:webHidden/>
              </w:rPr>
              <w:instrText xml:space="preserve"> PAGEREF _Toc6219302 \h </w:instrText>
            </w:r>
            <w:r>
              <w:rPr>
                <w:webHidden/>
              </w:rPr>
            </w:r>
            <w:r>
              <w:rPr>
                <w:webHidden/>
              </w:rPr>
              <w:fldChar w:fldCharType="separate"/>
            </w:r>
            <w:r w:rsidR="006B1202">
              <w:rPr>
                <w:webHidden/>
              </w:rPr>
              <w:t>46</w:t>
            </w:r>
            <w:r>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303" w:history="1">
            <w:r w:rsidR="00E714AD" w:rsidRPr="00E714AD">
              <w:rPr>
                <w:rStyle w:val="Hyperlink"/>
              </w:rPr>
              <w:t>4.3.3.</w:t>
            </w:r>
            <w:r w:rsidR="00E714AD">
              <w:rPr>
                <w:rFonts w:asciiTheme="minorHAnsi" w:eastAsiaTheme="minorEastAsia" w:hAnsiTheme="minorHAnsi" w:cstheme="minorBidi"/>
                <w:sz w:val="22"/>
                <w:szCs w:val="22"/>
                <w:lang w:eastAsia="hr-HR"/>
              </w:rPr>
              <w:tab/>
            </w:r>
            <w:r w:rsidR="00E714AD" w:rsidRPr="00704BA3">
              <w:rPr>
                <w:rStyle w:val="Hyperlink"/>
              </w:rPr>
              <w:t>Unaprjeđenje sustava socijalne skrbi</w:t>
            </w:r>
            <w:r w:rsidR="00E714AD">
              <w:rPr>
                <w:webHidden/>
              </w:rPr>
              <w:tab/>
            </w:r>
            <w:r>
              <w:rPr>
                <w:webHidden/>
              </w:rPr>
              <w:fldChar w:fldCharType="begin"/>
            </w:r>
            <w:r w:rsidR="00E714AD">
              <w:rPr>
                <w:webHidden/>
              </w:rPr>
              <w:instrText xml:space="preserve"> PAGEREF _Toc6219303 \h </w:instrText>
            </w:r>
            <w:r>
              <w:rPr>
                <w:webHidden/>
              </w:rPr>
            </w:r>
            <w:r>
              <w:rPr>
                <w:webHidden/>
              </w:rPr>
              <w:fldChar w:fldCharType="separate"/>
            </w:r>
            <w:r w:rsidR="006B1202">
              <w:rPr>
                <w:webHidden/>
              </w:rPr>
              <w:t>47</w:t>
            </w:r>
            <w:r>
              <w:rPr>
                <w:webHidden/>
              </w:rPr>
              <w:fldChar w:fldCharType="end"/>
            </w:r>
          </w:hyperlink>
        </w:p>
        <w:p w:rsidR="00E714AD" w:rsidRDefault="00F3221F" w:rsidP="00E714AD">
          <w:pPr>
            <w:pStyle w:val="TOC3"/>
            <w:rPr>
              <w:rFonts w:asciiTheme="minorHAnsi" w:eastAsiaTheme="minorEastAsia" w:hAnsiTheme="minorHAnsi" w:cstheme="minorBidi"/>
              <w:sz w:val="22"/>
              <w:szCs w:val="22"/>
              <w:lang w:eastAsia="hr-HR"/>
            </w:rPr>
          </w:pPr>
          <w:hyperlink w:anchor="_Toc6219304" w:history="1">
            <w:r w:rsidR="00E714AD" w:rsidRPr="00E714AD">
              <w:rPr>
                <w:rStyle w:val="Hyperlink"/>
              </w:rPr>
              <w:t>4.3.4.</w:t>
            </w:r>
            <w:r w:rsidR="00E714AD">
              <w:rPr>
                <w:rFonts w:asciiTheme="minorHAnsi" w:eastAsiaTheme="minorEastAsia" w:hAnsiTheme="minorHAnsi" w:cstheme="minorBidi"/>
                <w:sz w:val="22"/>
                <w:szCs w:val="22"/>
                <w:lang w:eastAsia="hr-HR"/>
              </w:rPr>
              <w:tab/>
            </w:r>
            <w:r w:rsidR="00E714AD" w:rsidRPr="00704BA3">
              <w:rPr>
                <w:rStyle w:val="Hyperlink"/>
              </w:rPr>
              <w:t>Osiguranje financijske stabilnosti, održivosti i kvalitete zdravstvenog sustava</w:t>
            </w:r>
            <w:r w:rsidR="00E714AD">
              <w:rPr>
                <w:webHidden/>
              </w:rPr>
              <w:tab/>
            </w:r>
            <w:r>
              <w:rPr>
                <w:webHidden/>
              </w:rPr>
              <w:fldChar w:fldCharType="begin"/>
            </w:r>
            <w:r w:rsidR="00E714AD">
              <w:rPr>
                <w:webHidden/>
              </w:rPr>
              <w:instrText xml:space="preserve"> PAGEREF _Toc6219304 \h </w:instrText>
            </w:r>
            <w:r>
              <w:rPr>
                <w:webHidden/>
              </w:rPr>
            </w:r>
            <w:r>
              <w:rPr>
                <w:webHidden/>
              </w:rPr>
              <w:fldChar w:fldCharType="separate"/>
            </w:r>
            <w:r w:rsidR="006B1202">
              <w:rPr>
                <w:webHidden/>
              </w:rPr>
              <w:t>49</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305" w:history="1">
            <w:r w:rsidR="00E714AD" w:rsidRPr="00704BA3">
              <w:rPr>
                <w:rStyle w:val="Hyperlink"/>
                <w:rFonts w:ascii="Lucida Sans" w:hAnsi="Lucida Sans"/>
              </w:rPr>
              <w:t>5.</w:t>
            </w:r>
            <w:r w:rsidR="00E714AD">
              <w:rPr>
                <w:rFonts w:asciiTheme="minorHAnsi" w:eastAsiaTheme="minorEastAsia" w:hAnsiTheme="minorHAnsi" w:cstheme="minorBidi"/>
                <w:b w:val="0"/>
                <w:bCs w:val="0"/>
                <w:caps w:val="0"/>
                <w:color w:val="auto"/>
                <w:lang w:eastAsia="hr-HR"/>
              </w:rPr>
              <w:tab/>
            </w:r>
            <w:r w:rsidR="00E714AD" w:rsidRPr="00704BA3">
              <w:rPr>
                <w:rStyle w:val="Hyperlink"/>
              </w:rPr>
              <w:t>Mjere za postizanje ciljeva strategije Europa 2020.</w:t>
            </w:r>
            <w:r w:rsidR="00E714AD">
              <w:rPr>
                <w:webHidden/>
              </w:rPr>
              <w:tab/>
            </w:r>
            <w:r>
              <w:rPr>
                <w:webHidden/>
              </w:rPr>
              <w:fldChar w:fldCharType="begin"/>
            </w:r>
            <w:r w:rsidR="00E714AD">
              <w:rPr>
                <w:webHidden/>
              </w:rPr>
              <w:instrText xml:space="preserve"> PAGEREF _Toc6219305 \h </w:instrText>
            </w:r>
            <w:r>
              <w:rPr>
                <w:webHidden/>
              </w:rPr>
            </w:r>
            <w:r>
              <w:rPr>
                <w:webHidden/>
              </w:rPr>
              <w:fldChar w:fldCharType="separate"/>
            </w:r>
            <w:r w:rsidR="006B1202">
              <w:rPr>
                <w:webHidden/>
              </w:rPr>
              <w:t>53</w:t>
            </w:r>
            <w:r>
              <w:rPr>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06" w:history="1">
            <w:r w:rsidR="00E714AD" w:rsidRPr="00704BA3">
              <w:rPr>
                <w:rStyle w:val="Hyperlink"/>
                <w:noProof/>
              </w:rPr>
              <w:t>5.1.</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Zapošljavanje</w:t>
            </w:r>
            <w:r w:rsidR="00E714AD">
              <w:rPr>
                <w:noProof/>
                <w:webHidden/>
              </w:rPr>
              <w:tab/>
            </w:r>
            <w:r>
              <w:rPr>
                <w:noProof/>
                <w:webHidden/>
              </w:rPr>
              <w:fldChar w:fldCharType="begin"/>
            </w:r>
            <w:r w:rsidR="00E714AD">
              <w:rPr>
                <w:noProof/>
                <w:webHidden/>
              </w:rPr>
              <w:instrText xml:space="preserve"> PAGEREF _Toc6219306 \h </w:instrText>
            </w:r>
            <w:r>
              <w:rPr>
                <w:noProof/>
                <w:webHidden/>
              </w:rPr>
            </w:r>
            <w:r>
              <w:rPr>
                <w:noProof/>
                <w:webHidden/>
              </w:rPr>
              <w:fldChar w:fldCharType="separate"/>
            </w:r>
            <w:r w:rsidR="006B1202">
              <w:rPr>
                <w:noProof/>
                <w:webHidden/>
              </w:rPr>
              <w:t>54</w:t>
            </w:r>
            <w:r>
              <w:rPr>
                <w:noProof/>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07" w:history="1">
            <w:r w:rsidR="00E714AD" w:rsidRPr="00704BA3">
              <w:rPr>
                <w:rStyle w:val="Hyperlink"/>
                <w:noProof/>
              </w:rPr>
              <w:t>5.2.</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Istraživanje i razvoj</w:t>
            </w:r>
            <w:r w:rsidR="00E714AD">
              <w:rPr>
                <w:noProof/>
                <w:webHidden/>
              </w:rPr>
              <w:tab/>
            </w:r>
            <w:r>
              <w:rPr>
                <w:noProof/>
                <w:webHidden/>
              </w:rPr>
              <w:fldChar w:fldCharType="begin"/>
            </w:r>
            <w:r w:rsidR="00E714AD">
              <w:rPr>
                <w:noProof/>
                <w:webHidden/>
              </w:rPr>
              <w:instrText xml:space="preserve"> PAGEREF _Toc6219307 \h </w:instrText>
            </w:r>
            <w:r>
              <w:rPr>
                <w:noProof/>
                <w:webHidden/>
              </w:rPr>
            </w:r>
            <w:r>
              <w:rPr>
                <w:noProof/>
                <w:webHidden/>
              </w:rPr>
              <w:fldChar w:fldCharType="separate"/>
            </w:r>
            <w:r w:rsidR="006B1202">
              <w:rPr>
                <w:noProof/>
                <w:webHidden/>
              </w:rPr>
              <w:t>55</w:t>
            </w:r>
            <w:r>
              <w:rPr>
                <w:noProof/>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08" w:history="1">
            <w:r w:rsidR="00E714AD" w:rsidRPr="00704BA3">
              <w:rPr>
                <w:rStyle w:val="Hyperlink"/>
                <w:noProof/>
              </w:rPr>
              <w:t>5.3.</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Klimatske promjene i energetska održivost</w:t>
            </w:r>
            <w:r w:rsidR="00E714AD">
              <w:rPr>
                <w:noProof/>
                <w:webHidden/>
              </w:rPr>
              <w:tab/>
            </w:r>
            <w:r>
              <w:rPr>
                <w:noProof/>
                <w:webHidden/>
              </w:rPr>
              <w:fldChar w:fldCharType="begin"/>
            </w:r>
            <w:r w:rsidR="00E714AD">
              <w:rPr>
                <w:noProof/>
                <w:webHidden/>
              </w:rPr>
              <w:instrText xml:space="preserve"> PAGEREF _Toc6219308 \h </w:instrText>
            </w:r>
            <w:r>
              <w:rPr>
                <w:noProof/>
                <w:webHidden/>
              </w:rPr>
            </w:r>
            <w:r>
              <w:rPr>
                <w:noProof/>
                <w:webHidden/>
              </w:rPr>
              <w:fldChar w:fldCharType="separate"/>
            </w:r>
            <w:r w:rsidR="006B1202">
              <w:rPr>
                <w:noProof/>
                <w:webHidden/>
              </w:rPr>
              <w:t>58</w:t>
            </w:r>
            <w:r>
              <w:rPr>
                <w:noProof/>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09" w:history="1">
            <w:r w:rsidR="00E714AD" w:rsidRPr="00704BA3">
              <w:rPr>
                <w:rStyle w:val="Hyperlink"/>
                <w:noProof/>
              </w:rPr>
              <w:t>5.4.</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Obrazovanje</w:t>
            </w:r>
            <w:r w:rsidR="00E714AD">
              <w:rPr>
                <w:noProof/>
                <w:webHidden/>
              </w:rPr>
              <w:tab/>
            </w:r>
            <w:r>
              <w:rPr>
                <w:noProof/>
                <w:webHidden/>
              </w:rPr>
              <w:fldChar w:fldCharType="begin"/>
            </w:r>
            <w:r w:rsidR="00E714AD">
              <w:rPr>
                <w:noProof/>
                <w:webHidden/>
              </w:rPr>
              <w:instrText xml:space="preserve"> PAGEREF _Toc6219309 \h </w:instrText>
            </w:r>
            <w:r>
              <w:rPr>
                <w:noProof/>
                <w:webHidden/>
              </w:rPr>
            </w:r>
            <w:r>
              <w:rPr>
                <w:noProof/>
                <w:webHidden/>
              </w:rPr>
              <w:fldChar w:fldCharType="separate"/>
            </w:r>
            <w:r w:rsidR="006B1202">
              <w:rPr>
                <w:noProof/>
                <w:webHidden/>
              </w:rPr>
              <w:t>62</w:t>
            </w:r>
            <w:r>
              <w:rPr>
                <w:noProof/>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10" w:history="1">
            <w:r w:rsidR="00E714AD" w:rsidRPr="00704BA3">
              <w:rPr>
                <w:rStyle w:val="Hyperlink"/>
                <w:noProof/>
              </w:rPr>
              <w:t>5.5.</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Smanjenje siromaštva i socijalne isključenosti</w:t>
            </w:r>
            <w:r w:rsidR="00E714AD">
              <w:rPr>
                <w:noProof/>
                <w:webHidden/>
              </w:rPr>
              <w:tab/>
            </w:r>
            <w:r>
              <w:rPr>
                <w:noProof/>
                <w:webHidden/>
              </w:rPr>
              <w:fldChar w:fldCharType="begin"/>
            </w:r>
            <w:r w:rsidR="00E714AD">
              <w:rPr>
                <w:noProof/>
                <w:webHidden/>
              </w:rPr>
              <w:instrText xml:space="preserve"> PAGEREF _Toc6219310 \h </w:instrText>
            </w:r>
            <w:r>
              <w:rPr>
                <w:noProof/>
                <w:webHidden/>
              </w:rPr>
            </w:r>
            <w:r>
              <w:rPr>
                <w:noProof/>
                <w:webHidden/>
              </w:rPr>
              <w:fldChar w:fldCharType="separate"/>
            </w:r>
            <w:r w:rsidR="006B1202">
              <w:rPr>
                <w:noProof/>
                <w:webHidden/>
              </w:rPr>
              <w:t>63</w:t>
            </w:r>
            <w:r>
              <w:rPr>
                <w:noProof/>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311" w:history="1">
            <w:r w:rsidR="00E714AD" w:rsidRPr="00704BA3">
              <w:rPr>
                <w:rStyle w:val="Hyperlink"/>
                <w:rFonts w:ascii="Lucida Sans" w:hAnsi="Lucida Sans"/>
              </w:rPr>
              <w:t>6.</w:t>
            </w:r>
            <w:r w:rsidR="00E714AD">
              <w:rPr>
                <w:rFonts w:asciiTheme="minorHAnsi" w:eastAsiaTheme="minorEastAsia" w:hAnsiTheme="minorHAnsi" w:cstheme="minorBidi"/>
                <w:b w:val="0"/>
                <w:bCs w:val="0"/>
                <w:caps w:val="0"/>
                <w:color w:val="auto"/>
                <w:lang w:eastAsia="hr-HR"/>
              </w:rPr>
              <w:tab/>
            </w:r>
            <w:r w:rsidR="00E714AD" w:rsidRPr="00704BA3">
              <w:rPr>
                <w:rStyle w:val="Hyperlink"/>
              </w:rPr>
              <w:t>Uporaba europskih strukturnih i investicijskih fondova</w:t>
            </w:r>
            <w:r w:rsidR="00E714AD">
              <w:rPr>
                <w:webHidden/>
              </w:rPr>
              <w:tab/>
            </w:r>
            <w:r>
              <w:rPr>
                <w:webHidden/>
              </w:rPr>
              <w:fldChar w:fldCharType="begin"/>
            </w:r>
            <w:r w:rsidR="00E714AD">
              <w:rPr>
                <w:webHidden/>
              </w:rPr>
              <w:instrText xml:space="preserve"> PAGEREF _Toc6219311 \h </w:instrText>
            </w:r>
            <w:r>
              <w:rPr>
                <w:webHidden/>
              </w:rPr>
            </w:r>
            <w:r>
              <w:rPr>
                <w:webHidden/>
              </w:rPr>
              <w:fldChar w:fldCharType="separate"/>
            </w:r>
            <w:r w:rsidR="006B1202">
              <w:rPr>
                <w:webHidden/>
              </w:rPr>
              <w:t>68</w:t>
            </w:r>
            <w:r>
              <w:rPr>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12" w:history="1">
            <w:r w:rsidR="00E714AD" w:rsidRPr="00704BA3">
              <w:rPr>
                <w:rStyle w:val="Hyperlink"/>
                <w:noProof/>
              </w:rPr>
              <w:t>6.1.</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Napredak u povećanju učinkovitosti korištenja sredstava ESIF -a</w:t>
            </w:r>
            <w:r w:rsidR="00E714AD">
              <w:rPr>
                <w:noProof/>
                <w:webHidden/>
              </w:rPr>
              <w:tab/>
            </w:r>
            <w:r>
              <w:rPr>
                <w:noProof/>
                <w:webHidden/>
              </w:rPr>
              <w:fldChar w:fldCharType="begin"/>
            </w:r>
            <w:r w:rsidR="00E714AD">
              <w:rPr>
                <w:noProof/>
                <w:webHidden/>
              </w:rPr>
              <w:instrText xml:space="preserve"> PAGEREF _Toc6219312 \h </w:instrText>
            </w:r>
            <w:r>
              <w:rPr>
                <w:noProof/>
                <w:webHidden/>
              </w:rPr>
            </w:r>
            <w:r>
              <w:rPr>
                <w:noProof/>
                <w:webHidden/>
              </w:rPr>
              <w:fldChar w:fldCharType="separate"/>
            </w:r>
            <w:r w:rsidR="006B1202">
              <w:rPr>
                <w:noProof/>
                <w:webHidden/>
              </w:rPr>
              <w:t>68</w:t>
            </w:r>
            <w:r>
              <w:rPr>
                <w:noProof/>
                <w:webHidden/>
              </w:rPr>
              <w:fldChar w:fldCharType="end"/>
            </w:r>
          </w:hyperlink>
        </w:p>
        <w:p w:rsidR="00E714AD" w:rsidRDefault="00F3221F" w:rsidP="00E714AD">
          <w:pPr>
            <w:pStyle w:val="TOC2"/>
            <w:spacing w:before="120"/>
            <w:rPr>
              <w:rFonts w:asciiTheme="minorHAnsi" w:eastAsiaTheme="minorEastAsia" w:hAnsiTheme="minorHAnsi" w:cstheme="minorBidi"/>
              <w:smallCaps w:val="0"/>
              <w:noProof/>
              <w:sz w:val="22"/>
              <w:szCs w:val="22"/>
              <w:lang w:eastAsia="hr-HR"/>
            </w:rPr>
          </w:pPr>
          <w:hyperlink w:anchor="_Toc6219313" w:history="1">
            <w:r w:rsidR="00E714AD" w:rsidRPr="00704BA3">
              <w:rPr>
                <w:rStyle w:val="Hyperlink"/>
                <w:noProof/>
              </w:rPr>
              <w:t>6.2.</w:t>
            </w:r>
            <w:r w:rsidR="00E714AD">
              <w:rPr>
                <w:rFonts w:asciiTheme="minorHAnsi" w:eastAsiaTheme="minorEastAsia" w:hAnsiTheme="minorHAnsi" w:cstheme="minorBidi"/>
                <w:smallCaps w:val="0"/>
                <w:noProof/>
                <w:sz w:val="22"/>
                <w:szCs w:val="22"/>
                <w:lang w:eastAsia="hr-HR"/>
              </w:rPr>
              <w:tab/>
            </w:r>
            <w:r w:rsidR="00E714AD" w:rsidRPr="00704BA3">
              <w:rPr>
                <w:rStyle w:val="Hyperlink"/>
                <w:noProof/>
              </w:rPr>
              <w:t>Doprinos inicijativama EU-a i provedbi reformi</w:t>
            </w:r>
            <w:r w:rsidR="00E714AD">
              <w:rPr>
                <w:noProof/>
                <w:webHidden/>
              </w:rPr>
              <w:tab/>
            </w:r>
            <w:r>
              <w:rPr>
                <w:noProof/>
                <w:webHidden/>
              </w:rPr>
              <w:fldChar w:fldCharType="begin"/>
            </w:r>
            <w:r w:rsidR="00E714AD">
              <w:rPr>
                <w:noProof/>
                <w:webHidden/>
              </w:rPr>
              <w:instrText xml:space="preserve"> PAGEREF _Toc6219313 \h </w:instrText>
            </w:r>
            <w:r>
              <w:rPr>
                <w:noProof/>
                <w:webHidden/>
              </w:rPr>
            </w:r>
            <w:r>
              <w:rPr>
                <w:noProof/>
                <w:webHidden/>
              </w:rPr>
              <w:fldChar w:fldCharType="separate"/>
            </w:r>
            <w:r w:rsidR="006B1202">
              <w:rPr>
                <w:noProof/>
                <w:webHidden/>
              </w:rPr>
              <w:t>71</w:t>
            </w:r>
            <w:r>
              <w:rPr>
                <w:noProof/>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314" w:history="1">
            <w:r w:rsidR="00E714AD" w:rsidRPr="00704BA3">
              <w:rPr>
                <w:rStyle w:val="Hyperlink"/>
                <w:rFonts w:ascii="Lucida Sans" w:hAnsi="Lucida Sans"/>
              </w:rPr>
              <w:t>7.</w:t>
            </w:r>
            <w:r w:rsidR="00E714AD">
              <w:rPr>
                <w:rFonts w:asciiTheme="minorHAnsi" w:eastAsiaTheme="minorEastAsia" w:hAnsiTheme="minorHAnsi" w:cstheme="minorBidi"/>
                <w:b w:val="0"/>
                <w:bCs w:val="0"/>
                <w:caps w:val="0"/>
                <w:color w:val="auto"/>
                <w:lang w:eastAsia="hr-HR"/>
              </w:rPr>
              <w:tab/>
            </w:r>
            <w:r w:rsidR="00E714AD" w:rsidRPr="00704BA3">
              <w:rPr>
                <w:rStyle w:val="Hyperlink"/>
              </w:rPr>
              <w:t>Institucijska pitanja i uključenost dionika</w:t>
            </w:r>
            <w:r w:rsidR="00E714AD">
              <w:rPr>
                <w:webHidden/>
              </w:rPr>
              <w:tab/>
            </w:r>
            <w:r>
              <w:rPr>
                <w:webHidden/>
              </w:rPr>
              <w:fldChar w:fldCharType="begin"/>
            </w:r>
            <w:r w:rsidR="00E714AD">
              <w:rPr>
                <w:webHidden/>
              </w:rPr>
              <w:instrText xml:space="preserve"> PAGEREF _Toc6219314 \h </w:instrText>
            </w:r>
            <w:r>
              <w:rPr>
                <w:webHidden/>
              </w:rPr>
            </w:r>
            <w:r>
              <w:rPr>
                <w:webHidden/>
              </w:rPr>
              <w:fldChar w:fldCharType="separate"/>
            </w:r>
            <w:r w:rsidR="006B1202">
              <w:rPr>
                <w:webHidden/>
              </w:rPr>
              <w:t>75</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315" w:history="1">
            <w:r w:rsidR="00E714AD" w:rsidRPr="00704BA3">
              <w:rPr>
                <w:rStyle w:val="Hyperlink"/>
              </w:rPr>
              <w:t>PRILOG 1: GLAVNI CILJEVI, REFORMSKI PRIORITETI I MJERE EKONOMSKE POLITIKE</w:t>
            </w:r>
            <w:r w:rsidR="00E714AD">
              <w:rPr>
                <w:webHidden/>
              </w:rPr>
              <w:tab/>
            </w:r>
            <w:r>
              <w:rPr>
                <w:webHidden/>
              </w:rPr>
              <w:fldChar w:fldCharType="begin"/>
            </w:r>
            <w:r w:rsidR="00E714AD">
              <w:rPr>
                <w:webHidden/>
              </w:rPr>
              <w:instrText xml:space="preserve"> PAGEREF _Toc6219315 \h </w:instrText>
            </w:r>
            <w:r>
              <w:rPr>
                <w:webHidden/>
              </w:rPr>
            </w:r>
            <w:r>
              <w:rPr>
                <w:webHidden/>
              </w:rPr>
              <w:fldChar w:fldCharType="separate"/>
            </w:r>
            <w:r w:rsidR="006B1202">
              <w:rPr>
                <w:webHidden/>
              </w:rPr>
              <w:t>77</w:t>
            </w:r>
            <w:r>
              <w:rPr>
                <w:webHidden/>
              </w:rPr>
              <w:fldChar w:fldCharType="end"/>
            </w:r>
          </w:hyperlink>
        </w:p>
        <w:p w:rsidR="00E714AD" w:rsidRDefault="00F3221F">
          <w:pPr>
            <w:pStyle w:val="TOC1"/>
            <w:rPr>
              <w:rFonts w:asciiTheme="minorHAnsi" w:eastAsiaTheme="minorEastAsia" w:hAnsiTheme="minorHAnsi" w:cstheme="minorBidi"/>
              <w:b w:val="0"/>
              <w:bCs w:val="0"/>
              <w:caps w:val="0"/>
              <w:color w:val="auto"/>
              <w:lang w:eastAsia="hr-HR"/>
            </w:rPr>
          </w:pPr>
          <w:hyperlink w:anchor="_Toc6219316" w:history="1">
            <w:r w:rsidR="00E714AD" w:rsidRPr="00704BA3">
              <w:rPr>
                <w:rStyle w:val="Hyperlink"/>
              </w:rPr>
              <w:t>PRILOG 2.: MJERE ZA POSTIZANJE CILJEVA STRATEGIJE EUROPA 2020.</w:t>
            </w:r>
            <w:r w:rsidR="00E714AD">
              <w:rPr>
                <w:webHidden/>
              </w:rPr>
              <w:tab/>
            </w:r>
            <w:r>
              <w:rPr>
                <w:webHidden/>
              </w:rPr>
              <w:fldChar w:fldCharType="begin"/>
            </w:r>
            <w:r w:rsidR="00E714AD">
              <w:rPr>
                <w:webHidden/>
              </w:rPr>
              <w:instrText xml:space="preserve"> PAGEREF _Toc6219316 \h </w:instrText>
            </w:r>
            <w:r>
              <w:rPr>
                <w:webHidden/>
              </w:rPr>
            </w:r>
            <w:r>
              <w:rPr>
                <w:webHidden/>
              </w:rPr>
              <w:fldChar w:fldCharType="separate"/>
            </w:r>
            <w:r w:rsidR="006B1202">
              <w:rPr>
                <w:webHidden/>
              </w:rPr>
              <w:t>103</w:t>
            </w:r>
            <w:r>
              <w:rPr>
                <w:webHidden/>
              </w:rPr>
              <w:fldChar w:fldCharType="end"/>
            </w:r>
          </w:hyperlink>
        </w:p>
        <w:p w:rsidR="00565D33" w:rsidRPr="00E61DE9" w:rsidRDefault="00F3221F" w:rsidP="00EE4585">
          <w:pPr>
            <w:tabs>
              <w:tab w:val="right" w:leader="dot" w:pos="8505"/>
            </w:tabs>
            <w:rPr>
              <w:b/>
              <w:bCs/>
            </w:rPr>
          </w:pPr>
          <w:r w:rsidRPr="00E61DE9">
            <w:rPr>
              <w:b/>
              <w:bCs/>
            </w:rPr>
            <w:fldChar w:fldCharType="end"/>
          </w:r>
        </w:p>
      </w:sdtContent>
    </w:sdt>
    <w:p w:rsidR="006233EB" w:rsidRDefault="006233EB" w:rsidP="007D3CF2">
      <w:pPr>
        <w:pStyle w:val="Podnaslovi"/>
      </w:pPr>
      <w:r>
        <w:br w:type="page"/>
      </w:r>
    </w:p>
    <w:p w:rsidR="00600023" w:rsidRPr="00E61DE9" w:rsidRDefault="00CF3011" w:rsidP="007D3CF2">
      <w:pPr>
        <w:pStyle w:val="Podnaslovi"/>
      </w:pPr>
      <w:r w:rsidRPr="00E61DE9">
        <w:lastRenderedPageBreak/>
        <w:t>Popis tablica</w:t>
      </w:r>
      <w:r w:rsidRPr="00E61DE9">
        <w:tab/>
      </w:r>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r w:rsidRPr="00F3221F">
        <w:rPr>
          <w:sz w:val="18"/>
          <w:szCs w:val="18"/>
        </w:rPr>
        <w:fldChar w:fldCharType="begin"/>
      </w:r>
      <w:r w:rsidR="008246EA" w:rsidRPr="00E714AD">
        <w:rPr>
          <w:sz w:val="18"/>
          <w:szCs w:val="18"/>
        </w:rPr>
        <w:instrText xml:space="preserve"> TOC \h \z \c "Tablica" </w:instrText>
      </w:r>
      <w:r w:rsidRPr="00F3221F">
        <w:rPr>
          <w:sz w:val="18"/>
          <w:szCs w:val="18"/>
        </w:rPr>
        <w:fldChar w:fldCharType="separate"/>
      </w:r>
      <w:hyperlink w:anchor="_Toc6219335" w:history="1">
        <w:r w:rsidR="00E714AD" w:rsidRPr="00E714AD">
          <w:rPr>
            <w:rStyle w:val="Hyperlink"/>
            <w:noProof/>
            <w:sz w:val="18"/>
            <w:szCs w:val="18"/>
          </w:rPr>
          <w:t>Tablica 1: Makroekonomski okvir za razdoblje 2019. - 2022.</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_Toc6219335 \h </w:instrText>
        </w:r>
        <w:r w:rsidRPr="00E714AD">
          <w:rPr>
            <w:noProof/>
            <w:webHidden/>
            <w:sz w:val="18"/>
            <w:szCs w:val="18"/>
          </w:rPr>
        </w:r>
        <w:r w:rsidRPr="00E714AD">
          <w:rPr>
            <w:noProof/>
            <w:webHidden/>
            <w:sz w:val="18"/>
            <w:szCs w:val="18"/>
          </w:rPr>
          <w:fldChar w:fldCharType="separate"/>
        </w:r>
        <w:r w:rsidR="006B1202">
          <w:rPr>
            <w:noProof/>
            <w:webHidden/>
            <w:sz w:val="18"/>
            <w:szCs w:val="18"/>
          </w:rPr>
          <w:t>6</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36" w:history="1">
        <w:r w:rsidR="00E714AD" w:rsidRPr="00E714AD">
          <w:rPr>
            <w:rStyle w:val="Hyperlink"/>
            <w:noProof/>
            <w:sz w:val="18"/>
            <w:szCs w:val="18"/>
          </w:rPr>
          <w:t>Tablica 2: Provedene mjere administrativnog rasterećenja gospodarstva u 2018.</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_Toc6219336 \h </w:instrText>
        </w:r>
        <w:r w:rsidRPr="00E714AD">
          <w:rPr>
            <w:noProof/>
            <w:webHidden/>
            <w:sz w:val="18"/>
            <w:szCs w:val="18"/>
          </w:rPr>
        </w:r>
        <w:r w:rsidRPr="00E714AD">
          <w:rPr>
            <w:noProof/>
            <w:webHidden/>
            <w:sz w:val="18"/>
            <w:szCs w:val="18"/>
          </w:rPr>
          <w:fldChar w:fldCharType="separate"/>
        </w:r>
        <w:r w:rsidR="006B1202">
          <w:rPr>
            <w:noProof/>
            <w:webHidden/>
            <w:sz w:val="18"/>
            <w:szCs w:val="18"/>
          </w:rPr>
          <w:t>18</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37" w:history="1">
        <w:r w:rsidR="00E714AD" w:rsidRPr="00E714AD">
          <w:rPr>
            <w:rStyle w:val="Hyperlink"/>
            <w:noProof/>
            <w:sz w:val="18"/>
            <w:szCs w:val="18"/>
            <w:lang w:val="pl-PL"/>
          </w:rPr>
          <w:t>Tablica 3: Provedene mjere olakšavanja poslovanja poduzetnika u 2018. i prvom tromjesečju 2019.</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_Toc6219337 \h </w:instrText>
        </w:r>
        <w:r w:rsidRPr="00E714AD">
          <w:rPr>
            <w:noProof/>
            <w:webHidden/>
            <w:sz w:val="18"/>
            <w:szCs w:val="18"/>
          </w:rPr>
        </w:r>
        <w:r w:rsidRPr="00E714AD">
          <w:rPr>
            <w:noProof/>
            <w:webHidden/>
            <w:sz w:val="18"/>
            <w:szCs w:val="18"/>
          </w:rPr>
          <w:fldChar w:fldCharType="separate"/>
        </w:r>
        <w:r w:rsidR="006B1202">
          <w:rPr>
            <w:noProof/>
            <w:webHidden/>
            <w:sz w:val="18"/>
            <w:szCs w:val="18"/>
          </w:rPr>
          <w:t>20</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38" w:history="1">
        <w:r w:rsidR="00E714AD" w:rsidRPr="00E714AD">
          <w:rPr>
            <w:rStyle w:val="Hyperlink"/>
            <w:noProof/>
            <w:sz w:val="18"/>
            <w:szCs w:val="18"/>
            <w:lang w:val="pl-PL"/>
          </w:rPr>
          <w:t>Tablica 4: Provedene mjere liberalizacije tržišta usluga u 2018.</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_Toc6219338 \h </w:instrText>
        </w:r>
        <w:r w:rsidRPr="00E714AD">
          <w:rPr>
            <w:noProof/>
            <w:webHidden/>
            <w:sz w:val="18"/>
            <w:szCs w:val="18"/>
          </w:rPr>
        </w:r>
        <w:r w:rsidRPr="00E714AD">
          <w:rPr>
            <w:noProof/>
            <w:webHidden/>
            <w:sz w:val="18"/>
            <w:szCs w:val="18"/>
          </w:rPr>
          <w:fldChar w:fldCharType="separate"/>
        </w:r>
        <w:r w:rsidR="006B1202">
          <w:rPr>
            <w:noProof/>
            <w:webHidden/>
            <w:sz w:val="18"/>
            <w:szCs w:val="18"/>
          </w:rPr>
          <w:t>22</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39" w:history="1">
        <w:r w:rsidR="00E714AD" w:rsidRPr="00E714AD">
          <w:rPr>
            <w:rStyle w:val="Hyperlink"/>
            <w:noProof/>
            <w:sz w:val="18"/>
            <w:szCs w:val="18"/>
            <w:lang w:val="pl-PL"/>
          </w:rPr>
          <w:t>Tablica 5: Napredak u postizanju nacionalnih ciljeva u vezi sa strategijom Europa 2020.</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_Toc6219339 \h </w:instrText>
        </w:r>
        <w:r w:rsidRPr="00E714AD">
          <w:rPr>
            <w:noProof/>
            <w:webHidden/>
            <w:sz w:val="18"/>
            <w:szCs w:val="18"/>
          </w:rPr>
        </w:r>
        <w:r w:rsidRPr="00E714AD">
          <w:rPr>
            <w:noProof/>
            <w:webHidden/>
            <w:sz w:val="18"/>
            <w:szCs w:val="18"/>
          </w:rPr>
          <w:fldChar w:fldCharType="separate"/>
        </w:r>
        <w:r w:rsidR="006B1202">
          <w:rPr>
            <w:noProof/>
            <w:webHidden/>
            <w:sz w:val="18"/>
            <w:szCs w:val="18"/>
          </w:rPr>
          <w:t>53</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40" w:history="1">
        <w:r w:rsidR="00E714AD" w:rsidRPr="00E714AD">
          <w:rPr>
            <w:rStyle w:val="Hyperlink"/>
            <w:noProof/>
            <w:sz w:val="18"/>
            <w:szCs w:val="18"/>
            <w:lang w:val="pl-PL"/>
          </w:rPr>
          <w:t>Tablica 6: Provedba mjera aktivne politike zapošljavanja u 2018.</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_Toc6219340 \h </w:instrText>
        </w:r>
        <w:r w:rsidRPr="00E714AD">
          <w:rPr>
            <w:noProof/>
            <w:webHidden/>
            <w:sz w:val="18"/>
            <w:szCs w:val="18"/>
          </w:rPr>
        </w:r>
        <w:r w:rsidRPr="00E714AD">
          <w:rPr>
            <w:noProof/>
            <w:webHidden/>
            <w:sz w:val="18"/>
            <w:szCs w:val="18"/>
          </w:rPr>
          <w:fldChar w:fldCharType="separate"/>
        </w:r>
        <w:r w:rsidR="006B1202">
          <w:rPr>
            <w:noProof/>
            <w:webHidden/>
            <w:sz w:val="18"/>
            <w:szCs w:val="18"/>
          </w:rPr>
          <w:t>54</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41" w:history="1">
        <w:r w:rsidR="00E714AD" w:rsidRPr="00E714AD">
          <w:rPr>
            <w:rStyle w:val="Hyperlink"/>
            <w:noProof/>
            <w:sz w:val="18"/>
            <w:szCs w:val="18"/>
            <w:lang w:val="pl-PL"/>
          </w:rPr>
          <w:t>Tablica 7: Podaci o uporabi energije iz obnovljivih izvora za 2013. - 2017.</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_Toc6219341 \h </w:instrText>
        </w:r>
        <w:r w:rsidRPr="00E714AD">
          <w:rPr>
            <w:noProof/>
            <w:webHidden/>
            <w:sz w:val="18"/>
            <w:szCs w:val="18"/>
          </w:rPr>
        </w:r>
        <w:r w:rsidRPr="00E714AD">
          <w:rPr>
            <w:noProof/>
            <w:webHidden/>
            <w:sz w:val="18"/>
            <w:szCs w:val="18"/>
          </w:rPr>
          <w:fldChar w:fldCharType="separate"/>
        </w:r>
        <w:r w:rsidR="006B1202">
          <w:rPr>
            <w:noProof/>
            <w:webHidden/>
            <w:sz w:val="18"/>
            <w:szCs w:val="18"/>
          </w:rPr>
          <w:t>60</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42" w:history="1">
        <w:r w:rsidR="00E714AD" w:rsidRPr="00E714AD">
          <w:rPr>
            <w:rStyle w:val="Hyperlink"/>
            <w:noProof/>
            <w:sz w:val="18"/>
            <w:szCs w:val="18"/>
            <w:lang w:val="pl-PL"/>
          </w:rPr>
          <w:t>Tablica 8: Inicijative EU-a podržane sredstvima iz fondova EU-a za RH</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_Toc6219342 \h </w:instrText>
        </w:r>
        <w:r w:rsidRPr="00E714AD">
          <w:rPr>
            <w:noProof/>
            <w:webHidden/>
            <w:sz w:val="18"/>
            <w:szCs w:val="18"/>
          </w:rPr>
        </w:r>
        <w:r w:rsidRPr="00E714AD">
          <w:rPr>
            <w:noProof/>
            <w:webHidden/>
            <w:sz w:val="18"/>
            <w:szCs w:val="18"/>
          </w:rPr>
          <w:fldChar w:fldCharType="separate"/>
        </w:r>
        <w:r w:rsidR="006B1202">
          <w:rPr>
            <w:noProof/>
            <w:webHidden/>
            <w:sz w:val="18"/>
            <w:szCs w:val="18"/>
          </w:rPr>
          <w:t>71</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43" w:history="1">
        <w:r w:rsidR="00E714AD" w:rsidRPr="00E714AD">
          <w:rPr>
            <w:rStyle w:val="Hyperlink"/>
            <w:noProof/>
            <w:sz w:val="18"/>
            <w:szCs w:val="18"/>
            <w:lang w:val="pl-PL"/>
          </w:rPr>
          <w:t>Tablica 9: Iskorištenost centraliziranih instrumenata EU-a u RH</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_Toc6219343 \h </w:instrText>
        </w:r>
        <w:r w:rsidRPr="00E714AD">
          <w:rPr>
            <w:noProof/>
            <w:webHidden/>
            <w:sz w:val="18"/>
            <w:szCs w:val="18"/>
          </w:rPr>
        </w:r>
        <w:r w:rsidRPr="00E714AD">
          <w:rPr>
            <w:noProof/>
            <w:webHidden/>
            <w:sz w:val="18"/>
            <w:szCs w:val="18"/>
          </w:rPr>
          <w:fldChar w:fldCharType="separate"/>
        </w:r>
        <w:r w:rsidR="006B1202">
          <w:rPr>
            <w:noProof/>
            <w:webHidden/>
            <w:sz w:val="18"/>
            <w:szCs w:val="18"/>
          </w:rPr>
          <w:t>72</w:t>
        </w:r>
        <w:r w:rsidRPr="00E714AD">
          <w:rPr>
            <w:noProof/>
            <w:webHidden/>
            <w:sz w:val="18"/>
            <w:szCs w:val="18"/>
          </w:rPr>
          <w:fldChar w:fldCharType="end"/>
        </w:r>
      </w:hyperlink>
    </w:p>
    <w:p w:rsidR="00E714AD" w:rsidRPr="00E714AD" w:rsidRDefault="00F3221F" w:rsidP="00CF67E7">
      <w:pPr>
        <w:pStyle w:val="TableofFigures"/>
        <w:tabs>
          <w:tab w:val="right" w:leader="dot" w:pos="8647"/>
        </w:tabs>
        <w:rPr>
          <w:rFonts w:asciiTheme="minorHAnsi" w:eastAsiaTheme="minorEastAsia" w:hAnsiTheme="minorHAnsi" w:cstheme="minorBidi"/>
          <w:noProof/>
          <w:sz w:val="18"/>
          <w:szCs w:val="18"/>
          <w:lang w:eastAsia="hr-HR"/>
        </w:rPr>
      </w:pPr>
      <w:hyperlink w:anchor="_Toc6219344" w:history="1">
        <w:r w:rsidR="00E714AD" w:rsidRPr="00E714AD">
          <w:rPr>
            <w:rStyle w:val="Hyperlink"/>
            <w:noProof/>
            <w:sz w:val="18"/>
            <w:szCs w:val="18"/>
          </w:rPr>
          <w:t>Tablica 10: Reformske mjere podržane iz fondova EU-a</w:t>
        </w:r>
        <w:r w:rsidR="00E714AD" w:rsidRPr="00E714AD">
          <w:rPr>
            <w:noProof/>
            <w:webHidden/>
            <w:sz w:val="18"/>
            <w:szCs w:val="18"/>
          </w:rPr>
          <w:tab/>
        </w:r>
        <w:r w:rsidRPr="00E714AD">
          <w:rPr>
            <w:noProof/>
            <w:webHidden/>
            <w:sz w:val="18"/>
            <w:szCs w:val="18"/>
          </w:rPr>
          <w:fldChar w:fldCharType="begin"/>
        </w:r>
        <w:r w:rsidR="00E714AD" w:rsidRPr="00E714AD">
          <w:rPr>
            <w:noProof/>
            <w:webHidden/>
            <w:sz w:val="18"/>
            <w:szCs w:val="18"/>
          </w:rPr>
          <w:instrText xml:space="preserve"> PAGEREF _Toc6219344 \h </w:instrText>
        </w:r>
        <w:r w:rsidRPr="00E714AD">
          <w:rPr>
            <w:noProof/>
            <w:webHidden/>
            <w:sz w:val="18"/>
            <w:szCs w:val="18"/>
          </w:rPr>
        </w:r>
        <w:r w:rsidRPr="00E714AD">
          <w:rPr>
            <w:noProof/>
            <w:webHidden/>
            <w:sz w:val="18"/>
            <w:szCs w:val="18"/>
          </w:rPr>
          <w:fldChar w:fldCharType="separate"/>
        </w:r>
        <w:r w:rsidR="006B1202">
          <w:rPr>
            <w:noProof/>
            <w:webHidden/>
            <w:sz w:val="18"/>
            <w:szCs w:val="18"/>
          </w:rPr>
          <w:t>72</w:t>
        </w:r>
        <w:r w:rsidRPr="00E714AD">
          <w:rPr>
            <w:noProof/>
            <w:webHidden/>
            <w:sz w:val="18"/>
            <w:szCs w:val="18"/>
          </w:rPr>
          <w:fldChar w:fldCharType="end"/>
        </w:r>
      </w:hyperlink>
    </w:p>
    <w:p w:rsidR="003C75B1" w:rsidRPr="00E61DE9" w:rsidRDefault="00F3221F" w:rsidP="00CF67E7">
      <w:pPr>
        <w:pStyle w:val="Podnaslovi"/>
        <w:tabs>
          <w:tab w:val="right" w:leader="dot" w:pos="8647"/>
        </w:tabs>
      </w:pPr>
      <w:r w:rsidRPr="00E714AD">
        <w:rPr>
          <w:sz w:val="18"/>
          <w:szCs w:val="18"/>
        </w:rPr>
        <w:fldChar w:fldCharType="end"/>
      </w:r>
      <w:r w:rsidR="003C75B1" w:rsidRPr="00E61DE9">
        <w:t>Popis kratica</w:t>
      </w:r>
      <w:r w:rsidR="008F5084" w:rsidRPr="00E61DE9">
        <w:t xml:space="preserve"> </w:t>
      </w:r>
    </w:p>
    <w:tbl>
      <w:tblPr>
        <w:tblStyle w:val="PlainTable21"/>
        <w:tblW w:w="7797" w:type="dxa"/>
        <w:tblInd w:w="108" w:type="dxa"/>
        <w:tblBorders>
          <w:top w:val="none" w:sz="0" w:space="0" w:color="auto"/>
          <w:bottom w:val="single" w:sz="4" w:space="0" w:color="A6A6A6" w:themeColor="background1" w:themeShade="A6"/>
          <w:insideH w:val="single" w:sz="4" w:space="0" w:color="BFBFBF" w:themeColor="background1" w:themeShade="BF"/>
        </w:tblBorders>
        <w:tblLook w:val="04A0"/>
      </w:tblPr>
      <w:tblGrid>
        <w:gridCol w:w="1276"/>
        <w:gridCol w:w="6521"/>
      </w:tblGrid>
      <w:tr w:rsidR="00834BD9" w:rsidRPr="00E61DE9" w:rsidDel="00CF51DB" w:rsidTr="00CA4360">
        <w:trPr>
          <w:cnfStyle w:val="100000000000"/>
        </w:trPr>
        <w:tc>
          <w:tcPr>
            <w:cnfStyle w:val="001000000000"/>
            <w:tcW w:w="1276" w:type="dxa"/>
            <w:tcBorders>
              <w:bottom w:val="none" w:sz="0" w:space="0" w:color="auto"/>
            </w:tcBorders>
            <w:vAlign w:val="center"/>
          </w:tcPr>
          <w:p w:rsidR="00834BD9" w:rsidRPr="00E73FC7" w:rsidDel="00CF51DB" w:rsidRDefault="00834BD9" w:rsidP="00CA4360">
            <w:pPr>
              <w:pStyle w:val="NoSpacing"/>
              <w:jc w:val="left"/>
              <w:rPr>
                <w:szCs w:val="18"/>
              </w:rPr>
            </w:pPr>
            <w:r w:rsidRPr="00E73FC7">
              <w:rPr>
                <w:szCs w:val="18"/>
              </w:rPr>
              <w:t>APIS IT</w:t>
            </w:r>
          </w:p>
        </w:tc>
        <w:tc>
          <w:tcPr>
            <w:tcW w:w="6521" w:type="dxa"/>
            <w:tcBorders>
              <w:bottom w:val="none" w:sz="0" w:space="0" w:color="auto"/>
            </w:tcBorders>
            <w:vAlign w:val="center"/>
          </w:tcPr>
          <w:p w:rsidR="00834BD9" w:rsidRPr="00CF67E7" w:rsidDel="00CF51DB" w:rsidRDefault="00834BD9" w:rsidP="00CA4360">
            <w:pPr>
              <w:pStyle w:val="NoSpacing"/>
              <w:jc w:val="left"/>
              <w:cnfStyle w:val="100000000000"/>
              <w:rPr>
                <w:b w:val="0"/>
              </w:rPr>
            </w:pPr>
            <w:r w:rsidRPr="00CF67E7" w:rsidDel="00CF51DB">
              <w:rPr>
                <w:b w:val="0"/>
              </w:rPr>
              <w:t>Agencija za podršku informacijskim sustavima i informacijskim tehnologijama d.o.o.</w:t>
            </w:r>
          </w:p>
        </w:tc>
      </w:tr>
      <w:tr w:rsidR="003B0968"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3B0968" w:rsidRPr="00E73FC7" w:rsidDel="00CF51DB" w:rsidRDefault="003B0968" w:rsidP="00CA4360">
            <w:pPr>
              <w:pStyle w:val="NoSpacing"/>
              <w:jc w:val="left"/>
              <w:rPr>
                <w:szCs w:val="18"/>
              </w:rPr>
            </w:pPr>
            <w:r w:rsidRPr="00E73FC7">
              <w:rPr>
                <w:szCs w:val="18"/>
              </w:rPr>
              <w:t>CARNET</w:t>
            </w:r>
          </w:p>
        </w:tc>
        <w:tc>
          <w:tcPr>
            <w:tcW w:w="6521" w:type="dxa"/>
            <w:tcBorders>
              <w:top w:val="none" w:sz="0" w:space="0" w:color="auto"/>
              <w:bottom w:val="none" w:sz="0" w:space="0" w:color="auto"/>
            </w:tcBorders>
            <w:vAlign w:val="center"/>
          </w:tcPr>
          <w:p w:rsidR="003B0968" w:rsidRPr="00CF67E7" w:rsidDel="00CF51DB" w:rsidRDefault="003B0968" w:rsidP="00CA4360">
            <w:pPr>
              <w:pStyle w:val="NoSpacing"/>
              <w:jc w:val="left"/>
              <w:cnfStyle w:val="000000100000"/>
            </w:pPr>
            <w:r w:rsidRPr="00CF67E7">
              <w:t>Hrvatska akademska i istraživačka mreža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CERP</w:t>
            </w:r>
          </w:p>
        </w:tc>
        <w:tc>
          <w:tcPr>
            <w:tcW w:w="6521" w:type="dxa"/>
            <w:vAlign w:val="center"/>
          </w:tcPr>
          <w:p w:rsidR="00987000" w:rsidRPr="00CF67E7" w:rsidDel="00CF51DB" w:rsidRDefault="00987000" w:rsidP="00CA4360">
            <w:pPr>
              <w:pStyle w:val="NoSpacing"/>
              <w:jc w:val="left"/>
              <w:cnfStyle w:val="000000000000"/>
            </w:pPr>
            <w:r w:rsidRPr="00CF67E7" w:rsidDel="00CF51DB">
              <w:t>Centar za restrukturiranje i prodaju</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DGU</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Državna geodetska uprava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Pr>
                <w:szCs w:val="18"/>
              </w:rPr>
              <w:t>DP</w:t>
            </w:r>
          </w:p>
        </w:tc>
        <w:tc>
          <w:tcPr>
            <w:tcW w:w="6521" w:type="dxa"/>
            <w:vAlign w:val="center"/>
          </w:tcPr>
          <w:p w:rsidR="00987000" w:rsidRPr="00CF67E7" w:rsidDel="00CF51DB" w:rsidRDefault="00987000" w:rsidP="00CA4360">
            <w:pPr>
              <w:pStyle w:val="NoSpacing"/>
              <w:jc w:val="left"/>
              <w:cnfStyle w:val="000000000000"/>
            </w:pPr>
            <w:r w:rsidRPr="00CF67E7">
              <w:t>Državni proračun</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DZS</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Državni zavod za statistiku</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Pr>
                <w:szCs w:val="18"/>
              </w:rPr>
              <w:t>EFRR</w:t>
            </w:r>
          </w:p>
        </w:tc>
        <w:tc>
          <w:tcPr>
            <w:tcW w:w="6521" w:type="dxa"/>
            <w:vAlign w:val="center"/>
          </w:tcPr>
          <w:p w:rsidR="00987000" w:rsidRPr="00CF67E7" w:rsidDel="00CF51DB" w:rsidRDefault="00987000" w:rsidP="00CA4360">
            <w:pPr>
              <w:pStyle w:val="NoSpacing"/>
              <w:jc w:val="left"/>
              <w:cnfStyle w:val="000000000000"/>
            </w:pPr>
            <w:r w:rsidRPr="00CF67E7" w:rsidDel="00CF51DB">
              <w:t>Europski fond za regionalni razvoj</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EK</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Europska komisija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ESF</w:t>
            </w:r>
          </w:p>
        </w:tc>
        <w:tc>
          <w:tcPr>
            <w:tcW w:w="6521" w:type="dxa"/>
            <w:vAlign w:val="center"/>
          </w:tcPr>
          <w:p w:rsidR="00987000" w:rsidRPr="00CF67E7" w:rsidDel="00CF51DB" w:rsidRDefault="00987000" w:rsidP="00CA4360">
            <w:pPr>
              <w:pStyle w:val="NoSpacing"/>
              <w:jc w:val="left"/>
              <w:cnfStyle w:val="000000000000"/>
            </w:pPr>
            <w:r w:rsidRPr="00CF67E7" w:rsidDel="00CF51DB">
              <w:t>Europski socijalni fond</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ESIF</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Europski struktur</w:t>
            </w:r>
            <w:r w:rsidRPr="00CF67E7">
              <w:t>n</w:t>
            </w:r>
            <w:r w:rsidRPr="00CF67E7" w:rsidDel="00CF51DB">
              <w:t>i i investicijski fondovi</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EU</w:t>
            </w:r>
          </w:p>
        </w:tc>
        <w:tc>
          <w:tcPr>
            <w:tcW w:w="6521" w:type="dxa"/>
            <w:vAlign w:val="center"/>
          </w:tcPr>
          <w:p w:rsidR="00987000" w:rsidRPr="00CF67E7" w:rsidDel="00CF51DB" w:rsidRDefault="00987000" w:rsidP="00CA4360">
            <w:pPr>
              <w:pStyle w:val="NoSpacing"/>
              <w:jc w:val="left"/>
              <w:cnfStyle w:val="000000000000"/>
            </w:pPr>
            <w:r w:rsidRPr="00CF67E7" w:rsidDel="00CF51DB">
              <w:t>Europska unija</w:t>
            </w:r>
          </w:p>
        </w:tc>
      </w:tr>
      <w:tr w:rsidR="003B0968"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834BD9" w:rsidRPr="00E73FC7" w:rsidRDefault="00834BD9" w:rsidP="00CA4360">
            <w:pPr>
              <w:pStyle w:val="NoSpacing"/>
              <w:jc w:val="left"/>
              <w:rPr>
                <w:szCs w:val="18"/>
              </w:rPr>
            </w:pPr>
            <w:r w:rsidRPr="00E73FC7">
              <w:rPr>
                <w:szCs w:val="18"/>
              </w:rPr>
              <w:t>FINA</w:t>
            </w:r>
          </w:p>
        </w:tc>
        <w:tc>
          <w:tcPr>
            <w:tcW w:w="6521" w:type="dxa"/>
            <w:tcBorders>
              <w:top w:val="none" w:sz="0" w:space="0" w:color="auto"/>
              <w:bottom w:val="none" w:sz="0" w:space="0" w:color="auto"/>
            </w:tcBorders>
            <w:vAlign w:val="center"/>
          </w:tcPr>
          <w:p w:rsidR="00834BD9" w:rsidRPr="00CF67E7" w:rsidRDefault="00834BD9" w:rsidP="00CA4360">
            <w:pPr>
              <w:pStyle w:val="NoSpacing"/>
              <w:jc w:val="left"/>
              <w:cnfStyle w:val="000000100000"/>
            </w:pPr>
            <w:r w:rsidRPr="00CF67E7">
              <w:t>Financijska agencija</w:t>
            </w:r>
          </w:p>
        </w:tc>
      </w:tr>
      <w:tr w:rsidR="00B079C9" w:rsidRPr="00E61DE9" w:rsidDel="00CF51DB" w:rsidTr="00CA4360">
        <w:tc>
          <w:tcPr>
            <w:cnfStyle w:val="001000000000"/>
            <w:tcW w:w="1276" w:type="dxa"/>
            <w:vAlign w:val="center"/>
          </w:tcPr>
          <w:p w:rsidR="00B079C9" w:rsidRPr="00E73FC7" w:rsidDel="00CF51DB" w:rsidRDefault="00B079C9" w:rsidP="00CA4360">
            <w:pPr>
              <w:pStyle w:val="NoSpacing"/>
              <w:jc w:val="left"/>
              <w:rPr>
                <w:szCs w:val="18"/>
              </w:rPr>
            </w:pPr>
            <w:r w:rsidRPr="00E73FC7">
              <w:rPr>
                <w:szCs w:val="18"/>
              </w:rPr>
              <w:t>FZOEU</w:t>
            </w:r>
          </w:p>
        </w:tc>
        <w:tc>
          <w:tcPr>
            <w:tcW w:w="6521" w:type="dxa"/>
            <w:vAlign w:val="center"/>
          </w:tcPr>
          <w:p w:rsidR="00B079C9" w:rsidRPr="00CF67E7" w:rsidDel="00CF51DB" w:rsidRDefault="00B079C9" w:rsidP="00CA4360">
            <w:pPr>
              <w:pStyle w:val="NoSpacing"/>
              <w:jc w:val="left"/>
              <w:cnfStyle w:val="000000000000"/>
            </w:pPr>
            <w:r w:rsidRPr="00CF67E7">
              <w:t>Fond za zaštitu okoliša i energetsku učinkovitost</w:t>
            </w:r>
          </w:p>
        </w:tc>
      </w:tr>
      <w:tr w:rsidR="00834BD9"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1F2C67" w:rsidRPr="00E73FC7" w:rsidDel="00CF51DB" w:rsidRDefault="001F2C67" w:rsidP="00CA4360">
            <w:pPr>
              <w:pStyle w:val="NoSpacing"/>
              <w:jc w:val="left"/>
              <w:rPr>
                <w:szCs w:val="18"/>
              </w:rPr>
            </w:pPr>
            <w:r w:rsidRPr="00E73FC7">
              <w:rPr>
                <w:szCs w:val="18"/>
              </w:rPr>
              <w:t>HAKOM</w:t>
            </w:r>
          </w:p>
        </w:tc>
        <w:tc>
          <w:tcPr>
            <w:tcW w:w="6521" w:type="dxa"/>
            <w:tcBorders>
              <w:top w:val="none" w:sz="0" w:space="0" w:color="auto"/>
              <w:bottom w:val="none" w:sz="0" w:space="0" w:color="auto"/>
            </w:tcBorders>
            <w:vAlign w:val="center"/>
          </w:tcPr>
          <w:p w:rsidR="001F2C67" w:rsidRPr="00CF67E7" w:rsidDel="00CF51DB" w:rsidRDefault="001F2C67" w:rsidP="00CA4360">
            <w:pPr>
              <w:pStyle w:val="NoSpacing"/>
              <w:jc w:val="left"/>
              <w:cnfStyle w:val="000000100000"/>
            </w:pPr>
            <w:r w:rsidRPr="00CF67E7">
              <w:t>Hrvatska regulatorna agencija za mrežne djelatnosti</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HKO</w:t>
            </w:r>
          </w:p>
        </w:tc>
        <w:tc>
          <w:tcPr>
            <w:tcW w:w="6521" w:type="dxa"/>
            <w:vAlign w:val="center"/>
          </w:tcPr>
          <w:p w:rsidR="00987000" w:rsidRPr="00CF67E7" w:rsidDel="00CF51DB" w:rsidRDefault="00987000" w:rsidP="00CA4360">
            <w:pPr>
              <w:pStyle w:val="NoSpacing"/>
              <w:jc w:val="left"/>
              <w:cnfStyle w:val="000000000000"/>
            </w:pPr>
            <w:r w:rsidRPr="00CF67E7" w:rsidDel="00CF51DB">
              <w:t>Hrvatski kvalifikacijski okvir</w:t>
            </w:r>
          </w:p>
        </w:tc>
      </w:tr>
      <w:tr w:rsidR="00387E7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387E70" w:rsidRPr="00E73FC7" w:rsidRDefault="00387E70" w:rsidP="00CA4360">
            <w:pPr>
              <w:pStyle w:val="NoSpacing"/>
              <w:jc w:val="left"/>
              <w:rPr>
                <w:szCs w:val="18"/>
              </w:rPr>
            </w:pPr>
            <w:r w:rsidRPr="00E73FC7">
              <w:rPr>
                <w:szCs w:val="18"/>
              </w:rPr>
              <w:t>HROTE</w:t>
            </w:r>
          </w:p>
        </w:tc>
        <w:tc>
          <w:tcPr>
            <w:tcW w:w="6521" w:type="dxa"/>
            <w:tcBorders>
              <w:top w:val="none" w:sz="0" w:space="0" w:color="auto"/>
              <w:bottom w:val="none" w:sz="0" w:space="0" w:color="auto"/>
            </w:tcBorders>
            <w:vAlign w:val="center"/>
          </w:tcPr>
          <w:p w:rsidR="00387E70" w:rsidRPr="00CF67E7" w:rsidRDefault="00387E70" w:rsidP="00CA4360">
            <w:pPr>
              <w:pStyle w:val="NoSpacing"/>
              <w:jc w:val="left"/>
              <w:cnfStyle w:val="000000100000"/>
            </w:pPr>
            <w:r w:rsidRPr="00CF67E7">
              <w:t>Hrvatski operator tržišta energije d.o.o.</w:t>
            </w:r>
          </w:p>
        </w:tc>
      </w:tr>
      <w:tr w:rsidR="0069188F" w:rsidRPr="00E61DE9" w:rsidDel="00CF51DB" w:rsidTr="00CA4360">
        <w:tc>
          <w:tcPr>
            <w:cnfStyle w:val="001000000000"/>
            <w:tcW w:w="1276" w:type="dxa"/>
            <w:vAlign w:val="center"/>
          </w:tcPr>
          <w:p w:rsidR="0069188F" w:rsidRPr="00E73FC7" w:rsidDel="00CF51DB" w:rsidRDefault="0069188F" w:rsidP="00CA4360">
            <w:pPr>
              <w:pStyle w:val="NoSpacing"/>
              <w:jc w:val="left"/>
              <w:rPr>
                <w:szCs w:val="18"/>
              </w:rPr>
            </w:pPr>
            <w:r w:rsidRPr="00E73FC7">
              <w:rPr>
                <w:szCs w:val="18"/>
              </w:rPr>
              <w:t>HRZZ</w:t>
            </w:r>
          </w:p>
        </w:tc>
        <w:tc>
          <w:tcPr>
            <w:tcW w:w="6521" w:type="dxa"/>
            <w:vAlign w:val="center"/>
          </w:tcPr>
          <w:p w:rsidR="0069188F" w:rsidRPr="00CF67E7" w:rsidDel="00CF51DB" w:rsidRDefault="0069188F" w:rsidP="00CA4360">
            <w:pPr>
              <w:pStyle w:val="NoSpacing"/>
              <w:jc w:val="left"/>
              <w:cnfStyle w:val="000000000000"/>
            </w:pPr>
            <w:r w:rsidRPr="00CF67E7">
              <w:t>Hrvatska zaklada za znanost</w:t>
            </w:r>
          </w:p>
        </w:tc>
      </w:tr>
      <w:tr w:rsidR="003B0968"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830AEE" w:rsidRPr="00E73FC7" w:rsidDel="00CF51DB" w:rsidRDefault="00830AEE" w:rsidP="00CA4360">
            <w:pPr>
              <w:pStyle w:val="NoSpacing"/>
              <w:jc w:val="left"/>
              <w:rPr>
                <w:szCs w:val="18"/>
              </w:rPr>
            </w:pPr>
            <w:r w:rsidRPr="00E73FC7">
              <w:rPr>
                <w:szCs w:val="18"/>
              </w:rPr>
              <w:t>HZJZ</w:t>
            </w:r>
          </w:p>
        </w:tc>
        <w:tc>
          <w:tcPr>
            <w:tcW w:w="6521" w:type="dxa"/>
            <w:tcBorders>
              <w:top w:val="none" w:sz="0" w:space="0" w:color="auto"/>
              <w:bottom w:val="none" w:sz="0" w:space="0" w:color="auto"/>
            </w:tcBorders>
            <w:vAlign w:val="center"/>
          </w:tcPr>
          <w:p w:rsidR="00830AEE" w:rsidRPr="00CF67E7" w:rsidDel="00CF51DB" w:rsidRDefault="00830AEE" w:rsidP="00CA4360">
            <w:pPr>
              <w:pStyle w:val="NoSpacing"/>
              <w:jc w:val="left"/>
              <w:cnfStyle w:val="000000100000"/>
            </w:pPr>
            <w:r w:rsidRPr="00CF67E7">
              <w:t>Hrvatski zavod za javno zdravstvo</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HZMO</w:t>
            </w:r>
          </w:p>
        </w:tc>
        <w:tc>
          <w:tcPr>
            <w:tcW w:w="6521" w:type="dxa"/>
            <w:vAlign w:val="center"/>
          </w:tcPr>
          <w:p w:rsidR="00987000" w:rsidRPr="00CF67E7" w:rsidDel="00CF51DB" w:rsidRDefault="00987000" w:rsidP="00CA4360">
            <w:pPr>
              <w:pStyle w:val="NoSpacing"/>
              <w:jc w:val="left"/>
              <w:cnfStyle w:val="000000000000"/>
            </w:pPr>
            <w:r w:rsidRPr="00CF67E7" w:rsidDel="00CF51DB">
              <w:t>Hrvatski zavod za mirovinsko osiguranje</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HZZ</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Hrvatski zavod za zapošljavanje</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HZZO</w:t>
            </w:r>
          </w:p>
        </w:tc>
        <w:tc>
          <w:tcPr>
            <w:tcW w:w="6521" w:type="dxa"/>
            <w:vAlign w:val="center"/>
          </w:tcPr>
          <w:p w:rsidR="00987000" w:rsidRPr="00CF67E7" w:rsidDel="00CF51DB" w:rsidRDefault="00987000" w:rsidP="00CA4360">
            <w:pPr>
              <w:pStyle w:val="NoSpacing"/>
              <w:jc w:val="left"/>
              <w:cnfStyle w:val="000000000000"/>
            </w:pPr>
            <w:r w:rsidRPr="00CF67E7" w:rsidDel="00CF51DB">
              <w:t>Hrvatski zavod za zdravstveno osiguranje</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JLP(R)S</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Jedinic</w:t>
            </w:r>
            <w:r w:rsidRPr="00CF67E7">
              <w:t>e</w:t>
            </w:r>
            <w:r w:rsidRPr="00CF67E7" w:rsidDel="00CF51DB">
              <w:t xml:space="preserve"> lokalne i područne (regionalne) samouprave</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JLS</w:t>
            </w:r>
          </w:p>
        </w:tc>
        <w:tc>
          <w:tcPr>
            <w:tcW w:w="6521" w:type="dxa"/>
            <w:vAlign w:val="center"/>
          </w:tcPr>
          <w:p w:rsidR="00987000" w:rsidRPr="00CF67E7" w:rsidDel="00CF51DB" w:rsidRDefault="00987000" w:rsidP="00CA4360">
            <w:pPr>
              <w:pStyle w:val="NoSpacing"/>
              <w:jc w:val="left"/>
              <w:cnfStyle w:val="000000000000"/>
            </w:pPr>
            <w:r w:rsidRPr="00CF67E7" w:rsidDel="00CF51DB">
              <w:t>Jedinic</w:t>
            </w:r>
            <w:r w:rsidRPr="00CF67E7">
              <w:t>e</w:t>
            </w:r>
            <w:r w:rsidRPr="00CF67E7" w:rsidDel="00CF51DB">
              <w:t xml:space="preserve"> lokalne samouprave</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MDI</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Ministarstvo državne imovine</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MDOMSP</w:t>
            </w:r>
          </w:p>
        </w:tc>
        <w:tc>
          <w:tcPr>
            <w:tcW w:w="6521" w:type="dxa"/>
            <w:vAlign w:val="center"/>
          </w:tcPr>
          <w:p w:rsidR="00987000" w:rsidRPr="00CF67E7" w:rsidDel="00CF51DB" w:rsidRDefault="00987000" w:rsidP="00CA4360">
            <w:pPr>
              <w:pStyle w:val="NoSpacing"/>
              <w:jc w:val="left"/>
              <w:cnfStyle w:val="000000000000"/>
            </w:pPr>
            <w:r w:rsidRPr="00CF67E7" w:rsidDel="00CF51DB">
              <w:t>Ministarstvo za demografiju, obitelj, mlade i socijalnu politiku</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MF</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Ministarstvo financija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MGIPU</w:t>
            </w:r>
          </w:p>
        </w:tc>
        <w:tc>
          <w:tcPr>
            <w:tcW w:w="6521" w:type="dxa"/>
            <w:vAlign w:val="center"/>
          </w:tcPr>
          <w:p w:rsidR="00987000" w:rsidRPr="00CF67E7" w:rsidDel="00CF51DB" w:rsidRDefault="00987000" w:rsidP="00CA4360">
            <w:pPr>
              <w:pStyle w:val="NoSpacing"/>
              <w:jc w:val="left"/>
              <w:cnfStyle w:val="000000000000"/>
            </w:pPr>
            <w:r w:rsidRPr="00CF67E7" w:rsidDel="00CF51DB">
              <w:t>Ministarstvo graditeljstva i prostornoga uređenja</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MINGPO</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Ministarstvo gospodarstva, poduzetništva i obrta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MMPI</w:t>
            </w:r>
          </w:p>
        </w:tc>
        <w:tc>
          <w:tcPr>
            <w:tcW w:w="6521" w:type="dxa"/>
            <w:vAlign w:val="center"/>
          </w:tcPr>
          <w:p w:rsidR="00987000" w:rsidRPr="00CF67E7" w:rsidDel="00CF51DB" w:rsidRDefault="00987000" w:rsidP="00CA4360">
            <w:pPr>
              <w:pStyle w:val="NoSpacing"/>
              <w:jc w:val="left"/>
              <w:cnfStyle w:val="000000000000"/>
            </w:pPr>
            <w:r w:rsidRPr="00CF67E7" w:rsidDel="00CF51DB">
              <w:t>Ministarstvo mora, prometa i infrastrukture</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Pr>
                <w:szCs w:val="18"/>
              </w:rPr>
              <w:t>MPOLJ</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t>Ministarstvo poljoprivrede</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MRMS</w:t>
            </w:r>
          </w:p>
        </w:tc>
        <w:tc>
          <w:tcPr>
            <w:tcW w:w="6521" w:type="dxa"/>
            <w:vAlign w:val="center"/>
          </w:tcPr>
          <w:p w:rsidR="00987000" w:rsidRPr="00CF67E7" w:rsidDel="00CF51DB" w:rsidRDefault="00987000" w:rsidP="00CA4360">
            <w:pPr>
              <w:pStyle w:val="NoSpacing"/>
              <w:jc w:val="left"/>
              <w:cnfStyle w:val="000000000000"/>
            </w:pPr>
            <w:r w:rsidRPr="00CF67E7" w:rsidDel="00CF51DB">
              <w:t>Ministarstvo rada i mirovinskoga sustava</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MRRFEU</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Ministarstvo regionalnoga razvoja i fondova Europske unije</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MU</w:t>
            </w:r>
          </w:p>
        </w:tc>
        <w:tc>
          <w:tcPr>
            <w:tcW w:w="6521" w:type="dxa"/>
            <w:vAlign w:val="center"/>
          </w:tcPr>
          <w:p w:rsidR="00987000" w:rsidRPr="00CF67E7" w:rsidDel="00CF51DB" w:rsidRDefault="00987000" w:rsidP="00CA4360">
            <w:pPr>
              <w:pStyle w:val="NoSpacing"/>
              <w:jc w:val="left"/>
              <w:cnfStyle w:val="000000000000"/>
            </w:pPr>
            <w:r w:rsidRPr="00CF67E7" w:rsidDel="00CF51DB">
              <w:t>Ministarstvo uprave</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Pr>
                <w:szCs w:val="18"/>
              </w:rPr>
              <w:t>MZ</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t>Ministarstvo zdravstva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MZO</w:t>
            </w:r>
          </w:p>
        </w:tc>
        <w:tc>
          <w:tcPr>
            <w:tcW w:w="6521" w:type="dxa"/>
            <w:vAlign w:val="center"/>
          </w:tcPr>
          <w:p w:rsidR="00987000" w:rsidRPr="00CF67E7" w:rsidDel="00CF51DB" w:rsidRDefault="00987000" w:rsidP="00CA4360">
            <w:pPr>
              <w:pStyle w:val="NoSpacing"/>
              <w:jc w:val="left"/>
              <w:cnfStyle w:val="000000000000"/>
            </w:pPr>
            <w:r w:rsidRPr="00CF67E7" w:rsidDel="00CF51DB">
              <w:t>Ministarstvo znanosti i obrazovanja</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MZOE</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Ministarstvo zaštite okoliša i energetike</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sidDel="00CF51DB">
              <w:rPr>
                <w:szCs w:val="18"/>
              </w:rPr>
              <w:t>NN</w:t>
            </w:r>
          </w:p>
        </w:tc>
        <w:tc>
          <w:tcPr>
            <w:tcW w:w="6521" w:type="dxa"/>
            <w:vAlign w:val="center"/>
          </w:tcPr>
          <w:p w:rsidR="00987000" w:rsidRPr="00CF67E7" w:rsidDel="00CF51DB" w:rsidRDefault="00987000" w:rsidP="00CA4360">
            <w:pPr>
              <w:pStyle w:val="NoSpacing"/>
              <w:jc w:val="left"/>
              <w:cnfStyle w:val="000000000000"/>
            </w:pPr>
            <w:r w:rsidRPr="00CF67E7" w:rsidDel="00CF51DB">
              <w:t>Narodne novine</w:t>
            </w:r>
          </w:p>
        </w:tc>
      </w:tr>
      <w:tr w:rsidR="001D511F"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1D511F" w:rsidRPr="00E73FC7" w:rsidRDefault="001D511F" w:rsidP="00CA4360">
            <w:pPr>
              <w:pStyle w:val="NoSpacing"/>
              <w:jc w:val="left"/>
              <w:rPr>
                <w:szCs w:val="18"/>
              </w:rPr>
            </w:pPr>
            <w:r w:rsidRPr="00E73FC7">
              <w:rPr>
                <w:szCs w:val="18"/>
              </w:rPr>
              <w:t>NPR</w:t>
            </w:r>
          </w:p>
        </w:tc>
        <w:tc>
          <w:tcPr>
            <w:tcW w:w="6521" w:type="dxa"/>
            <w:tcBorders>
              <w:top w:val="none" w:sz="0" w:space="0" w:color="auto"/>
              <w:bottom w:val="none" w:sz="0" w:space="0" w:color="auto"/>
            </w:tcBorders>
            <w:vAlign w:val="center"/>
          </w:tcPr>
          <w:p w:rsidR="001D511F" w:rsidRPr="00CF67E7" w:rsidRDefault="001D511F" w:rsidP="00CA4360">
            <w:pPr>
              <w:pStyle w:val="NoSpacing"/>
              <w:jc w:val="left"/>
              <w:cnfStyle w:val="000000100000"/>
            </w:pPr>
            <w:r w:rsidRPr="00CF67E7">
              <w:t>Nacionalni program reformi</w:t>
            </w:r>
          </w:p>
        </w:tc>
      </w:tr>
      <w:tr w:rsidR="001F2C67" w:rsidRPr="00E61DE9" w:rsidDel="00CF51DB" w:rsidTr="00CA4360">
        <w:tc>
          <w:tcPr>
            <w:cnfStyle w:val="001000000000"/>
            <w:tcW w:w="1276" w:type="dxa"/>
            <w:vAlign w:val="center"/>
          </w:tcPr>
          <w:p w:rsidR="001F2C67" w:rsidRPr="00E73FC7" w:rsidRDefault="001F2C67" w:rsidP="00CA4360">
            <w:pPr>
              <w:pStyle w:val="NoSpacing"/>
              <w:jc w:val="left"/>
              <w:rPr>
                <w:szCs w:val="18"/>
              </w:rPr>
            </w:pPr>
            <w:r w:rsidRPr="00E73FC7">
              <w:rPr>
                <w:szCs w:val="18"/>
              </w:rPr>
              <w:t>OIV</w:t>
            </w:r>
          </w:p>
        </w:tc>
        <w:tc>
          <w:tcPr>
            <w:tcW w:w="6521" w:type="dxa"/>
            <w:vAlign w:val="center"/>
          </w:tcPr>
          <w:p w:rsidR="001F2C67" w:rsidRPr="00CF67E7" w:rsidRDefault="001F2C67" w:rsidP="00CA4360">
            <w:pPr>
              <w:pStyle w:val="NoSpacing"/>
              <w:jc w:val="left"/>
              <w:cnfStyle w:val="000000000000"/>
            </w:pPr>
            <w:r w:rsidRPr="00CF67E7">
              <w:t>Odašiljači i veze d.o.o.</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Pr>
                <w:szCs w:val="18"/>
              </w:rPr>
              <w:t>OPKK</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t>Operativni program „Konkurentnost i kohezija 2014.-2020.“</w:t>
            </w:r>
          </w:p>
        </w:tc>
      </w:tr>
      <w:tr w:rsidR="00987000" w:rsidRPr="00E61DE9" w:rsidDel="00CF51DB" w:rsidTr="00CA4360">
        <w:tc>
          <w:tcPr>
            <w:cnfStyle w:val="001000000000"/>
            <w:tcW w:w="1276" w:type="dxa"/>
            <w:vAlign w:val="center"/>
          </w:tcPr>
          <w:p w:rsidR="00987000" w:rsidRPr="00E73FC7" w:rsidRDefault="00987000" w:rsidP="00CA4360">
            <w:pPr>
              <w:pStyle w:val="NoSpacing"/>
              <w:jc w:val="left"/>
              <w:rPr>
                <w:szCs w:val="18"/>
              </w:rPr>
            </w:pPr>
            <w:r w:rsidRPr="00E73FC7">
              <w:rPr>
                <w:szCs w:val="18"/>
              </w:rPr>
              <w:t>OPPR</w:t>
            </w:r>
          </w:p>
        </w:tc>
        <w:tc>
          <w:tcPr>
            <w:tcW w:w="6521" w:type="dxa"/>
            <w:vAlign w:val="center"/>
          </w:tcPr>
          <w:p w:rsidR="00987000" w:rsidRPr="00CF67E7" w:rsidRDefault="00987000" w:rsidP="00CA4360">
            <w:pPr>
              <w:pStyle w:val="NoSpacing"/>
              <w:jc w:val="left"/>
              <w:cnfStyle w:val="000000000000"/>
            </w:pPr>
            <w:r w:rsidRPr="00CF67E7">
              <w:t>Operativni program za pomorstvo i ribarstvo</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Pr>
                <w:szCs w:val="18"/>
              </w:rPr>
              <w:t>OPULJP</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t>Operativni program „Učinkoviti ljudski potencijali 2014.-2020.“</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Pr>
                <w:szCs w:val="18"/>
              </w:rPr>
              <w:t>PRR</w:t>
            </w:r>
          </w:p>
        </w:tc>
        <w:tc>
          <w:tcPr>
            <w:tcW w:w="6521" w:type="dxa"/>
            <w:vAlign w:val="center"/>
          </w:tcPr>
          <w:p w:rsidR="00987000" w:rsidRPr="00CF67E7" w:rsidDel="00CF51DB" w:rsidRDefault="00987000" w:rsidP="00CA4360">
            <w:pPr>
              <w:pStyle w:val="NoSpacing"/>
              <w:jc w:val="left"/>
              <w:cnfStyle w:val="000000000000"/>
            </w:pPr>
            <w:r w:rsidRPr="00CF67E7">
              <w:t>Program ruralnog razvoja 2014.-2020.</w:t>
            </w:r>
          </w:p>
        </w:tc>
      </w:tr>
      <w:tr w:rsidR="00987000" w:rsidRPr="00E61DE9" w:rsidDel="00CF51DB" w:rsidTr="00CA4360">
        <w:trPr>
          <w:cnfStyle w:val="000000100000"/>
        </w:trPr>
        <w:tc>
          <w:tcPr>
            <w:cnfStyle w:val="001000000000"/>
            <w:tcW w:w="1276" w:type="dxa"/>
            <w:tcBorders>
              <w:top w:val="none" w:sz="0" w:space="0" w:color="auto"/>
              <w:bottom w:val="none" w:sz="0" w:space="0" w:color="auto"/>
            </w:tcBorders>
            <w:vAlign w:val="center"/>
          </w:tcPr>
          <w:p w:rsidR="00987000" w:rsidRPr="00E73FC7" w:rsidDel="00CF51DB" w:rsidRDefault="00987000" w:rsidP="00CA4360">
            <w:pPr>
              <w:pStyle w:val="NoSpacing"/>
              <w:jc w:val="left"/>
              <w:rPr>
                <w:szCs w:val="18"/>
              </w:rPr>
            </w:pPr>
            <w:r w:rsidRPr="00E73FC7" w:rsidDel="00CF51DB">
              <w:rPr>
                <w:szCs w:val="18"/>
              </w:rPr>
              <w:t>RH</w:t>
            </w:r>
          </w:p>
        </w:tc>
        <w:tc>
          <w:tcPr>
            <w:tcW w:w="6521" w:type="dxa"/>
            <w:tcBorders>
              <w:top w:val="none" w:sz="0" w:space="0" w:color="auto"/>
              <w:bottom w:val="none" w:sz="0" w:space="0" w:color="auto"/>
            </w:tcBorders>
            <w:vAlign w:val="center"/>
          </w:tcPr>
          <w:p w:rsidR="00987000" w:rsidRPr="00CF67E7" w:rsidDel="00CF51DB" w:rsidRDefault="00987000" w:rsidP="00CA4360">
            <w:pPr>
              <w:pStyle w:val="NoSpacing"/>
              <w:jc w:val="left"/>
              <w:cnfStyle w:val="000000100000"/>
            </w:pPr>
            <w:r w:rsidRPr="00CF67E7" w:rsidDel="00CF51DB">
              <w:t>Republika Hrvatska</w:t>
            </w:r>
          </w:p>
        </w:tc>
      </w:tr>
      <w:tr w:rsidR="00987000" w:rsidRPr="00E61DE9" w:rsidDel="00CF51DB" w:rsidTr="00CA4360">
        <w:tc>
          <w:tcPr>
            <w:cnfStyle w:val="001000000000"/>
            <w:tcW w:w="1276" w:type="dxa"/>
            <w:vAlign w:val="center"/>
          </w:tcPr>
          <w:p w:rsidR="00987000" w:rsidRPr="00E73FC7" w:rsidDel="00CF51DB" w:rsidRDefault="00987000" w:rsidP="00CA4360">
            <w:pPr>
              <w:pStyle w:val="NoSpacing"/>
              <w:jc w:val="left"/>
              <w:rPr>
                <w:szCs w:val="18"/>
              </w:rPr>
            </w:pPr>
            <w:r w:rsidRPr="00E73FC7">
              <w:rPr>
                <w:szCs w:val="18"/>
              </w:rPr>
              <w:t>SDURDD</w:t>
            </w:r>
          </w:p>
        </w:tc>
        <w:tc>
          <w:tcPr>
            <w:tcW w:w="6521" w:type="dxa"/>
            <w:vAlign w:val="center"/>
          </w:tcPr>
          <w:p w:rsidR="00987000" w:rsidRPr="00CF67E7" w:rsidDel="00CF51DB" w:rsidRDefault="00987000" w:rsidP="00CA4360">
            <w:pPr>
              <w:pStyle w:val="NoSpacing"/>
              <w:jc w:val="left"/>
              <w:cnfStyle w:val="000000000000"/>
            </w:pPr>
            <w:r w:rsidRPr="00CF67E7">
              <w:t>Središnji državni ured za razvoj digitalnog društva</w:t>
            </w:r>
          </w:p>
        </w:tc>
      </w:tr>
      <w:tr w:rsidR="00FF3734" w:rsidRPr="00E61DE9" w:rsidDel="00CF51DB" w:rsidTr="00CA4360">
        <w:trPr>
          <w:cnfStyle w:val="000000100000"/>
        </w:trPr>
        <w:tc>
          <w:tcPr>
            <w:cnfStyle w:val="001000000000"/>
            <w:tcW w:w="1276" w:type="dxa"/>
            <w:tcBorders>
              <w:top w:val="none" w:sz="0" w:space="0" w:color="auto"/>
              <w:bottom w:val="single" w:sz="4" w:space="0" w:color="BFBFBF" w:themeColor="background1" w:themeShade="BF"/>
            </w:tcBorders>
            <w:vAlign w:val="center"/>
          </w:tcPr>
          <w:p w:rsidR="00FF3734" w:rsidRPr="00E73FC7" w:rsidDel="00CF51DB" w:rsidRDefault="00FF3734" w:rsidP="00CA4360">
            <w:pPr>
              <w:pStyle w:val="NoSpacing"/>
              <w:jc w:val="left"/>
              <w:rPr>
                <w:szCs w:val="18"/>
              </w:rPr>
            </w:pPr>
            <w:r w:rsidRPr="00E73FC7">
              <w:rPr>
                <w:szCs w:val="18"/>
              </w:rPr>
              <w:t>SDUSJN</w:t>
            </w:r>
          </w:p>
        </w:tc>
        <w:tc>
          <w:tcPr>
            <w:tcW w:w="6521" w:type="dxa"/>
            <w:tcBorders>
              <w:top w:val="none" w:sz="0" w:space="0" w:color="auto"/>
              <w:bottom w:val="single" w:sz="4" w:space="0" w:color="BFBFBF" w:themeColor="background1" w:themeShade="BF"/>
            </w:tcBorders>
            <w:vAlign w:val="center"/>
          </w:tcPr>
          <w:p w:rsidR="00FF3734" w:rsidRPr="00CF67E7" w:rsidDel="00CF51DB" w:rsidRDefault="00FF3734" w:rsidP="00CA4360">
            <w:pPr>
              <w:pStyle w:val="NoSpacing"/>
              <w:jc w:val="left"/>
              <w:cnfStyle w:val="000000100000"/>
            </w:pPr>
            <w:r w:rsidRPr="00CF67E7">
              <w:t>Središnji državni ured za središnju javnu nabavu</w:t>
            </w:r>
          </w:p>
        </w:tc>
      </w:tr>
      <w:tr w:rsidR="00987000" w:rsidRPr="00E61DE9" w:rsidDel="00CF51DB" w:rsidTr="00CA4360">
        <w:tc>
          <w:tcPr>
            <w:cnfStyle w:val="001000000000"/>
            <w:tcW w:w="1276" w:type="dxa"/>
            <w:tcBorders>
              <w:top w:val="single" w:sz="4" w:space="0" w:color="BFBFBF" w:themeColor="background1" w:themeShade="BF"/>
              <w:bottom w:val="single" w:sz="4" w:space="0" w:color="BFBFBF" w:themeColor="background1" w:themeShade="BF"/>
            </w:tcBorders>
            <w:vAlign w:val="center"/>
          </w:tcPr>
          <w:p w:rsidR="00987000" w:rsidRPr="00E73FC7" w:rsidDel="00CF51DB" w:rsidRDefault="00987000" w:rsidP="00CA4360">
            <w:pPr>
              <w:pStyle w:val="NoSpacing"/>
              <w:jc w:val="left"/>
              <w:rPr>
                <w:szCs w:val="18"/>
              </w:rPr>
            </w:pPr>
            <w:r w:rsidRPr="00E73FC7" w:rsidDel="00CF51DB">
              <w:rPr>
                <w:szCs w:val="18"/>
              </w:rPr>
              <w:t>TDU</w:t>
            </w:r>
          </w:p>
        </w:tc>
        <w:tc>
          <w:tcPr>
            <w:tcW w:w="6521" w:type="dxa"/>
            <w:tcBorders>
              <w:top w:val="single" w:sz="4" w:space="0" w:color="BFBFBF" w:themeColor="background1" w:themeShade="BF"/>
              <w:bottom w:val="single" w:sz="4" w:space="0" w:color="BFBFBF" w:themeColor="background1" w:themeShade="BF"/>
            </w:tcBorders>
            <w:vAlign w:val="center"/>
          </w:tcPr>
          <w:p w:rsidR="00987000" w:rsidRPr="00CF67E7" w:rsidDel="00CF51DB" w:rsidRDefault="00987000" w:rsidP="00CA4360">
            <w:pPr>
              <w:pStyle w:val="NoSpacing"/>
              <w:jc w:val="left"/>
              <w:cnfStyle w:val="000000000000"/>
            </w:pPr>
            <w:r w:rsidRPr="00CF67E7" w:rsidDel="00CF51DB">
              <w:t>Tijela državne uprave</w:t>
            </w:r>
          </w:p>
        </w:tc>
      </w:tr>
    </w:tbl>
    <w:p w:rsidR="00875A56" w:rsidRPr="00E61DE9" w:rsidRDefault="00875A56" w:rsidP="008B2542">
      <w:pPr>
        <w:sectPr w:rsidR="00875A56" w:rsidRPr="00E61DE9" w:rsidSect="006233EB">
          <w:footerReference w:type="default" r:id="rId18"/>
          <w:pgSz w:w="11906" w:h="16838"/>
          <w:pgMar w:top="1418" w:right="1418" w:bottom="1276" w:left="1418" w:header="709" w:footer="556" w:gutter="0"/>
          <w:pgNumType w:start="1"/>
          <w:cols w:space="708"/>
          <w:docGrid w:linePitch="360"/>
        </w:sectPr>
      </w:pPr>
      <w:bookmarkStart w:id="4" w:name="_Toc479337140"/>
      <w:bookmarkStart w:id="5" w:name="_Toc479549088"/>
      <w:bookmarkStart w:id="6" w:name="_Toc479588099"/>
      <w:bookmarkStart w:id="7" w:name="_Toc479588797"/>
      <w:bookmarkStart w:id="8" w:name="_Toc479589105"/>
      <w:bookmarkStart w:id="9" w:name="_Toc479589276"/>
      <w:bookmarkStart w:id="10" w:name="_Toc480792194"/>
      <w:bookmarkStart w:id="11" w:name="_Toc512279595"/>
    </w:p>
    <w:p w:rsidR="00BD1FDA" w:rsidRPr="00E61DE9" w:rsidRDefault="00BD1FDA" w:rsidP="00AF38DB">
      <w:pPr>
        <w:pStyle w:val="Heading1"/>
        <w:numPr>
          <w:ilvl w:val="0"/>
          <w:numId w:val="0"/>
        </w:numPr>
      </w:pPr>
      <w:bookmarkStart w:id="12" w:name="_Toc6219282"/>
      <w:r w:rsidRPr="00E61DE9">
        <w:lastRenderedPageBreak/>
        <w:t>Predgovor</w:t>
      </w:r>
      <w:bookmarkEnd w:id="4"/>
      <w:bookmarkEnd w:id="5"/>
      <w:bookmarkEnd w:id="6"/>
      <w:bookmarkEnd w:id="7"/>
      <w:bookmarkEnd w:id="8"/>
      <w:bookmarkEnd w:id="9"/>
      <w:bookmarkEnd w:id="10"/>
      <w:bookmarkEnd w:id="11"/>
      <w:bookmarkEnd w:id="12"/>
    </w:p>
    <w:p w:rsidR="007D3CF2" w:rsidRPr="00E61DE9" w:rsidRDefault="007D3CF2" w:rsidP="007D3CF2">
      <w:pPr>
        <w:sectPr w:rsidR="007D3CF2" w:rsidRPr="00E61DE9" w:rsidSect="00875A56">
          <w:footerReference w:type="default" r:id="rId19"/>
          <w:pgSz w:w="11906" w:h="16838"/>
          <w:pgMar w:top="1418" w:right="1418" w:bottom="1418" w:left="1418" w:header="709" w:footer="556" w:gutter="0"/>
          <w:pgNumType w:start="1"/>
          <w:cols w:space="708"/>
          <w:docGrid w:linePitch="360"/>
        </w:sectPr>
      </w:pPr>
    </w:p>
    <w:p w:rsidR="003E4075" w:rsidRPr="00E61DE9" w:rsidRDefault="003E4075" w:rsidP="003E4075">
      <w:r w:rsidRPr="00E61DE9">
        <w:lastRenderedPageBreak/>
        <w:t xml:space="preserve">Nacionalni program reformi (NPR) dokument </w:t>
      </w:r>
      <w:r w:rsidR="00C75C19">
        <w:t xml:space="preserve">je </w:t>
      </w:r>
      <w:r w:rsidRPr="00E61DE9">
        <w:t xml:space="preserve">kojim se definiraju prioriteti i mjere ekonomske politike </w:t>
      </w:r>
      <w:r w:rsidR="00937B51">
        <w:t xml:space="preserve">i mjere za postizanje ciljeva strategije Europa 2020. </w:t>
      </w:r>
      <w:r w:rsidRPr="00E61DE9">
        <w:t xml:space="preserve">koje će Republika Hrvatska (RH) provoditi u narednih 12 do 18 mjeseci, a donosi se u sklopu Europskog semestra. </w:t>
      </w:r>
    </w:p>
    <w:p w:rsidR="003E4075" w:rsidRPr="00E61DE9" w:rsidRDefault="003E4075" w:rsidP="003E4075">
      <w:r w:rsidRPr="00E61DE9">
        <w:t xml:space="preserve">Europski semestar ciklus </w:t>
      </w:r>
      <w:r w:rsidR="00C75C19">
        <w:t xml:space="preserve">je </w:t>
      </w:r>
      <w:r w:rsidRPr="00E61DE9">
        <w:t>koordinacije ekonomske i fiskalne politike unutar Europske unije (EU) u okviru kojeg države članice usklađuju svoje politike s ekonomskom politikom definiranom na razini EU</w:t>
      </w:r>
      <w:r w:rsidR="00C75C19">
        <w:t>-a</w:t>
      </w:r>
      <w:r w:rsidRPr="00E61DE9">
        <w:t>. Sudjelovanje u Europskom semestru obveza je svake države članice EU</w:t>
      </w:r>
      <w:r w:rsidR="00C75C19">
        <w:t>-a</w:t>
      </w:r>
      <w:r w:rsidR="004D26A4">
        <w:t>, a</w:t>
      </w:r>
      <w:r w:rsidRPr="00E61DE9">
        <w:t xml:space="preserve"> RH punopravno sudjeluje u procesu Europskog semestra od 2014. godine. </w:t>
      </w:r>
    </w:p>
    <w:p w:rsidR="001D4256" w:rsidRDefault="003E4075" w:rsidP="003E4075">
      <w:r w:rsidRPr="00E61DE9">
        <w:t xml:space="preserve">Ovogodišnji ciklus Europskog semestra započeo je u studenom 2018. objavom tri ključna dokumenta: Godišnjeg pregleda rasta, Izvješća o mehanizmu upozoravanja i Izvješća o zapošljavanju. Izvješćem o mehanizmu upozoravanja određeno je kako će se za RH, </w:t>
      </w:r>
      <w:r w:rsidR="005E2DB2" w:rsidRPr="00E61DE9">
        <w:t>(</w:t>
      </w:r>
      <w:r w:rsidRPr="00E61DE9">
        <w:t>zajedno s još 12 država članica EU</w:t>
      </w:r>
      <w:r w:rsidR="00C75C19">
        <w:t>-a</w:t>
      </w:r>
      <w:r w:rsidR="005E2DB2" w:rsidRPr="00E61DE9">
        <w:t>)</w:t>
      </w:r>
      <w:r w:rsidRPr="00E61DE9">
        <w:t xml:space="preserve"> provesti dubinska analiza te su nalazi dubinske analize objavljeni u sklopu Izvješća za Hrvatsku od 27. veljače 2019. godine. U Izvješću za Hrvatsku potvrđen je napredak u provođenju strukturnih reformi. Zabilježen je napredak u provedbi svih četiriju specifičnih preporuka </w:t>
      </w:r>
      <w:r w:rsidR="000548C7">
        <w:t>Vijeća EU-a</w:t>
      </w:r>
      <w:r w:rsidRPr="00E61DE9">
        <w:t xml:space="preserve"> u odnosu na prošlu godinu i, još važnije, ustanovljeno je da RH više ne bilježi prekomjerne makroekonomske neravnotež</w:t>
      </w:r>
      <w:r w:rsidR="005717AE" w:rsidRPr="00E61DE9">
        <w:t>e</w:t>
      </w:r>
      <w:r w:rsidRPr="00E61DE9">
        <w:t xml:space="preserve"> u </w:t>
      </w:r>
      <w:r w:rsidR="005E2DB2" w:rsidRPr="00E61DE9">
        <w:t xml:space="preserve">kojima </w:t>
      </w:r>
      <w:r w:rsidRPr="00E61DE9">
        <w:t>se nalazila još od 2014.</w:t>
      </w:r>
      <w:r w:rsidR="00761A5A">
        <w:t>,</w:t>
      </w:r>
      <w:r w:rsidRPr="00E61DE9">
        <w:t xml:space="preserve"> zbog čega se više ne nalazi u preventivnom mehanizmu postupka u slučaju makroekonomskih neravnoteža. </w:t>
      </w:r>
      <w:r w:rsidR="001D4256" w:rsidRPr="001D4256">
        <w:t xml:space="preserve">Gospodarski rast zasnovan je na domaćoj potražnji te na naročito snažnoj osobnoj potrošnji, a neizvjesnosti koje su bile povezane s restrukturiranjem Agrokora sada su u velikoj mjeri otklonjene. Nadalje, javni dug nastavio se smanjivati kao rezultat razborite fiskalne politike i dinamičnog rasta bruto domaćeg proizvoda (BDP). Predviđa se stopa rasta od 2,5 % BDP-a u 2019. te 2,4 % u 2020. i 2,3 % BDP-a u 2021. i 2022. godini. </w:t>
      </w:r>
    </w:p>
    <w:p w:rsidR="001D4256" w:rsidRDefault="001D4256" w:rsidP="003E4075"/>
    <w:p w:rsidR="003E4075" w:rsidRPr="00E61DE9" w:rsidRDefault="003E4075" w:rsidP="003E4075">
      <w:pPr>
        <w:rPr>
          <w:color w:val="222222"/>
        </w:rPr>
      </w:pPr>
      <w:r w:rsidRPr="00E61DE9">
        <w:lastRenderedPageBreak/>
        <w:t xml:space="preserve">Iako se očekuje povećanje konvergencije prema EU prosjeku u srednjoročnom razdoblju </w:t>
      </w:r>
      <w:r w:rsidR="00761A5A">
        <w:t xml:space="preserve">od </w:t>
      </w:r>
      <w:r w:rsidR="00C75C19">
        <w:t xml:space="preserve">tri </w:t>
      </w:r>
      <w:r w:rsidRPr="00E61DE9">
        <w:t>godine, izgledi RH za nužnim ubrzanjem ekonomskog rasta, a time i povećanjem potencijalnog rasta BDP-a, ovise o dinamici provođenja strukturnih reformi. Strateški pristup provođenju strukturnih reformi i rješav</w:t>
      </w:r>
      <w:r w:rsidR="005717AE" w:rsidRPr="00E61DE9">
        <w:t>anju makroekonomskih neravnoteža</w:t>
      </w:r>
      <w:r w:rsidRPr="00E61DE9">
        <w:t xml:space="preserve"> poduzimat će se zajedno s komplementarnim aktivnostima u procesu pristupanja Europskom tečajnom mehanizmu II, prvom formalnom koraku </w:t>
      </w:r>
      <w:r w:rsidR="00C75C19">
        <w:t xml:space="preserve">prema </w:t>
      </w:r>
      <w:r w:rsidRPr="00E61DE9">
        <w:t>uvođenju zajedničke europske valute</w:t>
      </w:r>
      <w:r w:rsidR="00C75C19">
        <w:t>,</w:t>
      </w:r>
      <w:r w:rsidRPr="00E61DE9">
        <w:t xml:space="preserve"> što je jedan od prioriteta Vlade. </w:t>
      </w:r>
    </w:p>
    <w:p w:rsidR="003E4075" w:rsidRPr="00D26294" w:rsidRDefault="003E4075" w:rsidP="001F7246">
      <w:pPr>
        <w:rPr>
          <w:rFonts w:ascii="Times New Roman" w:eastAsia="Times New Roman" w:hAnsi="Times New Roman"/>
          <w:sz w:val="24"/>
          <w:szCs w:val="24"/>
        </w:rPr>
      </w:pPr>
      <w:r w:rsidRPr="00E61DE9">
        <w:t>Vezano za ciljeve strategije Europa 2020.</w:t>
      </w:r>
      <w:r w:rsidR="00F96908">
        <w:rPr>
          <w:rFonts w:ascii="Times New Roman" w:eastAsia="Times New Roman" w:hAnsi="Times New Roman"/>
          <w:sz w:val="24"/>
          <w:szCs w:val="24"/>
        </w:rPr>
        <w:t xml:space="preserve"> </w:t>
      </w:r>
      <w:r w:rsidR="00F96908" w:rsidRPr="00F96908">
        <w:rPr>
          <w:rFonts w:ascii="Arial" w:eastAsia="Times New Roman" w:hAnsi="Arial" w:cs="Arial"/>
          <w:color w:val="545454"/>
          <w:sz w:val="24"/>
          <w:szCs w:val="24"/>
          <w:shd w:val="clear" w:color="auto" w:fill="FFFFFF"/>
        </w:rPr>
        <w:t>–</w:t>
      </w:r>
      <w:r w:rsidR="00F96908">
        <w:rPr>
          <w:rFonts w:ascii="Arial" w:eastAsia="Times New Roman" w:hAnsi="Arial" w:cs="Arial"/>
          <w:color w:val="545454"/>
          <w:sz w:val="24"/>
          <w:szCs w:val="24"/>
          <w:shd w:val="clear" w:color="auto" w:fill="FFFFFF"/>
        </w:rPr>
        <w:t xml:space="preserve"> </w:t>
      </w:r>
      <w:r w:rsidRPr="00E61DE9">
        <w:t xml:space="preserve">Europska strategija za pametan, održiv i </w:t>
      </w:r>
      <w:proofErr w:type="spellStart"/>
      <w:r w:rsidRPr="00E61DE9">
        <w:t>uključiv</w:t>
      </w:r>
      <w:proofErr w:type="spellEnd"/>
      <w:r w:rsidRPr="00E61DE9">
        <w:t xml:space="preserve"> rast, </w:t>
      </w:r>
      <w:r w:rsidR="005717AE" w:rsidRPr="00E61DE9">
        <w:t>RH</w:t>
      </w:r>
      <w:r w:rsidRPr="00E61DE9">
        <w:t xml:space="preserve"> je na putu ostvarenja ciljeva, ili ih je već postigla, u energetskoj učinkovitosti, korištenju obnovljivih izvora energije, smanjenju ranog napuštanja obrazovanja, smanjenju siromaštva i socijalne isključenosti. </w:t>
      </w:r>
    </w:p>
    <w:p w:rsidR="00E61DE9" w:rsidRDefault="003E4075" w:rsidP="007D3CF2">
      <w:r w:rsidRPr="00E61DE9">
        <w:t>Izradu NPR-a koordinirala je Međuresorna radna skupina za Europski semestar, sukladno Odluci o koordinaciji aktivnosti unutar okvira za gospodarsko upravljanje Europske unije</w:t>
      </w:r>
      <w:r w:rsidR="005717AE" w:rsidRPr="00E61DE9">
        <w:rPr>
          <w:rStyle w:val="FootnoteReference"/>
        </w:rPr>
        <w:footnoteReference w:id="2"/>
      </w:r>
      <w:r w:rsidRPr="00E61DE9">
        <w:t>,</w:t>
      </w:r>
      <w:r w:rsidR="00E1100B" w:rsidRPr="00E61DE9">
        <w:t xml:space="preserve"> u suradnji s ostalim ključnim partnerima u procesu strateškog planiranja</w:t>
      </w:r>
      <w:r w:rsidR="009F2B54" w:rsidRPr="00E61DE9">
        <w:t>,</w:t>
      </w:r>
      <w:r w:rsidRPr="00E61DE9">
        <w:t xml:space="preserve"> a Vlada ga je </w:t>
      </w:r>
      <w:r w:rsidR="00CF67E7">
        <w:t>donijela Odlukom</w:t>
      </w:r>
      <w:r w:rsidRPr="00E61DE9">
        <w:t xml:space="preserve"> na sjednici održanoj 18. travnja 2019. godine. Provedbom mjera i aktivnosti utvrđenih NPR-om želi se osigurati predvidljivo i pouzdano poslovno okruženje, stvoriti uvjete za poticanje ulaganja u RH, osigurati održivost javnih financija te provesti strukturne reforme koje će omogućiti daljnji rast gospodarstva i demografsku obnovu RH. </w:t>
      </w:r>
      <w:bookmarkStart w:id="13" w:name="_Toc479337141"/>
      <w:bookmarkStart w:id="14" w:name="_Toc479549089"/>
      <w:bookmarkStart w:id="15" w:name="_Toc479588100"/>
      <w:bookmarkStart w:id="16" w:name="_Toc479588798"/>
      <w:bookmarkStart w:id="17" w:name="_Toc479589106"/>
      <w:bookmarkStart w:id="18" w:name="_Toc479589277"/>
      <w:bookmarkStart w:id="19" w:name="_Toc480792195"/>
      <w:bookmarkStart w:id="20" w:name="_Toc512279596"/>
    </w:p>
    <w:p w:rsidR="00315C8F" w:rsidRDefault="00315C8F" w:rsidP="007D3CF2"/>
    <w:p w:rsidR="00315C8F" w:rsidRDefault="00315C8F">
      <w:pPr>
        <w:widowControl/>
        <w:spacing w:after="0"/>
        <w:jc w:val="left"/>
      </w:pPr>
      <w:r>
        <w:br w:type="page"/>
      </w:r>
    </w:p>
    <w:p w:rsidR="006233EB" w:rsidRDefault="006233EB" w:rsidP="007D3CF2">
      <w:r>
        <w:lastRenderedPageBreak/>
        <w:br w:type="page"/>
      </w:r>
    </w:p>
    <w:p w:rsidR="006B662D" w:rsidRPr="00E61DE9" w:rsidRDefault="006B662D" w:rsidP="007D3CF2">
      <w:pPr>
        <w:sectPr w:rsidR="006B662D" w:rsidRPr="00E61DE9" w:rsidSect="007D3CF2">
          <w:footerReference w:type="default" r:id="rId20"/>
          <w:type w:val="continuous"/>
          <w:pgSz w:w="11906" w:h="16838"/>
          <w:pgMar w:top="1418" w:right="1418" w:bottom="1418" w:left="1418" w:header="709" w:footer="556" w:gutter="0"/>
          <w:pgNumType w:start="1"/>
          <w:cols w:num="2" w:space="708"/>
          <w:docGrid w:linePitch="360"/>
        </w:sectPr>
      </w:pPr>
    </w:p>
    <w:p w:rsidR="009605CF" w:rsidRPr="00E61DE9" w:rsidRDefault="009605CF" w:rsidP="00456D29">
      <w:pPr>
        <w:pStyle w:val="Heading1"/>
        <w:ind w:left="993" w:hanging="851"/>
      </w:pPr>
      <w:bookmarkStart w:id="21" w:name="_Toc6219283"/>
      <w:r w:rsidRPr="00E61DE9">
        <w:lastRenderedPageBreak/>
        <w:t>Uvod</w:t>
      </w:r>
      <w:bookmarkEnd w:id="13"/>
      <w:bookmarkEnd w:id="14"/>
      <w:bookmarkEnd w:id="15"/>
      <w:bookmarkEnd w:id="16"/>
      <w:bookmarkEnd w:id="17"/>
      <w:bookmarkEnd w:id="18"/>
      <w:bookmarkEnd w:id="19"/>
      <w:bookmarkEnd w:id="20"/>
      <w:bookmarkEnd w:id="21"/>
    </w:p>
    <w:p w:rsidR="007630FC" w:rsidRPr="00E61DE9" w:rsidRDefault="007630FC" w:rsidP="00D76315">
      <w:pPr>
        <w:rPr>
          <w:shd w:val="clear" w:color="auto" w:fill="FFFFFF"/>
        </w:rPr>
        <w:sectPr w:rsidR="007630FC" w:rsidRPr="00E61DE9" w:rsidSect="00315C8F">
          <w:footerReference w:type="default" r:id="rId21"/>
          <w:pgSz w:w="11906" w:h="16838"/>
          <w:pgMar w:top="1418" w:right="1418" w:bottom="1418" w:left="1418" w:header="709" w:footer="556" w:gutter="0"/>
          <w:pgNumType w:start="2"/>
          <w:cols w:space="708"/>
          <w:docGrid w:linePitch="360"/>
        </w:sectPr>
      </w:pPr>
    </w:p>
    <w:p w:rsidR="00870F2F" w:rsidRPr="00E61DE9" w:rsidRDefault="00870F2F" w:rsidP="00D76315">
      <w:r w:rsidRPr="00E61DE9">
        <w:rPr>
          <w:shd w:val="clear" w:color="auto" w:fill="FFFFFF"/>
        </w:rPr>
        <w:lastRenderedPageBreak/>
        <w:t xml:space="preserve">RH </w:t>
      </w:r>
      <w:r w:rsidR="007D3CF2" w:rsidRPr="00E61DE9">
        <w:rPr>
          <w:shd w:val="clear" w:color="auto" w:fill="FFFFFF"/>
        </w:rPr>
        <w:t xml:space="preserve">je </w:t>
      </w:r>
      <w:r w:rsidRPr="00E61DE9">
        <w:rPr>
          <w:shd w:val="clear" w:color="auto" w:fill="FFFFFF"/>
        </w:rPr>
        <w:t>napredovala</w:t>
      </w:r>
      <w:r w:rsidR="00222A83">
        <w:rPr>
          <w:shd w:val="clear" w:color="auto" w:fill="FFFFFF"/>
        </w:rPr>
        <w:t xml:space="preserve"> u važnim strukturnim reformama, a</w:t>
      </w:r>
      <w:r w:rsidRPr="00E61DE9">
        <w:rPr>
          <w:shd w:val="clear" w:color="auto" w:fill="FFFFFF"/>
        </w:rPr>
        <w:t xml:space="preserve"> </w:t>
      </w:r>
      <w:r w:rsidR="00222A83">
        <w:rPr>
          <w:shd w:val="clear" w:color="auto" w:fill="FFFFFF"/>
        </w:rPr>
        <w:t>p</w:t>
      </w:r>
      <w:r w:rsidRPr="00E61DE9">
        <w:rPr>
          <w:shd w:val="clear" w:color="auto" w:fill="FFFFFF"/>
        </w:rPr>
        <w:t xml:space="preserve">osebno je </w:t>
      </w:r>
      <w:r w:rsidRPr="00E61DE9">
        <w:t xml:space="preserve">značajan </w:t>
      </w:r>
      <w:r w:rsidR="00222A83">
        <w:t xml:space="preserve">i </w:t>
      </w:r>
      <w:r w:rsidRPr="00E61DE9">
        <w:t xml:space="preserve">pad javnog duga u protekle tri godine, i to za čak 10 postotnih bodova od 2015. do 2018. godine. </w:t>
      </w:r>
      <w:r w:rsidRPr="00E61DE9">
        <w:rPr>
          <w:shd w:val="clear" w:color="auto" w:fill="FFFFFF"/>
        </w:rPr>
        <w:t>Početkom ove godine nastupio je treći krug porezne reform</w:t>
      </w:r>
      <w:r w:rsidR="00D734B5" w:rsidRPr="00E61DE9">
        <w:rPr>
          <w:shd w:val="clear" w:color="auto" w:fill="FFFFFF"/>
        </w:rPr>
        <w:t>e, a među ostalim smanjen je porez na dodanu vrijednost</w:t>
      </w:r>
      <w:r w:rsidRPr="00E61DE9">
        <w:rPr>
          <w:shd w:val="clear" w:color="auto" w:fill="FFFFFF"/>
        </w:rPr>
        <w:t xml:space="preserve"> na određene proizvode. To bi trebalo </w:t>
      </w:r>
      <w:r w:rsidR="00F72057">
        <w:rPr>
          <w:shd w:val="clear" w:color="auto" w:fill="FFFFFF"/>
        </w:rPr>
        <w:t xml:space="preserve">povećati </w:t>
      </w:r>
      <w:r w:rsidRPr="00E61DE9">
        <w:rPr>
          <w:shd w:val="clear" w:color="auto" w:fill="FFFFFF"/>
        </w:rPr>
        <w:t xml:space="preserve">raspoloživi dohodak, dok bi smanjenje troškova rada za poslodavce moglo podržati investicijsku aktivnost. </w:t>
      </w:r>
      <w:r w:rsidRPr="00E61DE9">
        <w:t xml:space="preserve">Gospodarstvo raste neprestano od izlaska iz recesije u 2015., među ostalim, zahvaljujući snažnom rastu turističkog sektora. Proizvodnja i uslužne djelatnosti, kao što je transport, također značajno pridonose BDP-u, a očekuje se da će osobna potrošnja ostati snažna zahvaljujući rastu zaposlenosti i plaća, kao i daljnjim poreznim rasterećenjima. </w:t>
      </w:r>
      <w:r w:rsidRPr="00E61DE9">
        <w:rPr>
          <w:shd w:val="clear" w:color="auto" w:fill="FFFFFF"/>
        </w:rPr>
        <w:t>Investicije bi trebale rasti zahvaljujući povećanoj apsorpciji fondova EU</w:t>
      </w:r>
      <w:r w:rsidR="00F72057">
        <w:rPr>
          <w:shd w:val="clear" w:color="auto" w:fill="FFFFFF"/>
        </w:rPr>
        <w:t>-a</w:t>
      </w:r>
      <w:r w:rsidRPr="00E61DE9">
        <w:rPr>
          <w:shd w:val="clear" w:color="auto" w:fill="FFFFFF"/>
        </w:rPr>
        <w:t>, napose investicijama u javnu infrastrukturu.</w:t>
      </w:r>
    </w:p>
    <w:p w:rsidR="007630FC" w:rsidRPr="00E61DE9" w:rsidRDefault="00D734B5" w:rsidP="0057122B">
      <w:pPr>
        <w:rPr>
          <w:shd w:val="clear" w:color="auto" w:fill="FFFFFF"/>
        </w:rPr>
      </w:pPr>
      <w:r w:rsidRPr="00E61DE9">
        <w:t xml:space="preserve">Nedavnom </w:t>
      </w:r>
      <w:r w:rsidR="00870F2F" w:rsidRPr="00E61DE9">
        <w:t xml:space="preserve">objavom ugledne rejting agencije Standard &amp; </w:t>
      </w:r>
      <w:proofErr w:type="spellStart"/>
      <w:r w:rsidR="00870F2F" w:rsidRPr="00E61DE9">
        <w:t>Poor</w:t>
      </w:r>
      <w:proofErr w:type="spellEnd"/>
      <w:r w:rsidR="00870F2F" w:rsidRPr="00E61DE9">
        <w:t xml:space="preserve">'s (S&amp;P), RH je nakon gotovo sedam godina rejting podignut u </w:t>
      </w:r>
      <w:r w:rsidR="00F72057">
        <w:t>„</w:t>
      </w:r>
      <w:r w:rsidR="00870F2F" w:rsidRPr="00E61DE9">
        <w:t>BBB-/A+</w:t>
      </w:r>
      <w:r w:rsidR="00F72057">
        <w:t>“</w:t>
      </w:r>
      <w:r w:rsidR="00870F2F" w:rsidRPr="00E61DE9">
        <w:t>, odnosno na investicijsku razinu sa stabilnim izgledima.</w:t>
      </w:r>
      <w:r w:rsidR="00D6035E">
        <w:t xml:space="preserve"> </w:t>
      </w:r>
      <w:r w:rsidR="00870F2F" w:rsidRPr="00E61DE9">
        <w:t xml:space="preserve">Navedeno je, uz recentne odluke </w:t>
      </w:r>
      <w:r w:rsidR="005A1832">
        <w:t>Europske komisije (</w:t>
      </w:r>
      <w:r w:rsidR="00870F2F" w:rsidRPr="00E61DE9">
        <w:t>EK</w:t>
      </w:r>
      <w:r w:rsidR="005A1832">
        <w:t>)</w:t>
      </w:r>
      <w:r w:rsidR="00870F2F" w:rsidRPr="00E61DE9">
        <w:t xml:space="preserve"> o izlasku HR iz kategorije prekomjernih makroekonomskih neravnoteža i potvrda ispravnosti mjera koje Vlada poduzima u protekle dvije i pol godine te</w:t>
      </w:r>
      <w:r w:rsidR="00870F2F" w:rsidRPr="00E61DE9">
        <w:rPr>
          <w:shd w:val="clear" w:color="auto" w:fill="FFFFFF"/>
        </w:rPr>
        <w:t xml:space="preserve"> poticaj da se sa strukturnim reformama nastavi.</w:t>
      </w:r>
    </w:p>
    <w:p w:rsidR="009711D2" w:rsidRPr="00E61DE9" w:rsidRDefault="009711D2" w:rsidP="003A7835">
      <w:pPr>
        <w:pStyle w:val="DocumentSubtitle"/>
        <w:ind w:left="0" w:firstLine="737"/>
        <w:rPr>
          <w:b/>
          <w:sz w:val="32"/>
        </w:rPr>
      </w:pPr>
      <w:bookmarkStart w:id="22" w:name="_Toc4678657"/>
      <w:bookmarkStart w:id="23" w:name="_Toc5974952"/>
      <w:bookmarkStart w:id="24" w:name="_Toc6218995"/>
      <w:bookmarkStart w:id="25" w:name="_Toc6219284"/>
      <w:r w:rsidRPr="00E61DE9">
        <w:rPr>
          <w:b/>
          <w:sz w:val="32"/>
        </w:rPr>
        <w:t>Glavni ciljevi, reformsk</w:t>
      </w:r>
      <w:r w:rsidR="00A65634" w:rsidRPr="00E61DE9">
        <w:rPr>
          <w:b/>
          <w:sz w:val="32"/>
        </w:rPr>
        <w:t>i prioriteti</w:t>
      </w:r>
      <w:r w:rsidR="007D3CF2" w:rsidRPr="00E61DE9">
        <w:rPr>
          <w:b/>
          <w:sz w:val="32"/>
        </w:rPr>
        <w:t xml:space="preserve"> i </w:t>
      </w:r>
      <w:r w:rsidRPr="00E61DE9">
        <w:rPr>
          <w:b/>
          <w:sz w:val="32"/>
        </w:rPr>
        <w:t>mjere ekonomske politike</w:t>
      </w:r>
      <w:bookmarkEnd w:id="22"/>
      <w:bookmarkEnd w:id="23"/>
      <w:bookmarkEnd w:id="24"/>
      <w:bookmarkEnd w:id="25"/>
    </w:p>
    <w:p w:rsidR="00614EDB" w:rsidRPr="002C193C" w:rsidRDefault="009711D2" w:rsidP="00D76315">
      <w:pPr>
        <w:rPr>
          <w:spacing w:val="-4"/>
        </w:rPr>
      </w:pPr>
      <w:r w:rsidRPr="00E61DE9">
        <w:t xml:space="preserve">Usmjerenost i odlučnost u provedbi </w:t>
      </w:r>
      <w:r w:rsidR="00614EDB" w:rsidRPr="00E61DE9">
        <w:t>nužnih</w:t>
      </w:r>
      <w:r w:rsidRPr="00E61DE9">
        <w:t xml:space="preserve"> reformi i dalje je jasno opredjeljenje koje će omogućiti oživljavanje konvergencije i nastavak smanjivanja makroekonomskih neravnoteža. </w:t>
      </w:r>
      <w:r w:rsidR="00614EDB" w:rsidRPr="00E61DE9">
        <w:rPr>
          <w:shd w:val="clear" w:color="auto" w:fill="FFFFFF"/>
        </w:rPr>
        <w:t xml:space="preserve">Vladina politika </w:t>
      </w:r>
      <w:r w:rsidR="005717AE" w:rsidRPr="00E61DE9">
        <w:rPr>
          <w:shd w:val="clear" w:color="auto" w:fill="FFFFFF"/>
        </w:rPr>
        <w:t>temelji se</w:t>
      </w:r>
      <w:r w:rsidR="00614EDB" w:rsidRPr="00E61DE9">
        <w:rPr>
          <w:shd w:val="clear" w:color="auto" w:fill="FFFFFF"/>
        </w:rPr>
        <w:t xml:space="preserve"> na </w:t>
      </w:r>
      <w:r w:rsidR="00F72057">
        <w:rPr>
          <w:shd w:val="clear" w:color="auto" w:fill="FFFFFF"/>
        </w:rPr>
        <w:t>„</w:t>
      </w:r>
      <w:r w:rsidR="00614EDB" w:rsidRPr="00E61DE9">
        <w:rPr>
          <w:shd w:val="clear" w:color="auto" w:fill="FFFFFF"/>
        </w:rPr>
        <w:t>trokutu</w:t>
      </w:r>
      <w:r w:rsidR="00F72057">
        <w:rPr>
          <w:shd w:val="clear" w:color="auto" w:fill="FFFFFF"/>
        </w:rPr>
        <w:t>“</w:t>
      </w:r>
      <w:r w:rsidR="00614EDB" w:rsidRPr="00E61DE9">
        <w:rPr>
          <w:shd w:val="clear" w:color="auto" w:fill="FFFFFF"/>
        </w:rPr>
        <w:t xml:space="preserve"> koji se sastoji od fiskalne konsolidacije, strukturnih reformi i investicija. </w:t>
      </w:r>
      <w:r w:rsidR="00614EDB" w:rsidRPr="002C193C">
        <w:rPr>
          <w:rStyle w:val="NormalistaknutoChar"/>
          <w:rFonts w:ascii="Calibri" w:hAnsi="Calibri"/>
          <w:spacing w:val="-4"/>
        </w:rPr>
        <w:t xml:space="preserve">Nastavak fiskalne konsolidacije </w:t>
      </w:r>
      <w:r w:rsidR="005717AE" w:rsidRPr="002C193C">
        <w:rPr>
          <w:rStyle w:val="NormalistaknutoChar"/>
          <w:rFonts w:ascii="Calibri" w:hAnsi="Calibri"/>
          <w:spacing w:val="-4"/>
        </w:rPr>
        <w:t>koja je</w:t>
      </w:r>
      <w:r w:rsidR="00614EDB" w:rsidRPr="002C193C">
        <w:rPr>
          <w:rStyle w:val="NormalistaknutoChar"/>
          <w:rFonts w:ascii="Calibri" w:hAnsi="Calibri"/>
          <w:spacing w:val="-4"/>
        </w:rPr>
        <w:t xml:space="preserve"> preduvjet zdravoga gospodarskog rasta</w:t>
      </w:r>
      <w:r w:rsidR="00BA5F97" w:rsidRPr="002C193C">
        <w:rPr>
          <w:rStyle w:val="NormalistaknutoChar"/>
          <w:rFonts w:ascii="Calibri" w:hAnsi="Calibri"/>
          <w:spacing w:val="-4"/>
        </w:rPr>
        <w:t>,</w:t>
      </w:r>
      <w:r w:rsidR="00614EDB" w:rsidRPr="002C193C">
        <w:rPr>
          <w:rStyle w:val="NormalistaknutoChar"/>
          <w:rFonts w:ascii="Calibri" w:hAnsi="Calibri"/>
          <w:spacing w:val="-4"/>
        </w:rPr>
        <w:t xml:space="preserve"> </w:t>
      </w:r>
      <w:r w:rsidR="005717AE" w:rsidRPr="002C193C">
        <w:rPr>
          <w:rStyle w:val="NormalistaknutoChar"/>
          <w:rFonts w:ascii="Calibri" w:hAnsi="Calibri"/>
          <w:spacing w:val="-4"/>
        </w:rPr>
        <w:t>provedba strukturnih</w:t>
      </w:r>
      <w:r w:rsidR="00614EDB" w:rsidRPr="002C193C">
        <w:rPr>
          <w:rStyle w:val="NormalistaknutoChar"/>
          <w:rFonts w:ascii="Calibri" w:hAnsi="Calibri"/>
          <w:spacing w:val="-4"/>
        </w:rPr>
        <w:t xml:space="preserve"> </w:t>
      </w:r>
      <w:r w:rsidR="00614EDB" w:rsidRPr="002C193C">
        <w:rPr>
          <w:rStyle w:val="NormalistaknutoChar"/>
          <w:rFonts w:ascii="Calibri" w:hAnsi="Calibri"/>
          <w:spacing w:val="-4"/>
        </w:rPr>
        <w:lastRenderedPageBreak/>
        <w:t>reform</w:t>
      </w:r>
      <w:r w:rsidR="005717AE" w:rsidRPr="002C193C">
        <w:rPr>
          <w:rStyle w:val="NormalistaknutoChar"/>
          <w:rFonts w:ascii="Calibri" w:hAnsi="Calibri"/>
          <w:spacing w:val="-4"/>
        </w:rPr>
        <w:t>i</w:t>
      </w:r>
      <w:r w:rsidR="00614EDB" w:rsidRPr="002C193C">
        <w:rPr>
          <w:rStyle w:val="NormalistaknutoChar"/>
          <w:rFonts w:ascii="Calibri" w:hAnsi="Calibri"/>
          <w:spacing w:val="-4"/>
        </w:rPr>
        <w:t xml:space="preserve"> radi unaprjeđenja sustava </w:t>
      </w:r>
      <w:r w:rsidR="00BA5F97" w:rsidRPr="002C193C">
        <w:rPr>
          <w:rStyle w:val="NormalistaknutoChar"/>
          <w:rFonts w:ascii="Calibri" w:hAnsi="Calibri"/>
          <w:spacing w:val="-4"/>
        </w:rPr>
        <w:t>javne uprave, pravosudnog sustava, obrazovanja, socijalne skrbi, zdravstva i upravljanja državnom imovinom</w:t>
      </w:r>
      <w:r w:rsidR="005F1F8D" w:rsidRPr="002C193C">
        <w:rPr>
          <w:rStyle w:val="NormalistaknutoChar"/>
          <w:rFonts w:ascii="Calibri" w:hAnsi="Calibri"/>
          <w:spacing w:val="-4"/>
        </w:rPr>
        <w:t xml:space="preserve"> </w:t>
      </w:r>
      <w:r w:rsidR="00221288">
        <w:rPr>
          <w:rStyle w:val="NormalistaknutoChar"/>
          <w:rFonts w:ascii="Calibri" w:hAnsi="Calibri"/>
          <w:spacing w:val="-4"/>
        </w:rPr>
        <w:t>te</w:t>
      </w:r>
      <w:r w:rsidR="005F1F8D" w:rsidRPr="002C193C">
        <w:rPr>
          <w:rStyle w:val="NormalistaknutoChar"/>
          <w:rFonts w:ascii="Calibri" w:hAnsi="Calibri"/>
          <w:spacing w:val="-4"/>
        </w:rPr>
        <w:t xml:space="preserve"> povećanje </w:t>
      </w:r>
      <w:r w:rsidR="00614EDB" w:rsidRPr="002C193C">
        <w:rPr>
          <w:rStyle w:val="NormalistaknutoChar"/>
          <w:rFonts w:ascii="Calibri" w:hAnsi="Calibri"/>
          <w:spacing w:val="-4"/>
        </w:rPr>
        <w:t xml:space="preserve">investicija </w:t>
      </w:r>
      <w:r w:rsidR="005F1F8D" w:rsidRPr="002C193C">
        <w:rPr>
          <w:rStyle w:val="NormalistaknutoChar"/>
          <w:rFonts w:ascii="Calibri" w:hAnsi="Calibri"/>
          <w:spacing w:val="-4"/>
        </w:rPr>
        <w:t xml:space="preserve">temeljni su </w:t>
      </w:r>
      <w:r w:rsidR="00614EDB" w:rsidRPr="002C193C">
        <w:rPr>
          <w:rStyle w:val="NormalistaknutoChar"/>
          <w:rFonts w:ascii="Calibri" w:hAnsi="Calibri"/>
          <w:spacing w:val="-4"/>
        </w:rPr>
        <w:t xml:space="preserve">elementi o kojima ovisi rast i razvoj </w:t>
      </w:r>
      <w:r w:rsidR="003A7AC9" w:rsidRPr="002C193C">
        <w:rPr>
          <w:rStyle w:val="NormalistaknutoChar"/>
          <w:rFonts w:ascii="Calibri" w:hAnsi="Calibri"/>
          <w:spacing w:val="-4"/>
        </w:rPr>
        <w:t>RH</w:t>
      </w:r>
      <w:r w:rsidR="00614EDB" w:rsidRPr="002C193C">
        <w:rPr>
          <w:rStyle w:val="NormalistaknutoChar"/>
          <w:rFonts w:ascii="Calibri" w:hAnsi="Calibri"/>
          <w:spacing w:val="-4"/>
        </w:rPr>
        <w:t xml:space="preserve">. </w:t>
      </w:r>
    </w:p>
    <w:p w:rsidR="009711D2" w:rsidRPr="00BD4958" w:rsidRDefault="00AE0343" w:rsidP="00BD4958">
      <w:pPr>
        <w:pStyle w:val="Normalistaknutoitalic"/>
      </w:pPr>
      <w:r w:rsidRPr="00BD4958">
        <w:t>R</w:t>
      </w:r>
      <w:r w:rsidR="00614EDB" w:rsidRPr="00BD4958">
        <w:t>eformski prioritet</w:t>
      </w:r>
      <w:r w:rsidRPr="00BD4958">
        <w:t>i</w:t>
      </w:r>
      <w:r w:rsidR="00614EDB" w:rsidRPr="00BD4958">
        <w:t xml:space="preserve"> utvrđen</w:t>
      </w:r>
      <w:r w:rsidRPr="00BD4958">
        <w:t xml:space="preserve">i su </w:t>
      </w:r>
      <w:r w:rsidR="00614EDB" w:rsidRPr="00BD4958">
        <w:t xml:space="preserve">u odnosu na </w:t>
      </w:r>
      <w:r w:rsidR="00D734B5" w:rsidRPr="00BD4958">
        <w:br/>
      </w:r>
      <w:r w:rsidR="009711D2" w:rsidRPr="00BD4958">
        <w:rPr>
          <w:rStyle w:val="NormalistaknutoChar"/>
          <w:b/>
        </w:rPr>
        <w:t>tri cilja</w:t>
      </w:r>
      <w:r w:rsidR="009711D2" w:rsidRPr="00BD4958">
        <w:t>:</w:t>
      </w:r>
      <w:r w:rsidR="00CC3DDB" w:rsidRPr="00BD4958">
        <w:t xml:space="preserve"> j</w:t>
      </w:r>
      <w:r w:rsidR="009711D2" w:rsidRPr="00BD4958">
        <w:t>ačanje konkurentnosti gospodarstva</w:t>
      </w:r>
      <w:r w:rsidR="00CC3DDB" w:rsidRPr="00BD4958">
        <w:t>, p</w:t>
      </w:r>
      <w:r w:rsidR="009711D2" w:rsidRPr="00BD4958">
        <w:t>ovezivanje obrazovanja s tržištem rada</w:t>
      </w:r>
      <w:r w:rsidR="00CC3DDB" w:rsidRPr="00BD4958">
        <w:t xml:space="preserve"> i o</w:t>
      </w:r>
      <w:r w:rsidR="009711D2" w:rsidRPr="00BD4958">
        <w:t>drživost javnih financija</w:t>
      </w:r>
      <w:r w:rsidR="00CC3DDB" w:rsidRPr="00BD4958">
        <w:t>.</w:t>
      </w:r>
      <w:r w:rsidR="00970723" w:rsidRPr="00BD4958">
        <w:t xml:space="preserve"> </w:t>
      </w:r>
      <w:r w:rsidR="009711D2" w:rsidRPr="00BD4958">
        <w:t xml:space="preserve">Ostvarivanju navedenih ciljeva doprinijet će provedba </w:t>
      </w:r>
      <w:r w:rsidRPr="00BD4958">
        <w:rPr>
          <w:rStyle w:val="NormalistaknutoChar"/>
          <w:b/>
        </w:rPr>
        <w:t>30</w:t>
      </w:r>
      <w:r w:rsidR="009711D2" w:rsidRPr="00BD4958">
        <w:rPr>
          <w:rStyle w:val="NormalistaknutoChar"/>
          <w:b/>
        </w:rPr>
        <w:t xml:space="preserve"> mjera</w:t>
      </w:r>
      <w:r w:rsidR="00154C60" w:rsidRPr="00BD4958">
        <w:rPr>
          <w:rStyle w:val="NormalistaknutoChar"/>
          <w:b/>
        </w:rPr>
        <w:t xml:space="preserve"> ekonomske politike</w:t>
      </w:r>
      <w:r w:rsidRPr="00BD4958">
        <w:rPr>
          <w:rStyle w:val="NormalistaknutoChar"/>
          <w:b/>
        </w:rPr>
        <w:t xml:space="preserve"> </w:t>
      </w:r>
      <w:r w:rsidR="00F8297A" w:rsidRPr="00BD4958">
        <w:rPr>
          <w:rStyle w:val="NormalistaknutoChar"/>
          <w:b/>
        </w:rPr>
        <w:t>grupiranih u</w:t>
      </w:r>
      <w:r w:rsidR="00E96768" w:rsidRPr="00BD4958">
        <w:rPr>
          <w:rStyle w:val="NormalistaknutoChar"/>
          <w:b/>
        </w:rPr>
        <w:t xml:space="preserve"> </w:t>
      </w:r>
      <w:r w:rsidR="00F8297A" w:rsidRPr="00BD4958">
        <w:rPr>
          <w:rStyle w:val="NormalistaknutoChar"/>
          <w:b/>
        </w:rPr>
        <w:t>10</w:t>
      </w:r>
      <w:r w:rsidR="00E96768" w:rsidRPr="00BD4958">
        <w:rPr>
          <w:rStyle w:val="NormalistaknutoChar"/>
          <w:b/>
        </w:rPr>
        <w:t xml:space="preserve"> refor</w:t>
      </w:r>
      <w:r w:rsidR="00F8297A" w:rsidRPr="00BD4958">
        <w:rPr>
          <w:rStyle w:val="NormalistaknutoChar"/>
          <w:b/>
        </w:rPr>
        <w:t>mskih prioriteta.</w:t>
      </w:r>
      <w:r w:rsidRPr="00BD4958">
        <w:t xml:space="preserve"> </w:t>
      </w:r>
    </w:p>
    <w:p w:rsidR="00CE7C24" w:rsidRPr="00E61DE9" w:rsidRDefault="00CE7C24" w:rsidP="00E3502E">
      <w:pPr>
        <w:pStyle w:val="DocumentSubtitle"/>
        <w:spacing w:before="240"/>
        <w:ind w:left="735" w:hanging="735"/>
      </w:pPr>
      <w:bookmarkStart w:id="26" w:name="_Toc4678658"/>
      <w:bookmarkStart w:id="27" w:name="_Toc5974953"/>
      <w:bookmarkStart w:id="28" w:name="_Toc6218996"/>
      <w:bookmarkStart w:id="29" w:name="_Toc6219285"/>
      <w:r w:rsidRPr="00E61DE9">
        <w:rPr>
          <w:color w:val="FF0000"/>
        </w:rPr>
        <w:t xml:space="preserve">Cilj 1. </w:t>
      </w:r>
      <w:r w:rsidR="00D734B5" w:rsidRPr="00E61DE9">
        <w:tab/>
      </w:r>
      <w:r w:rsidR="00D734B5" w:rsidRPr="00E61DE9">
        <w:tab/>
      </w:r>
      <w:r w:rsidRPr="00E61DE9">
        <w:t>Jačanje konkurentnosti gospodarstva</w:t>
      </w:r>
      <w:bookmarkEnd w:id="26"/>
      <w:bookmarkEnd w:id="27"/>
      <w:bookmarkEnd w:id="28"/>
      <w:bookmarkEnd w:id="29"/>
    </w:p>
    <w:p w:rsidR="00CE7C24" w:rsidRPr="00E61DE9" w:rsidRDefault="00CE7C24" w:rsidP="007630FC">
      <w:pPr>
        <w:pStyle w:val="Podnaslovi"/>
      </w:pPr>
      <w:r w:rsidRPr="00E61DE9">
        <w:t>Reformski prioritet 1.</w:t>
      </w:r>
    </w:p>
    <w:p w:rsidR="00CE7C24" w:rsidRPr="00E73FC7" w:rsidRDefault="00CE7C24" w:rsidP="00D76315">
      <w:pPr>
        <w:rPr>
          <w:lang w:eastAsia="en-GB"/>
        </w:rPr>
      </w:pPr>
      <w:r w:rsidRPr="008B2542">
        <w:rPr>
          <w:rStyle w:val="NormalistaknutoChar"/>
        </w:rPr>
        <w:t>Unaprjeđenje poslovnog okruženja</w:t>
      </w:r>
      <w:r w:rsidRPr="008B2542">
        <w:rPr>
          <w:rFonts w:asciiTheme="minorHAnsi" w:hAnsiTheme="minorHAnsi"/>
        </w:rPr>
        <w:t xml:space="preserve"> preduvjet je za poboljšanje indikatora konkurentnosti hrvatskog gospodarstva prema relevantnim svjetskim metodologijama.</w:t>
      </w:r>
      <w:r w:rsidR="00B41E77" w:rsidRPr="008B2542">
        <w:rPr>
          <w:rFonts w:asciiTheme="minorHAnsi" w:hAnsiTheme="minorHAnsi"/>
        </w:rPr>
        <w:t xml:space="preserve"> </w:t>
      </w:r>
      <w:r w:rsidRPr="008B2542">
        <w:rPr>
          <w:rFonts w:asciiTheme="minorHAnsi" w:hAnsiTheme="minorHAnsi"/>
        </w:rPr>
        <w:t>Nastavit će se regulatorna reforma s ciljem unapr</w:t>
      </w:r>
      <w:r w:rsidR="00B02057">
        <w:rPr>
          <w:rFonts w:asciiTheme="minorHAnsi" w:hAnsiTheme="minorHAnsi"/>
        </w:rPr>
        <w:t>j</w:t>
      </w:r>
      <w:r w:rsidRPr="008B2542">
        <w:rPr>
          <w:rFonts w:asciiTheme="minorHAnsi" w:hAnsiTheme="minorHAnsi"/>
        </w:rPr>
        <w:t xml:space="preserve">eđenja poslovnog </w:t>
      </w:r>
      <w:r w:rsidR="00DD087A" w:rsidRPr="008B2542">
        <w:rPr>
          <w:rFonts w:asciiTheme="minorHAnsi" w:hAnsiTheme="minorHAnsi"/>
        </w:rPr>
        <w:t>o</w:t>
      </w:r>
      <w:r w:rsidRPr="008B2542">
        <w:rPr>
          <w:rFonts w:asciiTheme="minorHAnsi" w:hAnsiTheme="minorHAnsi"/>
        </w:rPr>
        <w:t xml:space="preserve">kruženja kroz administrativno rasterećenje poslovnog sektora te rasterećenje od raznih neporeznih davanja. Liberalizacijom tržišta usluga i digitalizacijom pokretanja poslovanja omogućit će se lakši ulazak </w:t>
      </w:r>
      <w:r w:rsidR="00F35AB1" w:rsidRPr="008B2542">
        <w:rPr>
          <w:rFonts w:asciiTheme="minorHAnsi" w:hAnsiTheme="minorHAnsi"/>
        </w:rPr>
        <w:t xml:space="preserve">na tržište </w:t>
      </w:r>
      <w:r w:rsidRPr="008B2542">
        <w:rPr>
          <w:rFonts w:asciiTheme="minorHAnsi" w:hAnsiTheme="minorHAnsi"/>
        </w:rPr>
        <w:t>novih poduzetnika i tržišna konkurencija</w:t>
      </w:r>
      <w:r w:rsidR="00F8297A" w:rsidRPr="008B2542">
        <w:rPr>
          <w:rFonts w:asciiTheme="minorHAnsi" w:hAnsiTheme="minorHAnsi"/>
        </w:rPr>
        <w:t xml:space="preserve">. </w:t>
      </w:r>
      <w:r w:rsidR="00B41E77" w:rsidRPr="008B2542">
        <w:rPr>
          <w:rFonts w:asciiTheme="minorHAnsi" w:hAnsiTheme="minorHAnsi"/>
        </w:rPr>
        <w:t>Naglasak će se staviti i na poboljšanje regulatornog okvira radi poticanja ulaganja putem gospodarskog aktiviranja neaktivne imovine u vlasništvu RH te ulaganja u nove tehnologije.</w:t>
      </w:r>
      <w:r w:rsidR="00F46D5B">
        <w:rPr>
          <w:rFonts w:asciiTheme="minorHAnsi" w:hAnsiTheme="minorHAnsi"/>
        </w:rPr>
        <w:t xml:space="preserve"> </w:t>
      </w:r>
      <w:r w:rsidR="00F72057" w:rsidRPr="00E73FC7">
        <w:t>S o</w:t>
      </w:r>
      <w:r w:rsidRPr="00E73FC7">
        <w:t>bzirom na značaj prometnog sustava na TEN-T mreži u RH za razvoj hrvatskog gospodarstva</w:t>
      </w:r>
      <w:r w:rsidR="00F72057" w:rsidRPr="00E73FC7">
        <w:t>,</w:t>
      </w:r>
      <w:r w:rsidRPr="00E73FC7">
        <w:t xml:space="preserve"> posebna pozornost posvetit će se razvoju i integraciji infrastrukture namijenjene pojedinim vidovima prometa. Kapaciteti će se usredotočiti i na poboljšanje rezultata u području pokrivenosti brzom i </w:t>
      </w:r>
      <w:proofErr w:type="spellStart"/>
      <w:r w:rsidRPr="00E73FC7">
        <w:t>ultrabrzom</w:t>
      </w:r>
      <w:proofErr w:type="spellEnd"/>
      <w:r w:rsidRPr="00E73FC7">
        <w:t xml:space="preserve"> širokopojasnom mrežom kako bi se ostvarili ciljevi digitalne </w:t>
      </w:r>
      <w:proofErr w:type="spellStart"/>
      <w:r w:rsidRPr="00E73FC7">
        <w:t>agende</w:t>
      </w:r>
      <w:proofErr w:type="spellEnd"/>
      <w:r w:rsidRPr="00E73FC7">
        <w:t xml:space="preserve"> za Europu. </w:t>
      </w:r>
      <w:r w:rsidRPr="00E73FC7">
        <w:rPr>
          <w:lang w:eastAsia="en-GB"/>
        </w:rPr>
        <w:t xml:space="preserve">Kroz reformu </w:t>
      </w:r>
      <w:proofErr w:type="spellStart"/>
      <w:r w:rsidRPr="00E73FC7">
        <w:rPr>
          <w:lang w:eastAsia="en-GB"/>
        </w:rPr>
        <w:t>vodnokomunalnog</w:t>
      </w:r>
      <w:proofErr w:type="spellEnd"/>
      <w:r w:rsidRPr="00E73FC7">
        <w:rPr>
          <w:lang w:eastAsia="en-GB"/>
        </w:rPr>
        <w:t xml:space="preserve"> sektora osigurat će se učinkovito poslovanje javnih isporučitelja vodnih usluga</w:t>
      </w:r>
      <w:r w:rsidR="00F72057" w:rsidRPr="00E73FC7">
        <w:rPr>
          <w:lang w:eastAsia="en-GB"/>
        </w:rPr>
        <w:t>,</w:t>
      </w:r>
      <w:r w:rsidRPr="00E73FC7">
        <w:rPr>
          <w:lang w:eastAsia="en-GB"/>
        </w:rPr>
        <w:t xml:space="preserve"> što će se u konačnici pozitivno odraziti i na cijenu vodne usluge.</w:t>
      </w:r>
    </w:p>
    <w:p w:rsidR="00F8297A" w:rsidRPr="00E61DE9" w:rsidRDefault="00F8297A" w:rsidP="007630FC">
      <w:pPr>
        <w:pStyle w:val="Podnaslovi"/>
      </w:pPr>
      <w:r w:rsidRPr="00E61DE9">
        <w:lastRenderedPageBreak/>
        <w:t>Reformski prioritet 2.</w:t>
      </w:r>
    </w:p>
    <w:p w:rsidR="00F8297A" w:rsidRPr="00E61DE9" w:rsidRDefault="003A7AC9" w:rsidP="00D76315">
      <w:r w:rsidRPr="00E61DE9">
        <w:rPr>
          <w:rStyle w:val="NormalistaknutoChar"/>
        </w:rPr>
        <w:t>Rast investicija</w:t>
      </w:r>
      <w:r w:rsidR="00F8297A" w:rsidRPr="00E61DE9">
        <w:t xml:space="preserve"> </w:t>
      </w:r>
      <w:r w:rsidR="00DC7E5D" w:rsidRPr="00DC7E5D">
        <w:t>je ključna poluga gospodarskog rasta te je prioritet unaprijediti investicijsko okruženje u RH i dodatno uskladiti s pravnom stečevinom EU-a uvođenjem novih poticajnih mjera za ulaganje u RH.</w:t>
      </w:r>
      <w:r w:rsidR="00DC7E5D">
        <w:t xml:space="preserve"> </w:t>
      </w:r>
      <w:r w:rsidR="00234CDF" w:rsidRPr="00E61DE9">
        <w:t>Objedinit će se postojeći programi potica</w:t>
      </w:r>
      <w:r w:rsidR="00F35AB1" w:rsidRPr="00E61DE9">
        <w:t>n</w:t>
      </w:r>
      <w:r w:rsidR="00234CDF" w:rsidRPr="00E61DE9">
        <w:t xml:space="preserve">ja ulaganja u nove tehnologije te ojačati kapacitete županija za privlačenje i poticanje ulaganja kako bi se povećao broj investicija i osigurao ravnomjerni regionalni razvoj. </w:t>
      </w:r>
      <w:r w:rsidR="00F8297A" w:rsidRPr="00E61DE9">
        <w:t>Dodatni zamah u ovom području dat</w:t>
      </w:r>
      <w:r w:rsidR="00F72057">
        <w:t xml:space="preserve"> će</w:t>
      </w:r>
      <w:r w:rsidR="00F8297A" w:rsidRPr="00E61DE9">
        <w:t xml:space="preserve"> jačanje veza između analize, osmišljavanja i provedbe politika u području produktivnosti i konkurentnosti.</w:t>
      </w:r>
    </w:p>
    <w:p w:rsidR="00CE7C24" w:rsidRPr="00E61DE9" w:rsidRDefault="00F8297A" w:rsidP="007630FC">
      <w:pPr>
        <w:pStyle w:val="Podnaslovi"/>
      </w:pPr>
      <w:r w:rsidRPr="00E61DE9">
        <w:t>Reformski prioritet 3</w:t>
      </w:r>
      <w:r w:rsidR="00CE7C24" w:rsidRPr="00E61DE9">
        <w:t>.</w:t>
      </w:r>
    </w:p>
    <w:p w:rsidR="00CE7C24" w:rsidRPr="00E61DE9" w:rsidRDefault="00CE7C24" w:rsidP="00D76315">
      <w:r w:rsidRPr="00E61DE9">
        <w:rPr>
          <w:rStyle w:val="NormalistaknutoChar"/>
        </w:rPr>
        <w:t>Poboljšanje upravljanja</w:t>
      </w:r>
      <w:r w:rsidR="00A26CA5">
        <w:rPr>
          <w:rStyle w:val="NormalistaknutoChar"/>
        </w:rPr>
        <w:t xml:space="preserve"> </w:t>
      </w:r>
      <w:r w:rsidRPr="00E61DE9">
        <w:rPr>
          <w:rStyle w:val="NormalistaknutoChar"/>
        </w:rPr>
        <w:t>i raspolaganja državnom imovinom</w:t>
      </w:r>
      <w:r w:rsidRPr="00E61DE9">
        <w:rPr>
          <w:b/>
        </w:rPr>
        <w:t xml:space="preserve"> </w:t>
      </w:r>
      <w:r w:rsidRPr="00E61DE9">
        <w:t>nastavit će se kroz</w:t>
      </w:r>
      <w:r w:rsidRPr="00E61DE9">
        <w:rPr>
          <w:b/>
        </w:rPr>
        <w:t xml:space="preserve"> </w:t>
      </w:r>
      <w:r w:rsidRPr="00E61DE9">
        <w:t xml:space="preserve">aktivaciju državne imovine i smanjenje državnog portfelja, kao i osiguranjem odgovornijeg upravljanja i uspješnijeg poslovanja trgovačkih društava u državnom vlasništvu. </w:t>
      </w:r>
      <w:r w:rsidRPr="00E61DE9">
        <w:rPr>
          <w:bCs/>
        </w:rPr>
        <w:t>Posebno treba istaknuti p</w:t>
      </w:r>
      <w:r w:rsidRPr="00E61DE9">
        <w:t>oslovno i financijsko restrukturiranje cestarskih društava i društava željezničkog sustava u državnom vlasništvu.</w:t>
      </w:r>
    </w:p>
    <w:p w:rsidR="00CE7C24" w:rsidRPr="00E61DE9" w:rsidRDefault="00F8297A" w:rsidP="007630FC">
      <w:pPr>
        <w:pStyle w:val="Podnaslovi"/>
      </w:pPr>
      <w:r w:rsidRPr="00E61DE9">
        <w:t>Reformski prioritet 4</w:t>
      </w:r>
      <w:r w:rsidR="00CE7C24" w:rsidRPr="00E61DE9">
        <w:t>.</w:t>
      </w:r>
    </w:p>
    <w:p w:rsidR="00CE7C24" w:rsidRPr="00E61DE9" w:rsidRDefault="00CE7C24" w:rsidP="00D76315">
      <w:r w:rsidRPr="00E61DE9">
        <w:rPr>
          <w:rStyle w:val="NormalistaknutoChar"/>
        </w:rPr>
        <w:t>Unaprjeđenje javne uprave</w:t>
      </w:r>
      <w:r w:rsidRPr="00E61DE9">
        <w:rPr>
          <w:b/>
        </w:rPr>
        <w:t xml:space="preserve"> </w:t>
      </w:r>
      <w:r w:rsidRPr="00E61DE9">
        <w:t xml:space="preserve">podrazumijeva učinkovitije upravljanje ljudskim resursima uz revidiranje sustava određivanja plaća, kao i </w:t>
      </w:r>
      <w:r w:rsidRPr="00E61DE9">
        <w:rPr>
          <w:rFonts w:eastAsia="Times New Roman"/>
          <w:lang w:eastAsia="hr-HR"/>
        </w:rPr>
        <w:t>učinkovitije obavljanje poslova državne uprave koje će se osigurati kroz projekte digitalizacije, uvođenje sustava upravljanja kvalitetom i daljnju profesionalizaciju.</w:t>
      </w:r>
      <w:r w:rsidRPr="00E61DE9">
        <w:t xml:space="preserve"> Uvest će se integrirani sustav strateškog planiranja i upravljanja razvojem kao temelj za usmjeravanje proračunskih sredstava, praćenje ostvarenih rezultata i sustavno vrednovanje realizacije strategija, planova, programa, aktivnosti i projekata s ciljem povećanja kvalitete formuliranja javnih politika i njihove provedbe. U cilju jačanja normativnog okvira u području borbe protiv korupcije planira se intenzivirati aktivnosti u područjima jačanja odgovornosti i integriteta dužnosnika te unaprjeđenja organizacije sustava i zakonodavnog okvira u prioritetnim strateškim horizontalnim i sektorskim područjima. </w:t>
      </w:r>
    </w:p>
    <w:p w:rsidR="00CE7C24" w:rsidRPr="00E61DE9" w:rsidRDefault="00CE7C24" w:rsidP="007630FC">
      <w:pPr>
        <w:pStyle w:val="Podnaslovi"/>
      </w:pPr>
      <w:r w:rsidRPr="00E61DE9">
        <w:lastRenderedPageBreak/>
        <w:t>Reformski priorite</w:t>
      </w:r>
      <w:r w:rsidR="00F8297A" w:rsidRPr="00E61DE9">
        <w:t>t 5</w:t>
      </w:r>
      <w:r w:rsidRPr="00E61DE9">
        <w:t>.</w:t>
      </w:r>
    </w:p>
    <w:p w:rsidR="00CE7C24" w:rsidRPr="00BD4958" w:rsidRDefault="00CE7C24" w:rsidP="00D76315">
      <w:pPr>
        <w:rPr>
          <w:rFonts w:asciiTheme="minorHAnsi" w:hAnsiTheme="minorHAnsi"/>
          <w:spacing w:val="-2"/>
        </w:rPr>
      </w:pPr>
      <w:r w:rsidRPr="00BD4958">
        <w:rPr>
          <w:rStyle w:val="NormalistaknutoChar"/>
          <w:spacing w:val="-2"/>
        </w:rPr>
        <w:t>Poboljšanje učinkovitosti pravosudnog sustava</w:t>
      </w:r>
      <w:r w:rsidRPr="00BD4958">
        <w:rPr>
          <w:rFonts w:asciiTheme="minorHAnsi" w:hAnsiTheme="minorHAnsi"/>
          <w:b/>
          <w:spacing w:val="-2"/>
        </w:rPr>
        <w:t xml:space="preserve"> </w:t>
      </w:r>
      <w:r w:rsidRPr="00BD4958">
        <w:rPr>
          <w:rFonts w:asciiTheme="minorHAnsi" w:hAnsiTheme="minorHAnsi"/>
          <w:spacing w:val="-2"/>
        </w:rPr>
        <w:t xml:space="preserve">nastavit će se kroz daljnji razvoj elektroničke komunikacije između sudova i drugih sudionika sudskih postupaka. Nastavit će se rad na unaprjeđenju </w:t>
      </w:r>
      <w:proofErr w:type="spellStart"/>
      <w:r w:rsidRPr="00BD4958">
        <w:rPr>
          <w:rFonts w:asciiTheme="minorHAnsi" w:hAnsiTheme="minorHAnsi"/>
          <w:spacing w:val="-2"/>
        </w:rPr>
        <w:t>funkcionalizacije</w:t>
      </w:r>
      <w:proofErr w:type="spellEnd"/>
      <w:r w:rsidRPr="00BD4958">
        <w:rPr>
          <w:rFonts w:asciiTheme="minorHAnsi" w:hAnsiTheme="minorHAnsi"/>
          <w:spacing w:val="-2"/>
        </w:rPr>
        <w:t xml:space="preserve"> sustava, ubrzanju i skraćivanju trajanja sudskog postupka, kao i aktivnosti usmjerene na praćenje rješavanja starih neriješenih predmeta na sudovima.</w:t>
      </w:r>
    </w:p>
    <w:p w:rsidR="00CE7C24" w:rsidRPr="00E61DE9" w:rsidRDefault="00CE7C24" w:rsidP="003A7835">
      <w:pPr>
        <w:pStyle w:val="DocumentSubtitle"/>
        <w:spacing w:after="0"/>
      </w:pPr>
      <w:bookmarkStart w:id="30" w:name="_Toc4678659"/>
      <w:bookmarkStart w:id="31" w:name="_Toc5974954"/>
      <w:bookmarkStart w:id="32" w:name="_Toc6218997"/>
      <w:bookmarkStart w:id="33" w:name="_Toc6219286"/>
      <w:r w:rsidRPr="00E61DE9">
        <w:rPr>
          <w:color w:val="FF0000"/>
        </w:rPr>
        <w:t xml:space="preserve">Cilj 2. </w:t>
      </w:r>
      <w:r w:rsidR="00D734B5" w:rsidRPr="00E61DE9">
        <w:tab/>
      </w:r>
      <w:r w:rsidRPr="00E61DE9">
        <w:t>Povezivanje obrazovanja s tržištem rada</w:t>
      </w:r>
      <w:bookmarkEnd w:id="30"/>
      <w:bookmarkEnd w:id="31"/>
      <w:bookmarkEnd w:id="32"/>
      <w:bookmarkEnd w:id="33"/>
    </w:p>
    <w:p w:rsidR="00CE7C24" w:rsidRPr="00E61DE9" w:rsidRDefault="00F8297A" w:rsidP="003A7835">
      <w:pPr>
        <w:pStyle w:val="Podnaslovi"/>
        <w:spacing w:before="120"/>
      </w:pPr>
      <w:r w:rsidRPr="00E61DE9">
        <w:t>Reformski prioritet 6</w:t>
      </w:r>
      <w:r w:rsidR="00CE7C24" w:rsidRPr="00E61DE9">
        <w:t>.</w:t>
      </w:r>
    </w:p>
    <w:p w:rsidR="00CE7C24" w:rsidRPr="008B2542" w:rsidRDefault="00CE7C24" w:rsidP="003A7835">
      <w:pPr>
        <w:rPr>
          <w:rFonts w:asciiTheme="minorHAnsi" w:hAnsiTheme="minorHAnsi"/>
          <w:spacing w:val="-2"/>
        </w:rPr>
      </w:pPr>
      <w:r w:rsidRPr="008B2542">
        <w:rPr>
          <w:rStyle w:val="NormalistaknutoChar"/>
          <w:spacing w:val="-2"/>
        </w:rPr>
        <w:t>Obrazovanje i osposobljavanje u skladu s potrebama tržišta rada</w:t>
      </w:r>
      <w:r w:rsidRPr="008B2542">
        <w:rPr>
          <w:rFonts w:asciiTheme="minorHAnsi" w:hAnsiTheme="minorHAnsi"/>
          <w:b/>
          <w:spacing w:val="-2"/>
          <w:w w:val="95"/>
        </w:rPr>
        <w:t xml:space="preserve"> </w:t>
      </w:r>
      <w:r w:rsidRPr="008B2542">
        <w:rPr>
          <w:rFonts w:asciiTheme="minorHAnsi" w:hAnsiTheme="minorHAnsi"/>
          <w:spacing w:val="-2"/>
        </w:rPr>
        <w:t>podrazumijeva</w:t>
      </w:r>
      <w:r w:rsidRPr="008B2542">
        <w:rPr>
          <w:rFonts w:asciiTheme="minorHAnsi" w:hAnsiTheme="minorHAnsi"/>
          <w:spacing w:val="-2"/>
          <w:w w:val="95"/>
        </w:rPr>
        <w:t xml:space="preserve"> </w:t>
      </w:r>
      <w:r w:rsidRPr="008B2542">
        <w:rPr>
          <w:rFonts w:asciiTheme="minorHAnsi" w:hAnsiTheme="minorHAnsi"/>
          <w:spacing w:val="-2"/>
        </w:rPr>
        <w:t xml:space="preserve">reformu općeg i strukovnog obrazovanja, </w:t>
      </w:r>
      <w:proofErr w:type="spellStart"/>
      <w:r w:rsidRPr="008B2542">
        <w:rPr>
          <w:rFonts w:asciiTheme="minorHAnsi" w:hAnsiTheme="minorHAnsi"/>
          <w:spacing w:val="-2"/>
        </w:rPr>
        <w:t>cjeloživotno</w:t>
      </w:r>
      <w:proofErr w:type="spellEnd"/>
      <w:r w:rsidRPr="008B2542">
        <w:rPr>
          <w:rFonts w:asciiTheme="minorHAnsi" w:hAnsiTheme="minorHAnsi"/>
          <w:spacing w:val="-2"/>
        </w:rPr>
        <w:t xml:space="preserve"> obrazovanje</w:t>
      </w:r>
      <w:r w:rsidR="00086A10" w:rsidRPr="008B2542">
        <w:rPr>
          <w:rFonts w:asciiTheme="minorHAnsi" w:hAnsiTheme="minorHAnsi"/>
          <w:spacing w:val="-2"/>
        </w:rPr>
        <w:t xml:space="preserve"> </w:t>
      </w:r>
      <w:r w:rsidRPr="008B2542">
        <w:rPr>
          <w:rFonts w:asciiTheme="minorHAnsi" w:hAnsiTheme="minorHAnsi"/>
          <w:spacing w:val="-2"/>
        </w:rPr>
        <w:t xml:space="preserve">te učinkovito i relevantno visoko obrazovanje. </w:t>
      </w:r>
      <w:proofErr w:type="spellStart"/>
      <w:r w:rsidR="00266BB6" w:rsidRPr="008B2542">
        <w:rPr>
          <w:rFonts w:asciiTheme="minorHAnsi" w:hAnsiTheme="minorHAnsi"/>
          <w:spacing w:val="-2"/>
        </w:rPr>
        <w:t>K</w:t>
      </w:r>
      <w:r w:rsidR="00B46EFF" w:rsidRPr="008B2542">
        <w:rPr>
          <w:rFonts w:asciiTheme="minorHAnsi" w:hAnsiTheme="minorHAnsi"/>
          <w:spacing w:val="-2"/>
        </w:rPr>
        <w:t>urikularnom</w:t>
      </w:r>
      <w:proofErr w:type="spellEnd"/>
      <w:r w:rsidR="00B46EFF" w:rsidRPr="008B2542">
        <w:rPr>
          <w:rFonts w:asciiTheme="minorHAnsi" w:hAnsiTheme="minorHAnsi"/>
          <w:spacing w:val="-2"/>
        </w:rPr>
        <w:t xml:space="preserve"> reformom uspostavit će se usklađeni i učinkoviti sustav odgoja i obrazovanja. </w:t>
      </w:r>
      <w:r w:rsidRPr="008B2542">
        <w:rPr>
          <w:rFonts w:asciiTheme="minorHAnsi" w:hAnsiTheme="minorHAnsi"/>
          <w:spacing w:val="-2"/>
        </w:rPr>
        <w:t>Uspostavom sustava razvoja digitalno zrelih škola</w:t>
      </w:r>
      <w:r w:rsidR="0071790D" w:rsidRPr="008B2542">
        <w:rPr>
          <w:rFonts w:asciiTheme="minorHAnsi" w:hAnsiTheme="minorHAnsi"/>
          <w:spacing w:val="-2"/>
        </w:rPr>
        <w:t xml:space="preserve"> u obrazovni proces</w:t>
      </w:r>
      <w:r w:rsidRPr="008B2542">
        <w:rPr>
          <w:rFonts w:asciiTheme="minorHAnsi" w:hAnsiTheme="minorHAnsi"/>
          <w:spacing w:val="-2"/>
        </w:rPr>
        <w:t xml:space="preserve"> </w:t>
      </w:r>
      <w:r w:rsidR="0071790D" w:rsidRPr="008B2542">
        <w:rPr>
          <w:rFonts w:asciiTheme="minorHAnsi" w:hAnsiTheme="minorHAnsi"/>
          <w:spacing w:val="-2"/>
        </w:rPr>
        <w:t xml:space="preserve">integrirat će se </w:t>
      </w:r>
      <w:r w:rsidRPr="008B2542">
        <w:rPr>
          <w:rFonts w:asciiTheme="minorHAnsi" w:hAnsiTheme="minorHAnsi"/>
          <w:spacing w:val="-2"/>
        </w:rPr>
        <w:t>suvremene metode učenja i poučavanja. Razvoj strukovnog obrazovanja i osposobljavanja kreće prema promjenama i prilagodbama usmjerenim</w:t>
      </w:r>
      <w:r w:rsidR="00F96908">
        <w:rPr>
          <w:rFonts w:asciiTheme="minorHAnsi" w:hAnsiTheme="minorHAnsi"/>
          <w:spacing w:val="-2"/>
        </w:rPr>
        <w:t>a</w:t>
      </w:r>
      <w:r w:rsidRPr="008B2542">
        <w:rPr>
          <w:rFonts w:asciiTheme="minorHAnsi" w:hAnsiTheme="minorHAnsi"/>
          <w:spacing w:val="-2"/>
        </w:rPr>
        <w:t xml:space="preserve"> na kvalitetu i učinkovitost, veću povezanost s tržištem rada i veći udio metoda učenja usmjerenih na učenje temeljeno na radu. Osnažit će se instrumenti za unaprj</w:t>
      </w:r>
      <w:r w:rsidR="00F35AB1" w:rsidRPr="008B2542">
        <w:rPr>
          <w:rFonts w:asciiTheme="minorHAnsi" w:hAnsiTheme="minorHAnsi"/>
          <w:spacing w:val="-2"/>
        </w:rPr>
        <w:t>eđenje kvalitete i relevantnost</w:t>
      </w:r>
      <w:r w:rsidRPr="008B2542">
        <w:rPr>
          <w:rFonts w:asciiTheme="minorHAnsi" w:hAnsiTheme="minorHAnsi"/>
          <w:spacing w:val="-2"/>
        </w:rPr>
        <w:t xml:space="preserve"> programa obrazovanja odraslih i </w:t>
      </w:r>
      <w:proofErr w:type="spellStart"/>
      <w:r w:rsidRPr="008B2542">
        <w:rPr>
          <w:rFonts w:asciiTheme="minorHAnsi" w:hAnsiTheme="minorHAnsi"/>
          <w:spacing w:val="-2"/>
        </w:rPr>
        <w:t>cjeloživotnog</w:t>
      </w:r>
      <w:proofErr w:type="spellEnd"/>
      <w:r w:rsidRPr="008B2542">
        <w:rPr>
          <w:rFonts w:asciiTheme="minorHAnsi" w:hAnsiTheme="minorHAnsi"/>
          <w:spacing w:val="-2"/>
        </w:rPr>
        <w:t xml:space="preserve"> učenja te studijskih programa kako bi se osiguralo njihovo usklađivanje s realnim potrebama gospodarstva i društva. </w:t>
      </w:r>
    </w:p>
    <w:p w:rsidR="00CE7C24" w:rsidRPr="00E61DE9" w:rsidRDefault="00CE7C24" w:rsidP="003A7835">
      <w:pPr>
        <w:pStyle w:val="DocumentSubtitle"/>
        <w:spacing w:after="0"/>
      </w:pPr>
      <w:bookmarkStart w:id="34" w:name="_Toc4678660"/>
      <w:bookmarkStart w:id="35" w:name="_Toc5974955"/>
      <w:bookmarkStart w:id="36" w:name="_Toc6218998"/>
      <w:bookmarkStart w:id="37" w:name="_Toc6219287"/>
      <w:r w:rsidRPr="00E61DE9">
        <w:rPr>
          <w:color w:val="FF0000"/>
        </w:rPr>
        <w:t xml:space="preserve">Cilj 3. </w:t>
      </w:r>
      <w:r w:rsidR="003A7835" w:rsidRPr="00E61DE9">
        <w:tab/>
      </w:r>
      <w:r w:rsidRPr="00E61DE9">
        <w:t>Održivost javnih financija</w:t>
      </w:r>
      <w:bookmarkEnd w:id="34"/>
      <w:bookmarkEnd w:id="35"/>
      <w:bookmarkEnd w:id="36"/>
      <w:bookmarkEnd w:id="37"/>
    </w:p>
    <w:p w:rsidR="00CE7C24" w:rsidRPr="00E61DE9" w:rsidRDefault="00F8297A" w:rsidP="003A7835">
      <w:pPr>
        <w:pStyle w:val="Podnaslovi"/>
        <w:spacing w:before="120"/>
      </w:pPr>
      <w:r w:rsidRPr="00E61DE9">
        <w:t>Reformski prioritet 7</w:t>
      </w:r>
      <w:r w:rsidR="00CE7C24" w:rsidRPr="00E61DE9">
        <w:t>.</w:t>
      </w:r>
    </w:p>
    <w:p w:rsidR="00CE7C24" w:rsidRPr="008B2542" w:rsidRDefault="00CE7C24" w:rsidP="00D76315">
      <w:pPr>
        <w:rPr>
          <w:spacing w:val="-2"/>
        </w:rPr>
      </w:pPr>
      <w:r w:rsidRPr="008B2542">
        <w:rPr>
          <w:b/>
          <w:spacing w:val="-2"/>
        </w:rPr>
        <w:t>Jačanje okvira za upravljanje javnim financijama i provedbu fiskalne konsolidacije</w:t>
      </w:r>
      <w:r w:rsidRPr="008B2542">
        <w:rPr>
          <w:spacing w:val="-2"/>
        </w:rPr>
        <w:t xml:space="preserve"> uključuje jačanje fiskalne odgovornosti, jačanje kontrole proračunske potrošnje i naplate prihoda te povećanj</w:t>
      </w:r>
      <w:r w:rsidR="004629A6" w:rsidRPr="008B2542">
        <w:rPr>
          <w:spacing w:val="-2"/>
        </w:rPr>
        <w:t>e</w:t>
      </w:r>
      <w:r w:rsidRPr="008B2542">
        <w:rPr>
          <w:spacing w:val="-2"/>
        </w:rPr>
        <w:t xml:space="preserve"> učinkovitosti procesa prikupljanja podataka o izvršavanju financijskih planova proračunskih korisnika državnog proračuna treće razine. Naglasak će biti i na provedbi </w:t>
      </w:r>
      <w:r w:rsidRPr="00D26294">
        <w:rPr>
          <w:i/>
          <w:spacing w:val="-2"/>
        </w:rPr>
        <w:t>ex</w:t>
      </w:r>
      <w:r w:rsidR="00975B10">
        <w:rPr>
          <w:i/>
          <w:spacing w:val="-2"/>
        </w:rPr>
        <w:t xml:space="preserve"> </w:t>
      </w:r>
      <w:r w:rsidRPr="00D26294">
        <w:rPr>
          <w:i/>
          <w:spacing w:val="-2"/>
        </w:rPr>
        <w:t>post</w:t>
      </w:r>
      <w:r w:rsidRPr="008B2542">
        <w:rPr>
          <w:spacing w:val="-2"/>
        </w:rPr>
        <w:t xml:space="preserve"> evaluacije učinaka odabranih programa, aktivnosti ili projekata te uspostavi učinkovitijeg sustava financijskog i statističkog planiranja i izvještavanja od strane izvanproračunskih korisnika iz sektora prometa. </w:t>
      </w:r>
    </w:p>
    <w:p w:rsidR="00CE7C24" w:rsidRPr="00E61DE9" w:rsidRDefault="00F8297A" w:rsidP="007630FC">
      <w:pPr>
        <w:pStyle w:val="Podnaslovi"/>
      </w:pPr>
      <w:r w:rsidRPr="00E61DE9">
        <w:lastRenderedPageBreak/>
        <w:t>Reformski prioritet 8</w:t>
      </w:r>
      <w:r w:rsidR="00CE7C24" w:rsidRPr="00E61DE9">
        <w:t>.</w:t>
      </w:r>
    </w:p>
    <w:p w:rsidR="00DC7E5D" w:rsidRPr="00E61DE9" w:rsidRDefault="00DC7E5D" w:rsidP="00DC7E5D">
      <w:r w:rsidRPr="00E61DE9">
        <w:rPr>
          <w:rStyle w:val="NormalistaknutoChar"/>
        </w:rPr>
        <w:t>Poticanje demografske obnove</w:t>
      </w:r>
      <w:r w:rsidRPr="001F7246">
        <w:rPr>
          <w:b/>
        </w:rPr>
        <w:t xml:space="preserve"> </w:t>
      </w:r>
      <w:r>
        <w:t xml:space="preserve">nastavlja se </w:t>
      </w:r>
      <w:r w:rsidR="00830046">
        <w:t>provedbom</w:t>
      </w:r>
      <w:r w:rsidRPr="00E61DE9">
        <w:t xml:space="preserve"> </w:t>
      </w:r>
      <w:r w:rsidRPr="00AF7037">
        <w:t>mjere</w:t>
      </w:r>
      <w:r w:rsidR="00830046">
        <w:t xml:space="preserve"> usmjerene na</w:t>
      </w:r>
      <w:r w:rsidRPr="00205E05">
        <w:t xml:space="preserve"> podizanje socijalne sigurnosti obitelji s djecom</w:t>
      </w:r>
      <w:r w:rsidR="00926E3D">
        <w:t xml:space="preserve">. </w:t>
      </w:r>
      <w:r w:rsidR="00F46D5B">
        <w:t>Navedeno, u</w:t>
      </w:r>
      <w:r w:rsidR="00926E3D" w:rsidRPr="00E61DE9">
        <w:t xml:space="preserve"> manje naseljenim i ruralnim područjima RH uključuje osiguranje dostupnosti ustanova i programa ranog i predškolskog odgoja i obrazovanja kako bi se zadovoljile potrebe obitelji s djecom i stvorili preduvjeti za njihov ostanak u zajednici.</w:t>
      </w:r>
      <w:r w:rsidRPr="00E61DE9">
        <w:t xml:space="preserve"> </w:t>
      </w:r>
      <w:r w:rsidR="00926E3D">
        <w:t>U</w:t>
      </w:r>
      <w:r w:rsidRPr="00E61DE9">
        <w:t xml:space="preserve"> cilju poticanja korištenja roditeljskog dopusta zaposlenih roditelja</w:t>
      </w:r>
      <w:r w:rsidR="00D948DF">
        <w:t xml:space="preserve"> te</w:t>
      </w:r>
      <w:r w:rsidRPr="00E61DE9">
        <w:t xml:space="preserve"> poboljšanja materijalnog statusa obitelji s novorođenom djecom planira se povećati iznos limita novčanih naknada za vrijeme korištenja roditeljskog dopusta.</w:t>
      </w:r>
    </w:p>
    <w:p w:rsidR="00CE7C24" w:rsidRPr="00E61DE9" w:rsidRDefault="00F8297A" w:rsidP="007630FC">
      <w:pPr>
        <w:pStyle w:val="Podnaslovi"/>
      </w:pPr>
      <w:r w:rsidRPr="00E61DE9">
        <w:t>Reformski prioritet 9</w:t>
      </w:r>
      <w:r w:rsidR="00CE7C24" w:rsidRPr="00E61DE9">
        <w:t>.</w:t>
      </w:r>
    </w:p>
    <w:p w:rsidR="00CE7C24" w:rsidRPr="00E61DE9" w:rsidRDefault="00CE7C24" w:rsidP="00D76315">
      <w:pPr>
        <w:rPr>
          <w:bCs/>
        </w:rPr>
      </w:pPr>
      <w:r w:rsidRPr="00E61DE9">
        <w:rPr>
          <w:rStyle w:val="NormalistaknutoChar"/>
        </w:rPr>
        <w:t>Unaprjeđenje sustava socijalne skrbi</w:t>
      </w:r>
      <w:r w:rsidRPr="00E61DE9">
        <w:rPr>
          <w:b/>
        </w:rPr>
        <w:t xml:space="preserve"> </w:t>
      </w:r>
      <w:r w:rsidR="00063DA0" w:rsidRPr="00E61DE9">
        <w:t>podrazumijeva</w:t>
      </w:r>
      <w:r w:rsidRPr="00E61DE9">
        <w:t xml:space="preserve"> transparentan sustav socijalnih naknada s cjelovitim </w:t>
      </w:r>
      <w:r w:rsidR="004629A6" w:rsidRPr="00E61DE9">
        <w:t xml:space="preserve">evidencijama </w:t>
      </w:r>
      <w:r w:rsidRPr="00E61DE9">
        <w:t>o socijalnim naknadama koje građanin prima ili ima mogućnosti primati bilo s nacionalne ili lokalne razine</w:t>
      </w:r>
      <w:r w:rsidR="00063DA0" w:rsidRPr="00E61DE9">
        <w:t>, a koji će</w:t>
      </w:r>
      <w:r w:rsidRPr="00E61DE9">
        <w:t xml:space="preserve"> biti podloga za bolje usmjeravanje naknada i programa, </w:t>
      </w:r>
      <w:r w:rsidR="00086E68" w:rsidRPr="00E61DE9">
        <w:rPr>
          <w:rFonts w:cstheme="minorHAnsi"/>
        </w:rPr>
        <w:t xml:space="preserve">smanjenje teritorijalne nejednakosti, </w:t>
      </w:r>
      <w:r w:rsidRPr="00E61DE9">
        <w:t xml:space="preserve">odnosno kreiranje učinkovitijih socijalnih politika. Većoj dostupnosti usluga sustava socijalne skrbi korisnicima doprinijet će daljnje aktivnosti na osiguranju e-usluga iz sustava socijalne zaštite, a jednaki pristup u financiranju prema svim pružateljima socijalnih usluga, omogućit će jednaku dostupnost </w:t>
      </w:r>
      <w:r w:rsidR="00063DA0" w:rsidRPr="00E61DE9">
        <w:t xml:space="preserve">usluga </w:t>
      </w:r>
      <w:r w:rsidRPr="00E61DE9">
        <w:t>svim korisnicima.</w:t>
      </w:r>
    </w:p>
    <w:p w:rsidR="00CE7C24" w:rsidRPr="00E61DE9" w:rsidRDefault="00F8297A" w:rsidP="007630FC">
      <w:pPr>
        <w:pStyle w:val="Podnaslovi"/>
      </w:pPr>
      <w:r w:rsidRPr="00E61DE9">
        <w:t>Reformski prioritet 10</w:t>
      </w:r>
      <w:r w:rsidR="00CE7C24" w:rsidRPr="00E61DE9">
        <w:t>.</w:t>
      </w:r>
    </w:p>
    <w:p w:rsidR="00CE7C24" w:rsidRPr="00E61DE9" w:rsidRDefault="00CE7C24" w:rsidP="00D76315">
      <w:r w:rsidRPr="00E61DE9">
        <w:rPr>
          <w:rStyle w:val="NormalistaknutoChar"/>
        </w:rPr>
        <w:t>Osiguranje financijske stabilnosti, održivosti i kvalitete zdravstvenog sustava</w:t>
      </w:r>
      <w:r w:rsidRPr="00E61DE9">
        <w:rPr>
          <w:b/>
        </w:rPr>
        <w:t xml:space="preserve"> </w:t>
      </w:r>
      <w:r w:rsidRPr="00E61DE9">
        <w:t>planirano je kroz unapr</w:t>
      </w:r>
      <w:r w:rsidR="00F35AB1" w:rsidRPr="00E61DE9">
        <w:t>j</w:t>
      </w:r>
      <w:r w:rsidRPr="00E61DE9">
        <w:t>eđenje upravljanja ljudskim resursima u zdravstvu i optimiziranje ostalih resursa bolničkog zdravstvenog sustava, primjenu</w:t>
      </w:r>
      <w:r w:rsidR="00AC632F" w:rsidRPr="00E61DE9">
        <w:t xml:space="preserve"> </w:t>
      </w:r>
      <w:r w:rsidRPr="00E61DE9">
        <w:t>informacijsko-komunikacijskih tehnologija radi osigura</w:t>
      </w:r>
      <w:r w:rsidR="00F96908">
        <w:t>va</w:t>
      </w:r>
      <w:r w:rsidRPr="00E61DE9">
        <w:t>nja učinkovite organizacije, planiranja</w:t>
      </w:r>
      <w:r w:rsidR="00AC632F" w:rsidRPr="00E61DE9">
        <w:t xml:space="preserve"> </w:t>
      </w:r>
      <w:r w:rsidRPr="00E61DE9">
        <w:t>i kontrola nad troškovima u zdravstvu, kao i povećanja dostupnosti i kvalitete zdravstvenih usluga. Također će se pokrenuti strukturne i organizacijske mjere na području prevencije, dijagnostike i liječenja zloćudnih bolesti.</w:t>
      </w:r>
    </w:p>
    <w:p w:rsidR="00D922A9" w:rsidRPr="00E61DE9" w:rsidRDefault="002C193C" w:rsidP="003A7835">
      <w:pPr>
        <w:pStyle w:val="DocumentSubtitle"/>
        <w:ind w:left="0" w:firstLine="737"/>
        <w:rPr>
          <w:b/>
          <w:sz w:val="32"/>
        </w:rPr>
      </w:pPr>
      <w:bookmarkStart w:id="38" w:name="_Toc4678661"/>
      <w:r>
        <w:rPr>
          <w:b/>
          <w:sz w:val="32"/>
        </w:rPr>
        <w:br w:type="column"/>
      </w:r>
      <w:bookmarkStart w:id="39" w:name="_Toc5974956"/>
      <w:bookmarkStart w:id="40" w:name="_Toc6218999"/>
      <w:bookmarkStart w:id="41" w:name="_Toc6219288"/>
      <w:r w:rsidR="00D922A9" w:rsidRPr="00E61DE9">
        <w:rPr>
          <w:b/>
          <w:sz w:val="32"/>
        </w:rPr>
        <w:lastRenderedPageBreak/>
        <w:t xml:space="preserve">Mjere za postizanje ciljeva </w:t>
      </w:r>
      <w:r w:rsidR="00C05107" w:rsidRPr="00E61DE9">
        <w:rPr>
          <w:b/>
          <w:sz w:val="32"/>
        </w:rPr>
        <w:t>s</w:t>
      </w:r>
      <w:r w:rsidR="00D922A9" w:rsidRPr="00E61DE9">
        <w:rPr>
          <w:b/>
          <w:sz w:val="32"/>
        </w:rPr>
        <w:t>trategije Europa 2020.</w:t>
      </w:r>
      <w:bookmarkEnd w:id="38"/>
      <w:bookmarkEnd w:id="39"/>
      <w:bookmarkEnd w:id="40"/>
      <w:bookmarkEnd w:id="41"/>
    </w:p>
    <w:p w:rsidR="00CC3DDB" w:rsidRPr="00E61DE9" w:rsidRDefault="00D922A9" w:rsidP="00D76315">
      <w:pPr>
        <w:rPr>
          <w:lang w:eastAsia="hr-HR"/>
        </w:rPr>
      </w:pPr>
      <w:r w:rsidRPr="00E61DE9">
        <w:t>Cilj strategije Europa 2020. je</w:t>
      </w:r>
      <w:r w:rsidR="00F96908">
        <w:t>st</w:t>
      </w:r>
      <w:r w:rsidRPr="00E61DE9">
        <w:t xml:space="preserve"> osigurati da gospodarski oporavak EU</w:t>
      </w:r>
      <w:r w:rsidR="00F96908">
        <w:t>-a</w:t>
      </w:r>
      <w:r w:rsidRPr="00E61DE9">
        <w:t xml:space="preserve"> nakon gospodarske i financijske krize podržava niz reformi kako bi se izgradili čvrsti temelji za rast i stvaranje radnih mjesta do 2020.</w:t>
      </w:r>
      <w:r w:rsidR="00054D85" w:rsidRPr="00E61DE9">
        <w:t xml:space="preserve"> godine.</w:t>
      </w:r>
      <w:r w:rsidRPr="00E61DE9">
        <w:t xml:space="preserve"> Baveći se strukturnim slabostima gospodarstva EU-a te gospodarskim i socijalnim pitanjima, strategija u obzir uzima i dugoročne izazove globalizacije, pritiska na resurse i starenje. </w:t>
      </w:r>
      <w:r w:rsidRPr="00E61DE9">
        <w:rPr>
          <w:lang w:eastAsia="hr-HR"/>
        </w:rPr>
        <w:t xml:space="preserve">Države članice EU-a pozvane su ciljeve strategije Europa 2020. prevesti u nacionalne ciljeve. </w:t>
      </w:r>
    </w:p>
    <w:p w:rsidR="00D922A9" w:rsidRPr="00970723" w:rsidRDefault="00D922A9" w:rsidP="0023050A">
      <w:pPr>
        <w:pStyle w:val="Normalistaknutoitalic"/>
      </w:pPr>
      <w:r w:rsidRPr="00970723">
        <w:t xml:space="preserve">RH </w:t>
      </w:r>
      <w:r w:rsidR="00CC3DDB" w:rsidRPr="00970723">
        <w:t xml:space="preserve">je </w:t>
      </w:r>
      <w:r w:rsidR="001D511F" w:rsidRPr="00970723">
        <w:t>ovim</w:t>
      </w:r>
      <w:r w:rsidRPr="00970723">
        <w:t xml:space="preserve"> NPR-om </w:t>
      </w:r>
      <w:r w:rsidR="00CC3DDB" w:rsidRPr="00970723">
        <w:t>utvrdila</w:t>
      </w:r>
      <w:r w:rsidRPr="00970723">
        <w:t xml:space="preserve"> </w:t>
      </w:r>
      <w:r w:rsidRPr="00970723">
        <w:rPr>
          <w:rStyle w:val="NormalistaknutoitalicChar"/>
          <w:b/>
        </w:rPr>
        <w:t>15 mjera</w:t>
      </w:r>
      <w:r w:rsidR="00554EE9" w:rsidRPr="00970723">
        <w:rPr>
          <w:rStyle w:val="NormalistaknutoitalicChar"/>
          <w:b/>
        </w:rPr>
        <w:t xml:space="preserve"> </w:t>
      </w:r>
      <w:r w:rsidRPr="00970723">
        <w:rPr>
          <w:rStyle w:val="NormalistaknutoitalicChar"/>
          <w:b/>
        </w:rPr>
        <w:t>za postizanje nacionalnih ciljeva</w:t>
      </w:r>
      <w:r w:rsidR="00154C60" w:rsidRPr="00970723">
        <w:rPr>
          <w:rStyle w:val="NormalistaknutoitalicChar"/>
          <w:b/>
        </w:rPr>
        <w:t xml:space="preserve"> strategije Europa 2020.,</w:t>
      </w:r>
      <w:r w:rsidRPr="00970723">
        <w:rPr>
          <w:rStyle w:val="NormalistaknutoitalicChar"/>
          <w:b/>
        </w:rPr>
        <w:t xml:space="preserve"> u </w:t>
      </w:r>
      <w:r w:rsidR="00CC3DDB" w:rsidRPr="00970723">
        <w:rPr>
          <w:rStyle w:val="NormalistaknutoitalicChar"/>
          <w:b/>
        </w:rPr>
        <w:t xml:space="preserve">pet </w:t>
      </w:r>
      <w:r w:rsidRPr="00970723">
        <w:rPr>
          <w:rStyle w:val="NormalistaknutoitalicChar"/>
          <w:b/>
        </w:rPr>
        <w:t>područj</w:t>
      </w:r>
      <w:r w:rsidR="00CC3DDB" w:rsidRPr="00970723">
        <w:rPr>
          <w:rStyle w:val="NormalistaknutoitalicChar"/>
          <w:b/>
        </w:rPr>
        <w:t xml:space="preserve">a: </w:t>
      </w:r>
      <w:r w:rsidR="00CC3DDB" w:rsidRPr="00970723">
        <w:t>z</w:t>
      </w:r>
      <w:r w:rsidRPr="00970723">
        <w:t>apošljavanj</w:t>
      </w:r>
      <w:r w:rsidR="00CC3DDB" w:rsidRPr="00970723">
        <w:t>e, i</w:t>
      </w:r>
      <w:r w:rsidRPr="00970723">
        <w:t>straživanj</w:t>
      </w:r>
      <w:r w:rsidR="00CC3DDB" w:rsidRPr="00970723">
        <w:t>e</w:t>
      </w:r>
      <w:r w:rsidRPr="00970723">
        <w:t xml:space="preserve"> i razvoj</w:t>
      </w:r>
      <w:r w:rsidR="00CC3DDB" w:rsidRPr="00970723">
        <w:t>, klimatske promjene i energetska održivost, o</w:t>
      </w:r>
      <w:r w:rsidRPr="00970723">
        <w:t>brazovanj</w:t>
      </w:r>
      <w:r w:rsidR="00CC3DDB" w:rsidRPr="00970723">
        <w:t>e te s</w:t>
      </w:r>
      <w:r w:rsidR="00B2405B" w:rsidRPr="00970723">
        <w:t>m</w:t>
      </w:r>
      <w:r w:rsidR="00CC3DDB" w:rsidRPr="00970723">
        <w:t>anjenje</w:t>
      </w:r>
      <w:r w:rsidRPr="00970723">
        <w:t xml:space="preserve"> siromaštva i socijalne isključenosti. </w:t>
      </w:r>
    </w:p>
    <w:p w:rsidR="00CE7C24" w:rsidRPr="00D26294" w:rsidRDefault="00CE7C24" w:rsidP="00460DE6">
      <w:pPr>
        <w:rPr>
          <w:rFonts w:ascii="Times New Roman" w:eastAsia="Times New Roman" w:hAnsi="Times New Roman"/>
          <w:sz w:val="24"/>
          <w:szCs w:val="24"/>
        </w:rPr>
      </w:pPr>
      <w:r w:rsidRPr="00E61DE9">
        <w:t xml:space="preserve">U području </w:t>
      </w:r>
      <w:r w:rsidRPr="00E61DE9">
        <w:rPr>
          <w:rStyle w:val="NormalistaknutoChar"/>
        </w:rPr>
        <w:t>zapošljavanja</w:t>
      </w:r>
      <w:r w:rsidRPr="00E61DE9">
        <w:t>, s ciljem povećanja stope zaposlenosti za muškarce i ž</w:t>
      </w:r>
      <w:r w:rsidR="00633C1A" w:rsidRPr="00E61DE9">
        <w:t>ene u dobi između 20</w:t>
      </w:r>
      <w:r w:rsidR="00F96908">
        <w:t xml:space="preserve"> </w:t>
      </w:r>
      <w:r w:rsidR="00F96908">
        <w:rPr>
          <w:rFonts w:ascii="Arial" w:eastAsia="Times New Roman" w:hAnsi="Arial" w:cs="Arial"/>
          <w:color w:val="545454"/>
          <w:sz w:val="24"/>
          <w:szCs w:val="24"/>
          <w:shd w:val="clear" w:color="auto" w:fill="FFFFFF"/>
        </w:rPr>
        <w:t xml:space="preserve">i </w:t>
      </w:r>
      <w:r w:rsidR="00633C1A" w:rsidRPr="00E61DE9">
        <w:t>64 godine nastavit će se uključivanje i aktivacija nezaposlenih osoba na tržište rada putem mjera aktivne politike zapošljavanja</w:t>
      </w:r>
      <w:r w:rsidR="001650B3" w:rsidRPr="00E61DE9">
        <w:t>.</w:t>
      </w:r>
    </w:p>
    <w:p w:rsidR="00CE7C24" w:rsidRPr="00E61DE9" w:rsidRDefault="00CE7C24" w:rsidP="00D76315">
      <w:pPr>
        <w:rPr>
          <w:rFonts w:asciiTheme="minorHAnsi" w:hAnsiTheme="minorHAnsi" w:cstheme="minorHAnsi"/>
          <w:lang w:eastAsia="en-GB"/>
        </w:rPr>
      </w:pPr>
      <w:r w:rsidRPr="00E61DE9">
        <w:rPr>
          <w:rFonts w:asciiTheme="minorHAnsi" w:hAnsiTheme="minorHAnsi" w:cstheme="minorHAnsi"/>
        </w:rPr>
        <w:t xml:space="preserve">S ciljem poboljšanja okruženja </w:t>
      </w:r>
      <w:r w:rsidRPr="00E61DE9">
        <w:rPr>
          <w:rStyle w:val="NormalistaknutoChar"/>
        </w:rPr>
        <w:t>za istraživanje i razvoj</w:t>
      </w:r>
      <w:r w:rsidR="00633C1A" w:rsidRPr="00E61DE9">
        <w:rPr>
          <w:rFonts w:asciiTheme="minorHAnsi" w:hAnsiTheme="minorHAnsi" w:cstheme="minorHAnsi"/>
        </w:rPr>
        <w:t>, posebno s ciljem podizanja kombinirane razine javnog i privatnog ulaganja u ovaj sektor na 1,4</w:t>
      </w:r>
      <w:r w:rsidR="00F96908">
        <w:rPr>
          <w:rFonts w:asciiTheme="minorHAnsi" w:hAnsiTheme="minorHAnsi" w:cstheme="minorHAnsi"/>
        </w:rPr>
        <w:t xml:space="preserve"> </w:t>
      </w:r>
      <w:r w:rsidR="00633C1A" w:rsidRPr="00E61DE9">
        <w:rPr>
          <w:rFonts w:asciiTheme="minorHAnsi" w:hAnsiTheme="minorHAnsi" w:cstheme="minorHAnsi"/>
        </w:rPr>
        <w:t>% BDP-a</w:t>
      </w:r>
      <w:r w:rsidR="00F96908">
        <w:rPr>
          <w:rFonts w:asciiTheme="minorHAnsi" w:hAnsiTheme="minorHAnsi" w:cstheme="minorHAnsi"/>
        </w:rPr>
        <w:t>,</w:t>
      </w:r>
      <w:r w:rsidR="00633C1A" w:rsidRPr="00E61DE9">
        <w:rPr>
          <w:rFonts w:asciiTheme="minorHAnsi" w:hAnsiTheme="minorHAnsi" w:cstheme="minorHAnsi"/>
        </w:rPr>
        <w:t xml:space="preserve"> </w:t>
      </w:r>
      <w:r w:rsidRPr="00E61DE9">
        <w:rPr>
          <w:rFonts w:asciiTheme="minorHAnsi" w:hAnsiTheme="minorHAnsi" w:cstheme="minorHAnsi"/>
        </w:rPr>
        <w:t>radit će se na j</w:t>
      </w:r>
      <w:r w:rsidRPr="00E61DE9">
        <w:rPr>
          <w:rFonts w:asciiTheme="minorHAnsi" w:hAnsiTheme="minorHAnsi" w:cstheme="minorHAnsi"/>
          <w:lang w:eastAsia="en-GB"/>
        </w:rPr>
        <w:t>ačanju nacionalnog inovacijskog sustava i inovacijskog potencijala gospodarstva, jačanju ljudskih potencijala u znanosti i nacionalne istraživačke infrastrukture s javnim pristupom.</w:t>
      </w:r>
    </w:p>
    <w:p w:rsidR="00CE7C24" w:rsidRPr="00E61DE9" w:rsidRDefault="00CE7C24" w:rsidP="00D76315">
      <w:pPr>
        <w:rPr>
          <w:rFonts w:asciiTheme="minorHAnsi" w:hAnsiTheme="minorHAnsi" w:cstheme="minorHAnsi"/>
        </w:rPr>
      </w:pPr>
      <w:r w:rsidRPr="00E61DE9">
        <w:rPr>
          <w:rFonts w:asciiTheme="minorHAnsi" w:hAnsiTheme="minorHAnsi" w:cstheme="minorHAnsi"/>
        </w:rPr>
        <w:t xml:space="preserve">U području </w:t>
      </w:r>
      <w:r w:rsidRPr="00E61DE9">
        <w:rPr>
          <w:rStyle w:val="NormalistaknutoChar"/>
        </w:rPr>
        <w:t>klimatskih promjena i energetske održivosti</w:t>
      </w:r>
      <w:r w:rsidRPr="00E61DE9">
        <w:rPr>
          <w:rFonts w:asciiTheme="minorHAnsi" w:hAnsiTheme="minorHAnsi" w:cstheme="minorHAnsi"/>
        </w:rPr>
        <w:t xml:space="preserve"> </w:t>
      </w:r>
      <w:r w:rsidR="005D4B24" w:rsidRPr="00E61DE9">
        <w:rPr>
          <w:rFonts w:asciiTheme="minorHAnsi" w:hAnsiTheme="minorHAnsi" w:cstheme="minorHAnsi"/>
        </w:rPr>
        <w:t>p</w:t>
      </w:r>
      <w:r w:rsidR="005D4B24" w:rsidRPr="00E61DE9">
        <w:rPr>
          <w:rFonts w:asciiTheme="minorHAnsi" w:hAnsiTheme="minorHAnsi"/>
          <w:lang w:eastAsia="en-GB"/>
        </w:rPr>
        <w:t>lanira se daljnja kontrola pridržavanja obveza putem godišnjeg praćenja emisija stakleničkih plinova kako bi se postiglo ograničenje rasta emisija stakleničkih plinova iz sektora izvan sustava trgovanja do 11</w:t>
      </w:r>
      <w:r w:rsidR="00F96908">
        <w:rPr>
          <w:rFonts w:asciiTheme="minorHAnsi" w:hAnsiTheme="minorHAnsi"/>
          <w:lang w:eastAsia="en-GB"/>
        </w:rPr>
        <w:t xml:space="preserve"> </w:t>
      </w:r>
      <w:r w:rsidR="005D4B24" w:rsidRPr="00E61DE9">
        <w:rPr>
          <w:rFonts w:asciiTheme="minorHAnsi" w:hAnsiTheme="minorHAnsi"/>
          <w:lang w:eastAsia="en-GB"/>
        </w:rPr>
        <w:t xml:space="preserve">% do 2020. u odnosu na razinu iz 2005. godine. </w:t>
      </w:r>
      <w:r w:rsidR="00BE544F" w:rsidRPr="00E61DE9">
        <w:rPr>
          <w:rFonts w:asciiTheme="minorHAnsi" w:hAnsiTheme="minorHAnsi"/>
          <w:lang w:eastAsia="en-GB"/>
        </w:rPr>
        <w:t>Također, p</w:t>
      </w:r>
      <w:r w:rsidR="00BE544F" w:rsidRPr="00E61DE9">
        <w:rPr>
          <w:rFonts w:asciiTheme="minorHAnsi" w:hAnsiTheme="minorHAnsi" w:cstheme="minorHAnsi"/>
        </w:rPr>
        <w:t xml:space="preserve">relazak na kružno gospodarstvo velika </w:t>
      </w:r>
      <w:r w:rsidR="00F96908">
        <w:rPr>
          <w:rFonts w:asciiTheme="minorHAnsi" w:hAnsiTheme="minorHAnsi" w:cstheme="minorHAnsi"/>
        </w:rPr>
        <w:t xml:space="preserve">je </w:t>
      </w:r>
      <w:r w:rsidR="00BE544F" w:rsidRPr="00E61DE9">
        <w:rPr>
          <w:rFonts w:asciiTheme="minorHAnsi" w:hAnsiTheme="minorHAnsi" w:cstheme="minorHAnsi"/>
        </w:rPr>
        <w:t>prilika za daljnji održivi razvoj i gospodarski rast.</w:t>
      </w:r>
      <w:r w:rsidR="00633C1A" w:rsidRPr="00E61DE9">
        <w:rPr>
          <w:rFonts w:asciiTheme="minorHAnsi" w:hAnsiTheme="minorHAnsi" w:cstheme="minorHAnsi"/>
        </w:rPr>
        <w:t xml:space="preserve"> </w:t>
      </w:r>
      <w:r w:rsidR="00BE544F" w:rsidRPr="00E61DE9">
        <w:rPr>
          <w:rFonts w:asciiTheme="minorHAnsi" w:hAnsiTheme="minorHAnsi" w:cstheme="minorHAnsi"/>
        </w:rPr>
        <w:t xml:space="preserve">S </w:t>
      </w:r>
      <w:r w:rsidR="00633C1A" w:rsidRPr="00E61DE9">
        <w:rPr>
          <w:rFonts w:asciiTheme="minorHAnsi" w:hAnsiTheme="minorHAnsi" w:cstheme="minorHAnsi"/>
        </w:rPr>
        <w:t>ciljem povećanja udjela obnovljivih izvora energije u konačnoj potrošnji energije na 20</w:t>
      </w:r>
      <w:r w:rsidR="00F96908">
        <w:rPr>
          <w:rFonts w:asciiTheme="minorHAnsi" w:hAnsiTheme="minorHAnsi" w:cstheme="minorHAnsi"/>
        </w:rPr>
        <w:t xml:space="preserve"> </w:t>
      </w:r>
      <w:r w:rsidR="00633C1A" w:rsidRPr="00E61DE9">
        <w:rPr>
          <w:rFonts w:asciiTheme="minorHAnsi" w:hAnsiTheme="minorHAnsi" w:cstheme="minorHAnsi"/>
        </w:rPr>
        <w:t xml:space="preserve">% </w:t>
      </w:r>
      <w:r w:rsidRPr="00E61DE9">
        <w:rPr>
          <w:rFonts w:asciiTheme="minorHAnsi" w:hAnsiTheme="minorHAnsi" w:cstheme="minorHAnsi"/>
        </w:rPr>
        <w:t>p</w:t>
      </w:r>
      <w:r w:rsidRPr="00E61DE9">
        <w:rPr>
          <w:rFonts w:asciiTheme="minorHAnsi" w:hAnsiTheme="minorHAnsi" w:cstheme="minorHAnsi"/>
          <w:lang w:eastAsia="en-GB"/>
        </w:rPr>
        <w:t xml:space="preserve">lanira se </w:t>
      </w:r>
      <w:r w:rsidRPr="00E61DE9">
        <w:rPr>
          <w:rFonts w:asciiTheme="minorHAnsi" w:hAnsiTheme="minorHAnsi" w:cstheme="minorHAnsi"/>
        </w:rPr>
        <w:t>p</w:t>
      </w:r>
      <w:r w:rsidRPr="00E61DE9">
        <w:rPr>
          <w:rFonts w:asciiTheme="minorHAnsi" w:hAnsiTheme="minorHAnsi" w:cstheme="minorHAnsi"/>
          <w:lang w:eastAsia="en-GB"/>
        </w:rPr>
        <w:t>romicanje uporabe energije iz obnovljivih izvora, kao i poticanje energetske učinkovitosti.</w:t>
      </w:r>
    </w:p>
    <w:p w:rsidR="00CE7C24" w:rsidRPr="00E61DE9" w:rsidRDefault="00CE7C24" w:rsidP="00D76315">
      <w:pPr>
        <w:rPr>
          <w:rFonts w:asciiTheme="minorHAnsi" w:hAnsiTheme="minorHAnsi" w:cstheme="minorHAnsi"/>
        </w:rPr>
      </w:pPr>
      <w:r w:rsidRPr="00E61DE9">
        <w:rPr>
          <w:rFonts w:asciiTheme="minorHAnsi" w:hAnsiTheme="minorHAnsi" w:cstheme="minorHAnsi"/>
        </w:rPr>
        <w:lastRenderedPageBreak/>
        <w:t xml:space="preserve">U području </w:t>
      </w:r>
      <w:r w:rsidRPr="00E61DE9">
        <w:rPr>
          <w:rStyle w:val="NormalistaknutoChar"/>
        </w:rPr>
        <w:t>obrazovanja</w:t>
      </w:r>
      <w:r w:rsidRPr="00E61DE9">
        <w:rPr>
          <w:rFonts w:asciiTheme="minorHAnsi" w:hAnsiTheme="minorHAnsi" w:cstheme="minorHAnsi"/>
        </w:rPr>
        <w:t xml:space="preserve">, </w:t>
      </w:r>
      <w:r w:rsidR="00B351F0" w:rsidRPr="00E61DE9">
        <w:rPr>
          <w:rFonts w:asciiTheme="minorHAnsi" w:hAnsiTheme="minorHAnsi" w:cstheme="minorHAnsi"/>
        </w:rPr>
        <w:t>s ciljem poboljšanja razine obrazovanja, posebno kroz smanjenje stope ranog napuštanja školovanja i povećanje udjela stanovništva u dobi između 30</w:t>
      </w:r>
      <w:r w:rsidR="00F96908">
        <w:rPr>
          <w:rFonts w:asciiTheme="minorHAnsi" w:hAnsiTheme="minorHAnsi" w:cstheme="minorHAnsi"/>
        </w:rPr>
        <w:t xml:space="preserve"> i </w:t>
      </w:r>
      <w:r w:rsidR="00B351F0" w:rsidRPr="00E61DE9">
        <w:rPr>
          <w:rFonts w:asciiTheme="minorHAnsi" w:hAnsiTheme="minorHAnsi" w:cstheme="minorHAnsi"/>
        </w:rPr>
        <w:t>34 godine koji su završili tercijarno obrazovanje na najmanje 35</w:t>
      </w:r>
      <w:r w:rsidR="00CB67EC">
        <w:rPr>
          <w:rFonts w:asciiTheme="minorHAnsi" w:hAnsiTheme="minorHAnsi" w:cstheme="minorHAnsi"/>
        </w:rPr>
        <w:t xml:space="preserve"> </w:t>
      </w:r>
      <w:r w:rsidR="00B351F0" w:rsidRPr="00E61DE9">
        <w:rPr>
          <w:rFonts w:asciiTheme="minorHAnsi" w:hAnsiTheme="minorHAnsi" w:cstheme="minorHAnsi"/>
        </w:rPr>
        <w:t xml:space="preserve">% </w:t>
      </w:r>
      <w:r w:rsidRPr="00E61DE9">
        <w:rPr>
          <w:rFonts w:asciiTheme="minorHAnsi" w:hAnsiTheme="minorHAnsi" w:cstheme="minorHAnsi"/>
        </w:rPr>
        <w:t xml:space="preserve">nastavlja se provedba programa stipendiranja studenata slabijeg </w:t>
      </w:r>
      <w:proofErr w:type="spellStart"/>
      <w:r w:rsidRPr="00E61DE9">
        <w:rPr>
          <w:rFonts w:asciiTheme="minorHAnsi" w:hAnsiTheme="minorHAnsi" w:cstheme="minorHAnsi"/>
        </w:rPr>
        <w:t>socio</w:t>
      </w:r>
      <w:proofErr w:type="spellEnd"/>
      <w:r w:rsidRPr="00E61DE9">
        <w:rPr>
          <w:rFonts w:asciiTheme="minorHAnsi" w:hAnsiTheme="minorHAnsi" w:cstheme="minorHAnsi"/>
        </w:rPr>
        <w:t>-ekonomskog statusa.</w:t>
      </w:r>
    </w:p>
    <w:p w:rsidR="005F5BA1" w:rsidRDefault="000036E4" w:rsidP="006B662D">
      <w:pPr>
        <w:rPr>
          <w:rFonts w:asciiTheme="minorHAnsi" w:hAnsiTheme="minorHAnsi" w:cstheme="minorHAnsi"/>
          <w:lang w:eastAsia="en-GB"/>
        </w:rPr>
      </w:pPr>
      <w:r w:rsidRPr="00E61DE9">
        <w:rPr>
          <w:rFonts w:asciiTheme="minorHAnsi" w:hAnsiTheme="minorHAnsi" w:cstheme="minorHAnsi"/>
        </w:rPr>
        <w:t>S</w:t>
      </w:r>
      <w:r w:rsidR="00CE7C24" w:rsidRPr="00E61DE9">
        <w:rPr>
          <w:rFonts w:asciiTheme="minorHAnsi" w:hAnsiTheme="minorHAnsi" w:cstheme="minorHAnsi"/>
        </w:rPr>
        <w:t xml:space="preserve"> </w:t>
      </w:r>
      <w:r w:rsidRPr="00E61DE9">
        <w:rPr>
          <w:rFonts w:asciiTheme="minorHAnsi" w:hAnsiTheme="minorHAnsi" w:cstheme="minorHAnsi"/>
        </w:rPr>
        <w:t xml:space="preserve">ciljem </w:t>
      </w:r>
      <w:r w:rsidRPr="00E61DE9">
        <w:rPr>
          <w:rStyle w:val="NormalistaknutoChar"/>
        </w:rPr>
        <w:t>smanjenja broja ljudi u riziku od siromaštva i socijalne isključenosti</w:t>
      </w:r>
      <w:r w:rsidRPr="00E61DE9">
        <w:rPr>
          <w:rFonts w:asciiTheme="minorHAnsi" w:hAnsiTheme="minorHAnsi" w:cstheme="minorHAnsi"/>
        </w:rPr>
        <w:t xml:space="preserve"> za 150.000 </w:t>
      </w:r>
      <w:r w:rsidR="00CE7C24" w:rsidRPr="00E61DE9">
        <w:rPr>
          <w:rFonts w:asciiTheme="minorHAnsi" w:hAnsiTheme="minorHAnsi" w:cstheme="minorHAnsi"/>
        </w:rPr>
        <w:t>nastavljaju se aktivnosti u vezi s o</w:t>
      </w:r>
      <w:r w:rsidR="00CE7C24" w:rsidRPr="00E61DE9">
        <w:rPr>
          <w:rFonts w:asciiTheme="minorHAnsi" w:hAnsiTheme="minorHAnsi" w:cstheme="minorHAnsi"/>
          <w:lang w:eastAsia="en-GB"/>
        </w:rPr>
        <w:t>siguravanjem humanitarne pomoći u naravi te drugi progr</w:t>
      </w:r>
      <w:r w:rsidR="00CB67EC">
        <w:rPr>
          <w:rFonts w:asciiTheme="minorHAnsi" w:hAnsiTheme="minorHAnsi" w:cstheme="minorHAnsi"/>
          <w:lang w:eastAsia="en-GB"/>
        </w:rPr>
        <w:t>ami</w:t>
      </w:r>
      <w:r w:rsidR="00CE7C24" w:rsidRPr="00E61DE9">
        <w:rPr>
          <w:rFonts w:asciiTheme="minorHAnsi" w:hAnsiTheme="minorHAnsi" w:cstheme="minorHAnsi"/>
          <w:lang w:eastAsia="en-GB"/>
        </w:rPr>
        <w:t xml:space="preserve"> podrške najpotrebitijima. </w:t>
      </w:r>
      <w:r w:rsidR="00CE7C24" w:rsidRPr="00E61DE9">
        <w:rPr>
          <w:rFonts w:asciiTheme="minorHAnsi" w:hAnsiTheme="minorHAnsi" w:cstheme="minorHAnsi"/>
        </w:rPr>
        <w:t>Također će se osigurati pretpostavke za unaprjeđenje</w:t>
      </w:r>
      <w:r w:rsidR="00CE7C24" w:rsidRPr="00E61DE9">
        <w:rPr>
          <w:rFonts w:asciiTheme="minorHAnsi" w:hAnsiTheme="minorHAnsi" w:cstheme="minorHAnsi"/>
          <w:lang w:eastAsia="en-GB"/>
        </w:rPr>
        <w:t xml:space="preserve"> kvalitete </w:t>
      </w:r>
      <w:proofErr w:type="spellStart"/>
      <w:r w:rsidR="00CE7C24" w:rsidRPr="00E61DE9">
        <w:rPr>
          <w:rFonts w:asciiTheme="minorHAnsi" w:hAnsiTheme="minorHAnsi" w:cstheme="minorHAnsi"/>
          <w:lang w:eastAsia="en-GB"/>
        </w:rPr>
        <w:t>udomiteljstva</w:t>
      </w:r>
      <w:proofErr w:type="spellEnd"/>
      <w:r w:rsidR="00CE7C24" w:rsidRPr="00E61DE9">
        <w:rPr>
          <w:rFonts w:asciiTheme="minorHAnsi" w:hAnsiTheme="minorHAnsi" w:cstheme="minorHAnsi"/>
          <w:lang w:eastAsia="en-GB"/>
        </w:rPr>
        <w:t xml:space="preserve"> i osigura</w:t>
      </w:r>
      <w:r w:rsidR="00CB67EC">
        <w:rPr>
          <w:rFonts w:asciiTheme="minorHAnsi" w:hAnsiTheme="minorHAnsi" w:cstheme="minorHAnsi"/>
          <w:lang w:eastAsia="en-GB"/>
        </w:rPr>
        <w:t>va</w:t>
      </w:r>
      <w:r w:rsidR="00CE7C24" w:rsidRPr="00E61DE9">
        <w:rPr>
          <w:rFonts w:asciiTheme="minorHAnsi" w:hAnsiTheme="minorHAnsi" w:cstheme="minorHAnsi"/>
          <w:lang w:eastAsia="en-GB"/>
        </w:rPr>
        <w:t xml:space="preserve">nje podrške udomiteljskim obiteljima. U provedbi procesa </w:t>
      </w:r>
      <w:proofErr w:type="spellStart"/>
      <w:r w:rsidR="00CE7C24" w:rsidRPr="00E61DE9">
        <w:rPr>
          <w:rFonts w:asciiTheme="minorHAnsi" w:hAnsiTheme="minorHAnsi" w:cstheme="minorHAnsi"/>
          <w:lang w:eastAsia="en-GB"/>
        </w:rPr>
        <w:t>deinstitucionalizacije</w:t>
      </w:r>
      <w:proofErr w:type="spellEnd"/>
      <w:r w:rsidR="00CE7C24" w:rsidRPr="00E61DE9">
        <w:rPr>
          <w:rFonts w:asciiTheme="minorHAnsi" w:hAnsiTheme="minorHAnsi" w:cstheme="minorHAnsi"/>
          <w:lang w:eastAsia="en-GB"/>
        </w:rPr>
        <w:t xml:space="preserve"> i transformacije domova socijalne skrbi cilj je unaprijediti postojeće usluge. Nastavit će se i financiranje višegodišnjih programa organizacija civilnog društva s ciljem razvoja i širenja mreže socijalnih usluga, kao i sufinanciranje troškova obrazovanja učenika i studenata slabijeg socijalno-ekonomskog statusa </w:t>
      </w:r>
      <w:r w:rsidR="00CB67EC">
        <w:rPr>
          <w:rFonts w:asciiTheme="minorHAnsi" w:hAnsiTheme="minorHAnsi" w:cstheme="minorHAnsi"/>
          <w:lang w:eastAsia="en-GB"/>
        </w:rPr>
        <w:t>te</w:t>
      </w:r>
      <w:r w:rsidR="00CE7C24" w:rsidRPr="00E61DE9">
        <w:rPr>
          <w:rFonts w:asciiTheme="minorHAnsi" w:hAnsiTheme="minorHAnsi" w:cstheme="minorHAnsi"/>
          <w:lang w:eastAsia="en-GB"/>
        </w:rPr>
        <w:t xml:space="preserve"> učenika s teškoćama u razvoju. Planiraju se započeti i aktivnosti u vezi s budućim uvođenjem nacionalne mirovine.</w:t>
      </w:r>
      <w:bookmarkStart w:id="42" w:name="_Toc479337142"/>
      <w:bookmarkStart w:id="43" w:name="_Toc479549090"/>
      <w:bookmarkStart w:id="44" w:name="_Toc479588101"/>
      <w:bookmarkStart w:id="45" w:name="_Toc479588799"/>
      <w:bookmarkStart w:id="46" w:name="_Toc479589107"/>
      <w:bookmarkStart w:id="47" w:name="_Toc479589278"/>
      <w:bookmarkStart w:id="48" w:name="_Toc480792196"/>
    </w:p>
    <w:p w:rsidR="002F37C3" w:rsidRDefault="002F37C3" w:rsidP="006B662D">
      <w:pPr>
        <w:rPr>
          <w:szCs w:val="28"/>
        </w:rPr>
        <w:sectPr w:rsidR="002F37C3" w:rsidSect="009809F0">
          <w:type w:val="continuous"/>
          <w:pgSz w:w="11906" w:h="16838"/>
          <w:pgMar w:top="1418" w:right="1418" w:bottom="1418" w:left="1418" w:header="709" w:footer="556" w:gutter="0"/>
          <w:cols w:num="2" w:space="567"/>
          <w:docGrid w:linePitch="360"/>
        </w:sectPr>
      </w:pPr>
      <w:r>
        <w:rPr>
          <w:szCs w:val="28"/>
        </w:rPr>
        <w:br w:type="column"/>
      </w:r>
    </w:p>
    <w:p w:rsidR="00F61646" w:rsidRPr="00E61DE9" w:rsidRDefault="00F61646">
      <w:pPr>
        <w:widowControl/>
        <w:spacing w:after="0"/>
        <w:jc w:val="left"/>
        <w:rPr>
          <w:rFonts w:eastAsia="Times New Roman"/>
          <w:b/>
          <w:sz w:val="28"/>
          <w:szCs w:val="28"/>
        </w:rPr>
      </w:pPr>
      <w:r w:rsidRPr="00E61DE9">
        <w:rPr>
          <w:szCs w:val="28"/>
        </w:rPr>
        <w:lastRenderedPageBreak/>
        <w:br w:type="page"/>
      </w:r>
    </w:p>
    <w:p w:rsidR="00CB0F71" w:rsidRPr="00A53A11" w:rsidRDefault="005F5BA1" w:rsidP="00460DE6">
      <w:pPr>
        <w:pStyle w:val="Heading1"/>
        <w:ind w:left="993" w:hanging="851"/>
      </w:pPr>
      <w:bookmarkStart w:id="49" w:name="_Toc6219289"/>
      <w:r w:rsidRPr="00A53A11">
        <w:lastRenderedPageBreak/>
        <w:t>Makroekonomska perspektiva</w:t>
      </w:r>
      <w:r w:rsidR="00A53A11" w:rsidRPr="00A53A11">
        <w:rPr>
          <w:vertAlign w:val="superscript"/>
        </w:rPr>
        <w:t>2</w:t>
      </w:r>
      <w:bookmarkEnd w:id="49"/>
    </w:p>
    <w:p w:rsidR="0086585F" w:rsidRPr="00A53A11" w:rsidRDefault="0086585F" w:rsidP="00A53A11">
      <w:pPr>
        <w:pStyle w:val="Heading1"/>
        <w:ind w:left="851" w:hanging="709"/>
        <w:sectPr w:rsidR="0086585F" w:rsidRPr="00A53A11" w:rsidSect="00C26443">
          <w:type w:val="continuous"/>
          <w:pgSz w:w="11906" w:h="16838"/>
          <w:pgMar w:top="1418" w:right="1418" w:bottom="1418" w:left="1418" w:header="709" w:footer="556" w:gutter="0"/>
          <w:cols w:space="708"/>
          <w:docGrid w:linePitch="360"/>
        </w:sectPr>
      </w:pPr>
    </w:p>
    <w:p w:rsidR="00E714AD" w:rsidRDefault="005F5BA1" w:rsidP="005F5BA1">
      <w:bookmarkStart w:id="50" w:name="_Toc479337143"/>
      <w:bookmarkStart w:id="51" w:name="_Toc479549091"/>
      <w:bookmarkStart w:id="52" w:name="_Toc479588102"/>
      <w:bookmarkStart w:id="53" w:name="_Toc479588800"/>
      <w:bookmarkStart w:id="54" w:name="_Toc479589108"/>
      <w:bookmarkStart w:id="55" w:name="_Toc479589279"/>
      <w:bookmarkStart w:id="56" w:name="_Toc480792197"/>
      <w:bookmarkEnd w:id="42"/>
      <w:bookmarkEnd w:id="43"/>
      <w:bookmarkEnd w:id="44"/>
      <w:bookmarkEnd w:id="45"/>
      <w:bookmarkEnd w:id="46"/>
      <w:bookmarkEnd w:id="47"/>
      <w:bookmarkEnd w:id="48"/>
      <w:r w:rsidRPr="00641DF8">
        <w:lastRenderedPageBreak/>
        <w:t>Tijekom 201</w:t>
      </w:r>
      <w:r>
        <w:t>8</w:t>
      </w:r>
      <w:r w:rsidR="0023050A">
        <w:t xml:space="preserve">. </w:t>
      </w:r>
      <w:r w:rsidRPr="00641DF8">
        <w:t xml:space="preserve">nastavljena su pozitivna kretanja ekonomske aktivnosti </w:t>
      </w:r>
      <w:r>
        <w:t>te je</w:t>
      </w:r>
      <w:r w:rsidRPr="00641DF8">
        <w:t xml:space="preserve"> </w:t>
      </w:r>
      <w:r>
        <w:t>r</w:t>
      </w:r>
      <w:r w:rsidRPr="00641DF8">
        <w:t>ealni rast bruto domaćeg proizvoda (BDP) iznosio 2,</w:t>
      </w:r>
      <w:r>
        <w:t>6</w:t>
      </w:r>
      <w:r w:rsidR="00494D73">
        <w:t xml:space="preserve"> </w:t>
      </w:r>
      <w:r w:rsidRPr="00641DF8">
        <w:t>%</w:t>
      </w:r>
      <w:r w:rsidR="00A53A11" w:rsidRPr="00A53A11">
        <w:rPr>
          <w:vertAlign w:val="superscript"/>
        </w:rPr>
        <w:t>3</w:t>
      </w:r>
      <w:r w:rsidRPr="00641DF8">
        <w:t>, prvenstv</w:t>
      </w:r>
      <w:r>
        <w:t>eno potaknut domaćom potražnjom</w:t>
      </w:r>
      <w:r w:rsidR="00E714AD">
        <w:t>.</w:t>
      </w:r>
    </w:p>
    <w:p w:rsidR="00E714AD" w:rsidRPr="00E714AD" w:rsidRDefault="005F5BA1" w:rsidP="00E73FC7">
      <w:pPr>
        <w:pStyle w:val="Normalistaknutoitalic"/>
        <w:spacing w:after="120"/>
        <w:rPr>
          <w:rStyle w:val="NormalistaknutoitalicChar"/>
          <w:b/>
        </w:rPr>
      </w:pPr>
      <w:r w:rsidRPr="00E714AD">
        <w:rPr>
          <w:rStyle w:val="NormalistaknutoitalicChar"/>
          <w:b/>
        </w:rPr>
        <w:t xml:space="preserve">U srednjoročnom razdoblju očekuje se nastavak gospodarskog rasta i njegova konvergencija prema rastu potencijalnog BDP-a. </w:t>
      </w:r>
    </w:p>
    <w:p w:rsidR="005F5BA1" w:rsidRDefault="005F5BA1" w:rsidP="005F5BA1">
      <w:r w:rsidRPr="00D061A8">
        <w:lastRenderedPageBreak/>
        <w:t>U 2019.</w:t>
      </w:r>
      <w:r w:rsidR="00AA5B8A">
        <w:t>,</w:t>
      </w:r>
      <w:r w:rsidRPr="00D061A8">
        <w:t xml:space="preserve"> </w:t>
      </w:r>
      <w:r w:rsidRPr="00D13C99">
        <w:t>predviđa se realni rast BDP-a od 2,5</w:t>
      </w:r>
      <w:r w:rsidR="005C134A">
        <w:t xml:space="preserve"> </w:t>
      </w:r>
      <w:r w:rsidRPr="00D13C99">
        <w:t xml:space="preserve">%, koji će potom </w:t>
      </w:r>
      <w:r w:rsidR="005C134A" w:rsidRPr="005C134A">
        <w:t xml:space="preserve">neznatno </w:t>
      </w:r>
      <w:r w:rsidRPr="00D13C99">
        <w:t>usporiti na 2,4</w:t>
      </w:r>
      <w:r w:rsidR="00AA5B8A">
        <w:t xml:space="preserve"> </w:t>
      </w:r>
      <w:r w:rsidRPr="00D13C99">
        <w:t>% u 2020. te dalje na 2,3</w:t>
      </w:r>
      <w:r w:rsidR="00AA5B8A">
        <w:t xml:space="preserve"> </w:t>
      </w:r>
      <w:r w:rsidRPr="00D13C99">
        <w:t>%</w:t>
      </w:r>
      <w:r w:rsidRPr="00D061A8">
        <w:t xml:space="preserve"> u 2021. i 2022. godini. Kroz čitavo projekcijsko razdoblje gospoda</w:t>
      </w:r>
      <w:r w:rsidRPr="00213D1B">
        <w:t xml:space="preserve">rski rast će se temeljiti isključivo na doprinosu domaće potražnje, dok će doprinos neto inozemne potražnje biti negativan te će se </w:t>
      </w:r>
      <w:r>
        <w:t>blago</w:t>
      </w:r>
      <w:r w:rsidRPr="00213D1B">
        <w:t xml:space="preserve"> smanjivati prema kraju razdoblja, a doprinos promjene zaliha </w:t>
      </w:r>
      <w:r>
        <w:t>bit će neznatan</w:t>
      </w:r>
      <w:r w:rsidRPr="00213D1B">
        <w:t>.</w:t>
      </w:r>
    </w:p>
    <w:p w:rsidR="0086585F" w:rsidRDefault="0086585F" w:rsidP="005F5BA1">
      <w:pPr>
        <w:rPr>
          <w:color w:val="1F497D" w:themeColor="text2"/>
        </w:rPr>
        <w:sectPr w:rsidR="0086585F" w:rsidSect="005C134A">
          <w:type w:val="continuous"/>
          <w:pgSz w:w="11906" w:h="16838"/>
          <w:pgMar w:top="1418" w:right="1418" w:bottom="1418" w:left="1418" w:header="709" w:footer="556" w:gutter="0"/>
          <w:cols w:num="2" w:space="567"/>
          <w:docGrid w:linePitch="360"/>
        </w:sectPr>
      </w:pPr>
    </w:p>
    <w:p w:rsidR="00460DE6" w:rsidRDefault="00460DE6" w:rsidP="00665AF1">
      <w:pPr>
        <w:spacing w:after="0"/>
        <w:sectPr w:rsidR="00460DE6" w:rsidSect="00182B00">
          <w:type w:val="continuous"/>
          <w:pgSz w:w="11906" w:h="16838"/>
          <w:pgMar w:top="1418" w:right="1418" w:bottom="1418" w:left="1418" w:header="709" w:footer="556" w:gutter="0"/>
          <w:cols w:num="2" w:space="284" w:equalWidth="0">
            <w:col w:w="1253" w:space="284"/>
            <w:col w:w="7533"/>
          </w:cols>
          <w:docGrid w:linePitch="360"/>
        </w:sectPr>
      </w:pPr>
    </w:p>
    <w:p w:rsidR="00114691" w:rsidRPr="00E61DE9" w:rsidRDefault="00114691" w:rsidP="00114691">
      <w:pPr>
        <w:jc w:val="right"/>
        <w:rPr>
          <w:b/>
          <w:color w:val="003399"/>
          <w:sz w:val="24"/>
          <w:szCs w:val="24"/>
        </w:rPr>
      </w:pPr>
      <w:r w:rsidRPr="00E61DE9">
        <w:rPr>
          <w:b/>
          <w:color w:val="003399"/>
          <w:sz w:val="24"/>
          <w:szCs w:val="24"/>
        </w:rPr>
        <w:lastRenderedPageBreak/>
        <w:t xml:space="preserve">Tablica </w:t>
      </w:r>
      <w:r w:rsidRPr="00E61DE9">
        <w:rPr>
          <w:b/>
          <w:color w:val="003399"/>
          <w:sz w:val="32"/>
          <w:szCs w:val="24"/>
        </w:rPr>
        <w:t>1</w:t>
      </w:r>
      <w:r w:rsidRPr="00E61DE9">
        <w:rPr>
          <w:b/>
          <w:color w:val="003399"/>
          <w:sz w:val="24"/>
          <w:szCs w:val="24"/>
        </w:rPr>
        <w:t xml:space="preserve"> </w:t>
      </w:r>
    </w:p>
    <w:p w:rsidR="00114691" w:rsidRPr="00E61DE9" w:rsidRDefault="00114691" w:rsidP="00114691">
      <w:pPr>
        <w:pBdr>
          <w:left w:val="single" w:sz="12" w:space="4" w:color="FF0000"/>
        </w:pBdr>
        <w:spacing w:after="120"/>
        <w:jc w:val="left"/>
        <w:rPr>
          <w:b/>
          <w:color w:val="003399"/>
          <w:sz w:val="24"/>
          <w:highlight w:val="lightGray"/>
        </w:rPr>
      </w:pPr>
      <w:r w:rsidRPr="00114691">
        <w:rPr>
          <w:color w:val="003399"/>
          <w:sz w:val="24"/>
        </w:rPr>
        <w:lastRenderedPageBreak/>
        <w:t xml:space="preserve">Makroekonomski okvir </w:t>
      </w:r>
      <w:r>
        <w:rPr>
          <w:color w:val="003399"/>
          <w:sz w:val="24"/>
        </w:rPr>
        <w:br/>
      </w:r>
      <w:r w:rsidR="00315C8F">
        <w:rPr>
          <w:color w:val="003399"/>
          <w:sz w:val="24"/>
        </w:rPr>
        <w:t>za razdoblje 2019. -</w:t>
      </w:r>
      <w:r w:rsidRPr="00114691">
        <w:rPr>
          <w:color w:val="003399"/>
          <w:sz w:val="24"/>
        </w:rPr>
        <w:t xml:space="preserve"> 2022.</w:t>
      </w:r>
    </w:p>
    <w:p w:rsidR="00114691" w:rsidRPr="00E61DE9" w:rsidRDefault="00114691" w:rsidP="00114691">
      <w:pPr>
        <w:pStyle w:val="NoSpacing"/>
        <w:jc w:val="center"/>
        <w:rPr>
          <w:rFonts w:asciiTheme="minorHAnsi" w:hAnsiTheme="minorHAnsi" w:cstheme="minorHAnsi"/>
          <w:b/>
          <w:bCs w:val="0"/>
          <w:color w:val="FFFFFF" w:themeColor="background1"/>
          <w:szCs w:val="18"/>
        </w:rPr>
        <w:sectPr w:rsidR="00114691" w:rsidRPr="00E61DE9" w:rsidSect="00182B00">
          <w:type w:val="continuous"/>
          <w:pgSz w:w="11906" w:h="16838"/>
          <w:pgMar w:top="1418" w:right="1418" w:bottom="1418" w:left="1418" w:header="709" w:footer="556" w:gutter="0"/>
          <w:cols w:num="2" w:space="284" w:equalWidth="0">
            <w:col w:w="1253" w:space="284"/>
            <w:col w:w="7533"/>
          </w:cols>
          <w:docGrid w:linePitch="360"/>
        </w:sectPr>
      </w:pPr>
    </w:p>
    <w:p w:rsidR="00030273" w:rsidRPr="003D2103" w:rsidRDefault="00D44024" w:rsidP="00D44024">
      <w:pPr>
        <w:pStyle w:val="Caption"/>
        <w:rPr>
          <w:sz w:val="28"/>
          <w:lang w:val="hr-HR"/>
        </w:rPr>
      </w:pPr>
      <w:bookmarkStart w:id="57" w:name="_Toc6219335"/>
      <w:r w:rsidRPr="003D2103">
        <w:rPr>
          <w:sz w:val="18"/>
          <w:lang w:val="hr-HR"/>
        </w:rPr>
        <w:lastRenderedPageBreak/>
        <w:t xml:space="preserve">Tablica </w:t>
      </w:r>
      <w:r w:rsidR="00F3221F" w:rsidRPr="00315C8F">
        <w:rPr>
          <w:sz w:val="18"/>
        </w:rPr>
        <w:fldChar w:fldCharType="begin"/>
      </w:r>
      <w:r w:rsidRPr="003D2103">
        <w:rPr>
          <w:sz w:val="18"/>
          <w:lang w:val="hr-HR"/>
        </w:rPr>
        <w:instrText xml:space="preserve"> SEQ Tablica \* ARABIC </w:instrText>
      </w:r>
      <w:r w:rsidR="00F3221F" w:rsidRPr="00315C8F">
        <w:rPr>
          <w:sz w:val="18"/>
        </w:rPr>
        <w:fldChar w:fldCharType="separate"/>
      </w:r>
      <w:r w:rsidR="006B1202" w:rsidRPr="003D2103">
        <w:rPr>
          <w:noProof/>
          <w:sz w:val="18"/>
          <w:lang w:val="hr-HR"/>
        </w:rPr>
        <w:t>1</w:t>
      </w:r>
      <w:r w:rsidR="00F3221F" w:rsidRPr="00315C8F">
        <w:rPr>
          <w:sz w:val="18"/>
        </w:rPr>
        <w:fldChar w:fldCharType="end"/>
      </w:r>
      <w:r w:rsidRPr="003D2103">
        <w:rPr>
          <w:sz w:val="18"/>
          <w:lang w:val="hr-HR"/>
        </w:rPr>
        <w:t>: Makroekon</w:t>
      </w:r>
      <w:r w:rsidR="00315C8F" w:rsidRPr="003D2103">
        <w:rPr>
          <w:sz w:val="18"/>
          <w:lang w:val="hr-HR"/>
        </w:rPr>
        <w:t>omski okvir za razdoblje 2019. -</w:t>
      </w:r>
      <w:r w:rsidRPr="003D2103">
        <w:rPr>
          <w:sz w:val="18"/>
          <w:lang w:val="hr-HR"/>
        </w:rPr>
        <w:t xml:space="preserve"> 2022.</w:t>
      </w:r>
      <w:bookmarkEnd w:id="57"/>
    </w:p>
    <w:tbl>
      <w:tblPr>
        <w:tblW w:w="9015" w:type="dxa"/>
        <w:tblInd w:w="108" w:type="dxa"/>
        <w:tblLook w:val="04A0"/>
      </w:tblPr>
      <w:tblGrid>
        <w:gridCol w:w="3345"/>
        <w:gridCol w:w="1134"/>
        <w:gridCol w:w="1134"/>
        <w:gridCol w:w="1134"/>
        <w:gridCol w:w="1134"/>
        <w:gridCol w:w="1134"/>
      </w:tblGrid>
      <w:tr w:rsidR="00030273" w:rsidRPr="000825DB" w:rsidTr="00665AF1">
        <w:trPr>
          <w:trHeight w:val="660"/>
        </w:trPr>
        <w:tc>
          <w:tcPr>
            <w:tcW w:w="3345" w:type="dxa"/>
            <w:tcBorders>
              <w:left w:val="nil"/>
            </w:tcBorders>
            <w:shd w:val="clear" w:color="auto" w:fill="003399"/>
            <w:vAlign w:val="center"/>
            <w:hideMark/>
          </w:tcPr>
          <w:p w:rsidR="00030273" w:rsidRPr="00030273" w:rsidRDefault="00030273" w:rsidP="000825DB">
            <w:pPr>
              <w:pStyle w:val="astandard3520normal"/>
              <w:spacing w:beforeLines="0" w:afterLines="0"/>
              <w:jc w:val="center"/>
              <w:rPr>
                <w:rFonts w:ascii="Calibri" w:hAnsi="Calibri" w:cs="Calibri"/>
                <w:b/>
                <w:bCs/>
                <w:color w:val="FFFFFF" w:themeColor="background1"/>
                <w:szCs w:val="18"/>
              </w:rPr>
            </w:pPr>
          </w:p>
        </w:tc>
        <w:tc>
          <w:tcPr>
            <w:tcW w:w="1134" w:type="dxa"/>
            <w:shd w:val="clear" w:color="auto" w:fill="003399"/>
            <w:vAlign w:val="center"/>
            <w:hideMark/>
          </w:tcPr>
          <w:p w:rsidR="00030273" w:rsidRPr="00030273" w:rsidRDefault="00030273" w:rsidP="000825DB">
            <w:pPr>
              <w:pStyle w:val="astandard3520normal"/>
              <w:spacing w:beforeLines="0" w:afterLines="0"/>
              <w:jc w:val="center"/>
              <w:rPr>
                <w:rFonts w:ascii="Calibri" w:hAnsi="Calibri" w:cs="Calibri"/>
                <w:b/>
                <w:bCs/>
                <w:color w:val="FFFFFF" w:themeColor="background1"/>
                <w:szCs w:val="18"/>
              </w:rPr>
            </w:pPr>
            <w:r w:rsidRPr="00030273">
              <w:rPr>
                <w:rFonts w:ascii="Calibri" w:hAnsi="Calibri" w:cs="Calibri"/>
                <w:b/>
                <w:bCs/>
                <w:color w:val="FFFFFF" w:themeColor="background1"/>
                <w:szCs w:val="18"/>
              </w:rPr>
              <w:t>2018.</w:t>
            </w:r>
          </w:p>
        </w:tc>
        <w:tc>
          <w:tcPr>
            <w:tcW w:w="1134" w:type="dxa"/>
            <w:shd w:val="clear" w:color="auto" w:fill="003399"/>
            <w:vAlign w:val="center"/>
            <w:hideMark/>
          </w:tcPr>
          <w:p w:rsidR="00030273" w:rsidRPr="00030273" w:rsidRDefault="00030273" w:rsidP="000825DB">
            <w:pPr>
              <w:pStyle w:val="astandard3520normal"/>
              <w:spacing w:beforeLines="0" w:afterLines="0"/>
              <w:jc w:val="center"/>
              <w:rPr>
                <w:rFonts w:ascii="Calibri" w:hAnsi="Calibri" w:cs="Calibri"/>
                <w:b/>
                <w:bCs/>
                <w:color w:val="FFFFFF" w:themeColor="background1"/>
                <w:szCs w:val="18"/>
              </w:rPr>
            </w:pPr>
            <w:r w:rsidRPr="00030273">
              <w:rPr>
                <w:rFonts w:ascii="Calibri" w:hAnsi="Calibri" w:cs="Calibri"/>
                <w:b/>
                <w:bCs/>
                <w:color w:val="FFFFFF" w:themeColor="background1"/>
                <w:szCs w:val="18"/>
              </w:rPr>
              <w:t xml:space="preserve">Projekcija 2019. </w:t>
            </w:r>
          </w:p>
        </w:tc>
        <w:tc>
          <w:tcPr>
            <w:tcW w:w="1134" w:type="dxa"/>
            <w:shd w:val="clear" w:color="auto" w:fill="003399"/>
            <w:vAlign w:val="center"/>
            <w:hideMark/>
          </w:tcPr>
          <w:p w:rsidR="00030273" w:rsidRPr="00030273" w:rsidRDefault="00030273" w:rsidP="000825DB">
            <w:pPr>
              <w:pStyle w:val="astandard3520normal"/>
              <w:spacing w:beforeLines="0" w:afterLines="0"/>
              <w:jc w:val="center"/>
              <w:rPr>
                <w:rFonts w:ascii="Calibri" w:hAnsi="Calibri" w:cs="Calibri"/>
                <w:b/>
                <w:bCs/>
                <w:color w:val="FFFFFF" w:themeColor="background1"/>
                <w:szCs w:val="18"/>
              </w:rPr>
            </w:pPr>
            <w:r w:rsidRPr="00030273">
              <w:rPr>
                <w:rFonts w:ascii="Calibri" w:hAnsi="Calibri" w:cs="Calibri"/>
                <w:b/>
                <w:bCs/>
                <w:color w:val="FFFFFF" w:themeColor="background1"/>
                <w:szCs w:val="18"/>
              </w:rPr>
              <w:t xml:space="preserve">Projekcija 2020. </w:t>
            </w:r>
          </w:p>
        </w:tc>
        <w:tc>
          <w:tcPr>
            <w:tcW w:w="1134" w:type="dxa"/>
            <w:shd w:val="clear" w:color="auto" w:fill="003399"/>
            <w:vAlign w:val="center"/>
            <w:hideMark/>
          </w:tcPr>
          <w:p w:rsidR="00030273" w:rsidRPr="00030273" w:rsidRDefault="00030273" w:rsidP="000825DB">
            <w:pPr>
              <w:pStyle w:val="astandard3520normal"/>
              <w:spacing w:beforeLines="0" w:afterLines="0"/>
              <w:jc w:val="center"/>
              <w:rPr>
                <w:rFonts w:ascii="Calibri" w:hAnsi="Calibri" w:cs="Calibri"/>
                <w:b/>
                <w:bCs/>
                <w:color w:val="FFFFFF" w:themeColor="background1"/>
                <w:szCs w:val="18"/>
              </w:rPr>
            </w:pPr>
            <w:r w:rsidRPr="00030273">
              <w:rPr>
                <w:rFonts w:ascii="Calibri" w:hAnsi="Calibri" w:cs="Calibri"/>
                <w:b/>
                <w:bCs/>
                <w:color w:val="FFFFFF" w:themeColor="background1"/>
                <w:szCs w:val="18"/>
              </w:rPr>
              <w:t xml:space="preserve">Projekcija 2021. </w:t>
            </w:r>
          </w:p>
        </w:tc>
        <w:tc>
          <w:tcPr>
            <w:tcW w:w="1134" w:type="dxa"/>
            <w:tcBorders>
              <w:right w:val="nil"/>
            </w:tcBorders>
            <w:shd w:val="clear" w:color="auto" w:fill="003399"/>
            <w:vAlign w:val="center"/>
            <w:hideMark/>
          </w:tcPr>
          <w:p w:rsidR="00030273" w:rsidRPr="00030273" w:rsidRDefault="00030273" w:rsidP="000825DB">
            <w:pPr>
              <w:pStyle w:val="astandard3520normal"/>
              <w:spacing w:beforeLines="0" w:afterLines="0"/>
              <w:jc w:val="center"/>
              <w:rPr>
                <w:rFonts w:ascii="Calibri" w:hAnsi="Calibri" w:cs="Calibri"/>
                <w:b/>
                <w:bCs/>
                <w:color w:val="FFFFFF" w:themeColor="background1"/>
                <w:szCs w:val="18"/>
              </w:rPr>
            </w:pPr>
            <w:r w:rsidRPr="00030273">
              <w:rPr>
                <w:rFonts w:ascii="Calibri" w:hAnsi="Calibri" w:cs="Calibri"/>
                <w:b/>
                <w:bCs/>
                <w:color w:val="FFFFFF" w:themeColor="background1"/>
                <w:szCs w:val="18"/>
              </w:rPr>
              <w:t xml:space="preserve">Projekcija 2022. </w:t>
            </w:r>
          </w:p>
        </w:tc>
      </w:tr>
      <w:tr w:rsidR="00030273" w:rsidRPr="00AA5B8A" w:rsidTr="005F5BA1">
        <w:trPr>
          <w:trHeight w:val="105"/>
        </w:trPr>
        <w:tc>
          <w:tcPr>
            <w:tcW w:w="3345" w:type="dxa"/>
            <w:tcBorders>
              <w:left w:val="nil"/>
              <w:bottom w:val="nil"/>
              <w:right w:val="nil"/>
            </w:tcBorders>
            <w:shd w:val="clear" w:color="000000" w:fill="FFFFFF"/>
            <w:noWrap/>
            <w:vAlign w:val="bottom"/>
            <w:hideMark/>
          </w:tcPr>
          <w:p w:rsidR="00030273" w:rsidRPr="00AA5B8A" w:rsidRDefault="00030273" w:rsidP="00030273">
            <w:pPr>
              <w:widowControl/>
              <w:spacing w:after="0"/>
              <w:ind w:firstLineChars="100" w:firstLine="100"/>
              <w:jc w:val="left"/>
              <w:rPr>
                <w:rFonts w:eastAsia="Times New Roman"/>
                <w:sz w:val="10"/>
                <w:szCs w:val="18"/>
                <w:lang w:eastAsia="hr-HR"/>
              </w:rPr>
            </w:pPr>
            <w:r w:rsidRPr="00AA5B8A">
              <w:rPr>
                <w:rFonts w:eastAsia="Times New Roman"/>
                <w:sz w:val="10"/>
                <w:szCs w:val="18"/>
                <w:lang w:eastAsia="hr-HR"/>
              </w:rPr>
              <w:t> </w:t>
            </w:r>
          </w:p>
        </w:tc>
        <w:tc>
          <w:tcPr>
            <w:tcW w:w="1134" w:type="dxa"/>
            <w:tcBorders>
              <w:left w:val="nil"/>
              <w:bottom w:val="nil"/>
              <w:right w:val="nil"/>
            </w:tcBorders>
            <w:shd w:val="clear" w:color="000000" w:fill="FFFFFF"/>
            <w:noWrap/>
            <w:vAlign w:val="bottom"/>
            <w:hideMark/>
          </w:tcPr>
          <w:p w:rsidR="00030273" w:rsidRPr="00AA5B8A" w:rsidRDefault="00030273" w:rsidP="00030273">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left w:val="nil"/>
              <w:bottom w:val="nil"/>
              <w:right w:val="nil"/>
            </w:tcBorders>
            <w:shd w:val="clear" w:color="000000" w:fill="FFFFFF"/>
            <w:noWrap/>
            <w:vAlign w:val="bottom"/>
            <w:hideMark/>
          </w:tcPr>
          <w:p w:rsidR="00030273" w:rsidRPr="00AA5B8A" w:rsidRDefault="00030273" w:rsidP="00030273">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left w:val="nil"/>
              <w:bottom w:val="nil"/>
              <w:right w:val="nil"/>
            </w:tcBorders>
            <w:shd w:val="clear" w:color="000000" w:fill="FFFFFF"/>
            <w:noWrap/>
            <w:vAlign w:val="bottom"/>
            <w:hideMark/>
          </w:tcPr>
          <w:p w:rsidR="00030273" w:rsidRPr="00AA5B8A" w:rsidRDefault="00030273" w:rsidP="00030273">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left w:val="nil"/>
              <w:bottom w:val="nil"/>
              <w:right w:val="nil"/>
            </w:tcBorders>
            <w:shd w:val="clear" w:color="000000" w:fill="FFFFFF"/>
            <w:noWrap/>
            <w:vAlign w:val="bottom"/>
            <w:hideMark/>
          </w:tcPr>
          <w:p w:rsidR="00030273" w:rsidRPr="00AA5B8A" w:rsidRDefault="00030273" w:rsidP="00030273">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left w:val="nil"/>
              <w:bottom w:val="nil"/>
              <w:right w:val="nil"/>
            </w:tcBorders>
            <w:shd w:val="clear" w:color="000000" w:fill="FFFFFF"/>
            <w:noWrap/>
            <w:vAlign w:val="bottom"/>
            <w:hideMark/>
          </w:tcPr>
          <w:p w:rsidR="00030273" w:rsidRPr="00AA5B8A" w:rsidRDefault="00030273" w:rsidP="00030273">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jc w:val="left"/>
              <w:rPr>
                <w:rFonts w:eastAsia="Times New Roman"/>
                <w:b/>
                <w:bCs/>
                <w:sz w:val="18"/>
                <w:szCs w:val="18"/>
                <w:lang w:eastAsia="hr-HR"/>
              </w:rPr>
            </w:pPr>
            <w:r w:rsidRPr="00030273">
              <w:rPr>
                <w:rFonts w:eastAsia="Times New Roman"/>
                <w:b/>
                <w:bCs/>
                <w:color w:val="FF0000"/>
                <w:sz w:val="18"/>
                <w:szCs w:val="18"/>
                <w:lang w:eastAsia="hr-HR"/>
              </w:rPr>
              <w:t>BDP - realni rast (%)</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2,6</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2,5</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2,4</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2,3</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2,3</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Potrošnja kućanstava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3,5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3,7</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3,3</w:t>
            </w:r>
          </w:p>
        </w:tc>
        <w:tc>
          <w:tcPr>
            <w:tcW w:w="1134" w:type="dxa"/>
            <w:tcBorders>
              <w:top w:val="nil"/>
              <w:left w:val="nil"/>
              <w:bottom w:val="nil"/>
              <w:right w:val="nil"/>
            </w:tcBorders>
            <w:shd w:val="clear" w:color="000000" w:fill="FFFFFF"/>
            <w:noWrap/>
            <w:vAlign w:val="bottom"/>
            <w:hideMark/>
          </w:tcPr>
          <w:p w:rsidR="00030273" w:rsidRPr="00030273" w:rsidRDefault="00494D73" w:rsidP="00665AF1">
            <w:pPr>
              <w:widowControl/>
              <w:spacing w:after="0"/>
              <w:ind w:right="57" w:firstLineChars="200" w:firstLine="360"/>
              <w:jc w:val="right"/>
              <w:rPr>
                <w:rFonts w:eastAsia="Times New Roman"/>
                <w:sz w:val="18"/>
                <w:szCs w:val="18"/>
                <w:lang w:eastAsia="hr-HR"/>
              </w:rPr>
            </w:pPr>
            <w:r>
              <w:rPr>
                <w:rFonts w:eastAsia="Times New Roman"/>
                <w:sz w:val="18"/>
                <w:szCs w:val="18"/>
                <w:lang w:eastAsia="hr-HR"/>
              </w:rPr>
              <w:t>2,9</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2,7</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Državna potrošnja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2,9</w:t>
            </w:r>
          </w:p>
        </w:tc>
        <w:tc>
          <w:tcPr>
            <w:tcW w:w="1134" w:type="dxa"/>
            <w:tcBorders>
              <w:top w:val="nil"/>
              <w:left w:val="nil"/>
              <w:bottom w:val="nil"/>
              <w:right w:val="nil"/>
            </w:tcBorders>
            <w:shd w:val="clear" w:color="000000" w:fill="FFFFFF"/>
            <w:noWrap/>
            <w:vAlign w:val="bottom"/>
            <w:hideMark/>
          </w:tcPr>
          <w:p w:rsidR="00030273" w:rsidRPr="00030273" w:rsidRDefault="00494D73" w:rsidP="00665AF1">
            <w:pPr>
              <w:widowControl/>
              <w:spacing w:after="0"/>
              <w:ind w:right="57" w:firstLineChars="200" w:firstLine="360"/>
              <w:jc w:val="right"/>
              <w:rPr>
                <w:rFonts w:eastAsia="Times New Roman"/>
                <w:sz w:val="18"/>
                <w:szCs w:val="18"/>
                <w:lang w:eastAsia="hr-HR"/>
              </w:rPr>
            </w:pPr>
            <w:r>
              <w:rPr>
                <w:rFonts w:eastAsia="Times New Roman"/>
                <w:sz w:val="18"/>
                <w:szCs w:val="18"/>
                <w:lang w:eastAsia="hr-HR"/>
              </w:rPr>
              <w:t>2,7</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1,9</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1,9</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2,0</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Bruto investicije u fiksni kapital</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4,1</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6,4</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5,3</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4,3</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4,7</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Izvoz roba i usluga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2,8</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2,7</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3,2</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3,3</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3,4</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Uvoz roba i usluga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5,5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5,3</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5,2</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5,0</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5,0</w:t>
            </w:r>
          </w:p>
        </w:tc>
      </w:tr>
      <w:tr w:rsidR="00030273" w:rsidRPr="00AA5B8A" w:rsidTr="00665AF1">
        <w:trPr>
          <w:trHeight w:val="283"/>
        </w:trPr>
        <w:tc>
          <w:tcPr>
            <w:tcW w:w="3345"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100" w:firstLine="100"/>
              <w:jc w:val="lef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jc w:val="left"/>
              <w:rPr>
                <w:rFonts w:eastAsia="Times New Roman"/>
                <w:b/>
                <w:bCs/>
                <w:color w:val="FF0000"/>
                <w:sz w:val="18"/>
                <w:szCs w:val="18"/>
                <w:lang w:eastAsia="hr-HR"/>
              </w:rPr>
            </w:pPr>
            <w:r w:rsidRPr="00030273">
              <w:rPr>
                <w:rFonts w:eastAsia="Times New Roman"/>
                <w:b/>
                <w:bCs/>
                <w:color w:val="FF0000"/>
                <w:sz w:val="18"/>
                <w:szCs w:val="18"/>
                <w:lang w:eastAsia="hr-HR"/>
              </w:rPr>
              <w:t>Doprinosi rastu BDP-a (postotni bodovi)</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2,6</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2,5</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2,4</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2,3</w:t>
            </w:r>
          </w:p>
        </w:tc>
        <w:tc>
          <w:tcPr>
            <w:tcW w:w="1134" w:type="dxa"/>
            <w:tcBorders>
              <w:top w:val="nil"/>
              <w:left w:val="nil"/>
              <w:bottom w:val="nil"/>
              <w:right w:val="nil"/>
            </w:tcBorders>
            <w:shd w:val="clear" w:color="000000" w:fill="FFFFFF"/>
            <w:noWrap/>
            <w:vAlign w:val="bottom"/>
            <w:hideMark/>
          </w:tcPr>
          <w:p w:rsidR="00030273" w:rsidRPr="00030273" w:rsidRDefault="00030273" w:rsidP="00B04BF1">
            <w:pPr>
              <w:widowControl/>
              <w:spacing w:after="0"/>
              <w:ind w:right="57" w:firstLineChars="200" w:firstLine="361"/>
              <w:jc w:val="right"/>
              <w:rPr>
                <w:rFonts w:eastAsia="Times New Roman"/>
                <w:b/>
                <w:bCs/>
                <w:sz w:val="18"/>
                <w:szCs w:val="18"/>
                <w:lang w:eastAsia="hr-HR"/>
              </w:rPr>
            </w:pPr>
            <w:r w:rsidRPr="00030273">
              <w:rPr>
                <w:rFonts w:eastAsia="Times New Roman"/>
                <w:b/>
                <w:bCs/>
                <w:sz w:val="18"/>
                <w:szCs w:val="18"/>
                <w:lang w:eastAsia="hr-HR"/>
              </w:rPr>
              <w:t>2,3</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Potrošnja kućanstava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2,0</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2,1</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1,9</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1,7</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1,6</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Državna potrošnja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0,6</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0,4</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0,4</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0,4</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Bruto investicije u fiksni kapital</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0,8</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1,3</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1,1</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0,9</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1,0</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Promjena zaliha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-0,1</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0,0</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0,1</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0,1</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Izvoz roba i usluga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1,4</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1,6</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1,7</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1,7</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ind w:firstLineChars="100" w:firstLine="180"/>
              <w:jc w:val="left"/>
              <w:rPr>
                <w:rFonts w:eastAsia="Times New Roman"/>
                <w:sz w:val="18"/>
                <w:szCs w:val="18"/>
                <w:lang w:eastAsia="hr-HR"/>
              </w:rPr>
            </w:pPr>
            <w:r w:rsidRPr="00030273">
              <w:rPr>
                <w:rFonts w:eastAsia="Times New Roman"/>
                <w:sz w:val="18"/>
                <w:szCs w:val="18"/>
                <w:lang w:eastAsia="hr-HR"/>
              </w:rPr>
              <w:t>Uvoz roba i usluga</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-2,7</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-2,6</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-2,6</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-2,6</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-2,6</w:t>
            </w:r>
          </w:p>
        </w:tc>
      </w:tr>
      <w:tr w:rsidR="00030273" w:rsidRPr="00AA5B8A" w:rsidTr="00665AF1">
        <w:trPr>
          <w:trHeight w:val="283"/>
        </w:trPr>
        <w:tc>
          <w:tcPr>
            <w:tcW w:w="3345"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100" w:firstLine="100"/>
              <w:jc w:val="lef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r>
      <w:tr w:rsidR="00030273" w:rsidRPr="00030273" w:rsidTr="00665AF1">
        <w:trPr>
          <w:trHeight w:val="283"/>
        </w:trPr>
        <w:tc>
          <w:tcPr>
            <w:tcW w:w="3345" w:type="dxa"/>
            <w:tcBorders>
              <w:top w:val="nil"/>
              <w:left w:val="nil"/>
              <w:bottom w:val="nil"/>
              <w:right w:val="nil"/>
            </w:tcBorders>
            <w:shd w:val="clear" w:color="000000" w:fill="FFFFFF"/>
            <w:noWrap/>
            <w:vAlign w:val="bottom"/>
            <w:hideMark/>
          </w:tcPr>
          <w:p w:rsidR="00030273" w:rsidRPr="00030273" w:rsidRDefault="00030273" w:rsidP="00030273">
            <w:pPr>
              <w:widowControl/>
              <w:spacing w:after="0"/>
              <w:jc w:val="left"/>
              <w:rPr>
                <w:rFonts w:eastAsia="Times New Roman"/>
                <w:b/>
                <w:bCs/>
                <w:sz w:val="18"/>
                <w:szCs w:val="18"/>
                <w:lang w:eastAsia="hr-HR"/>
              </w:rPr>
            </w:pPr>
            <w:r w:rsidRPr="00030273">
              <w:rPr>
                <w:rFonts w:eastAsia="Times New Roman"/>
                <w:b/>
                <w:bCs/>
                <w:color w:val="FF0000"/>
                <w:sz w:val="18"/>
                <w:szCs w:val="18"/>
                <w:lang w:eastAsia="hr-HR"/>
              </w:rPr>
              <w:t>Rast indeksa potrošačkih cijena (%)</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0,8</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1,4</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1,5</w:t>
            </w:r>
          </w:p>
        </w:tc>
        <w:tc>
          <w:tcPr>
            <w:tcW w:w="1134" w:type="dxa"/>
            <w:tcBorders>
              <w:top w:val="nil"/>
              <w:left w:val="nil"/>
              <w:bottom w:val="nil"/>
              <w:right w:val="nil"/>
            </w:tcBorders>
            <w:shd w:val="clear" w:color="000000" w:fill="FFFFFF"/>
            <w:noWrap/>
            <w:vAlign w:val="bottom"/>
            <w:hideMark/>
          </w:tcPr>
          <w:p w:rsidR="00030273" w:rsidRPr="00030273" w:rsidRDefault="00030273" w:rsidP="00665AF1">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1,6</w:t>
            </w:r>
          </w:p>
        </w:tc>
      </w:tr>
      <w:tr w:rsidR="00030273" w:rsidRPr="00AA5B8A" w:rsidTr="00665AF1">
        <w:trPr>
          <w:trHeight w:val="283"/>
        </w:trPr>
        <w:tc>
          <w:tcPr>
            <w:tcW w:w="3345"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100" w:firstLine="100"/>
              <w:jc w:val="lef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c>
          <w:tcPr>
            <w:tcW w:w="1134" w:type="dxa"/>
            <w:tcBorders>
              <w:top w:val="nil"/>
              <w:left w:val="nil"/>
              <w:bottom w:val="nil"/>
              <w:right w:val="nil"/>
            </w:tcBorders>
            <w:shd w:val="clear" w:color="000000" w:fill="FFFFFF"/>
            <w:noWrap/>
            <w:vAlign w:val="bottom"/>
            <w:hideMark/>
          </w:tcPr>
          <w:p w:rsidR="00030273" w:rsidRPr="00AA5B8A" w:rsidRDefault="00030273" w:rsidP="000879EC">
            <w:pPr>
              <w:widowControl/>
              <w:spacing w:after="0"/>
              <w:ind w:firstLineChars="200" w:firstLine="200"/>
              <w:jc w:val="right"/>
              <w:rPr>
                <w:rFonts w:eastAsia="Times New Roman"/>
                <w:sz w:val="10"/>
                <w:szCs w:val="18"/>
                <w:lang w:eastAsia="hr-HR"/>
              </w:rPr>
            </w:pPr>
            <w:r w:rsidRPr="00AA5B8A">
              <w:rPr>
                <w:rFonts w:eastAsia="Times New Roman"/>
                <w:sz w:val="10"/>
                <w:szCs w:val="18"/>
                <w:lang w:eastAsia="hr-HR"/>
              </w:rPr>
              <w:t> </w:t>
            </w:r>
          </w:p>
        </w:tc>
      </w:tr>
      <w:tr w:rsidR="00030273" w:rsidRPr="00030273" w:rsidTr="00AA5B8A">
        <w:trPr>
          <w:trHeight w:val="283"/>
        </w:trPr>
        <w:tc>
          <w:tcPr>
            <w:tcW w:w="3345" w:type="dxa"/>
            <w:tcBorders>
              <w:top w:val="nil"/>
              <w:left w:val="nil"/>
              <w:bottom w:val="nil"/>
              <w:right w:val="nil"/>
            </w:tcBorders>
            <w:shd w:val="clear" w:color="000000" w:fill="FFFFFF"/>
            <w:noWrap/>
            <w:hideMark/>
          </w:tcPr>
          <w:p w:rsidR="00030273" w:rsidRPr="00030273" w:rsidRDefault="00030273" w:rsidP="00AA5B8A">
            <w:pPr>
              <w:widowControl/>
              <w:spacing w:after="0"/>
              <w:jc w:val="left"/>
              <w:rPr>
                <w:rFonts w:eastAsia="Times New Roman"/>
                <w:b/>
                <w:bCs/>
                <w:color w:val="FF0000"/>
                <w:sz w:val="18"/>
                <w:szCs w:val="18"/>
                <w:lang w:eastAsia="hr-HR"/>
              </w:rPr>
            </w:pPr>
            <w:r w:rsidRPr="00030273">
              <w:rPr>
                <w:rFonts w:eastAsia="Times New Roman"/>
                <w:b/>
                <w:bCs/>
                <w:color w:val="FF0000"/>
                <w:sz w:val="18"/>
                <w:szCs w:val="18"/>
                <w:lang w:eastAsia="hr-HR"/>
              </w:rPr>
              <w:t>Rast zaposlenosti (%)</w:t>
            </w:r>
            <w:r w:rsidRPr="00030273">
              <w:rPr>
                <w:rFonts w:eastAsia="Times New Roman"/>
                <w:bCs/>
                <w:sz w:val="18"/>
                <w:szCs w:val="18"/>
                <w:lang w:eastAsia="hr-HR"/>
              </w:rPr>
              <w:t>*</w:t>
            </w:r>
          </w:p>
        </w:tc>
        <w:tc>
          <w:tcPr>
            <w:tcW w:w="1134" w:type="dxa"/>
            <w:tcBorders>
              <w:top w:val="nil"/>
              <w:left w:val="nil"/>
              <w:bottom w:val="nil"/>
              <w:right w:val="nil"/>
            </w:tcBorders>
            <w:shd w:val="clear" w:color="000000" w:fill="FFFFFF"/>
            <w:noWrap/>
            <w:vAlign w:val="center"/>
            <w:hideMark/>
          </w:tcPr>
          <w:p w:rsidR="00030273" w:rsidRPr="00030273" w:rsidRDefault="00030273" w:rsidP="00AA5B8A">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1,8</w:t>
            </w:r>
          </w:p>
        </w:tc>
        <w:tc>
          <w:tcPr>
            <w:tcW w:w="1134" w:type="dxa"/>
            <w:tcBorders>
              <w:top w:val="nil"/>
              <w:left w:val="nil"/>
              <w:bottom w:val="nil"/>
              <w:right w:val="nil"/>
            </w:tcBorders>
            <w:shd w:val="clear" w:color="000000" w:fill="FFFFFF"/>
            <w:noWrap/>
            <w:vAlign w:val="center"/>
            <w:hideMark/>
          </w:tcPr>
          <w:p w:rsidR="00030273" w:rsidRPr="00030273" w:rsidRDefault="00030273" w:rsidP="00AA5B8A">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1,6</w:t>
            </w:r>
          </w:p>
        </w:tc>
        <w:tc>
          <w:tcPr>
            <w:tcW w:w="1134" w:type="dxa"/>
            <w:tcBorders>
              <w:top w:val="nil"/>
              <w:left w:val="nil"/>
              <w:bottom w:val="nil"/>
              <w:right w:val="nil"/>
            </w:tcBorders>
            <w:shd w:val="clear" w:color="000000" w:fill="FFFFFF"/>
            <w:noWrap/>
            <w:vAlign w:val="center"/>
            <w:hideMark/>
          </w:tcPr>
          <w:p w:rsidR="00030273" w:rsidRPr="00030273" w:rsidRDefault="00030273" w:rsidP="00AA5B8A">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1,5</w:t>
            </w:r>
          </w:p>
        </w:tc>
        <w:tc>
          <w:tcPr>
            <w:tcW w:w="1134" w:type="dxa"/>
            <w:tcBorders>
              <w:top w:val="nil"/>
              <w:left w:val="nil"/>
              <w:bottom w:val="nil"/>
              <w:right w:val="nil"/>
            </w:tcBorders>
            <w:shd w:val="clear" w:color="000000" w:fill="FFFFFF"/>
            <w:noWrap/>
            <w:vAlign w:val="center"/>
            <w:hideMark/>
          </w:tcPr>
          <w:p w:rsidR="00030273" w:rsidRPr="00030273" w:rsidRDefault="00030273" w:rsidP="00AA5B8A">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1,3</w:t>
            </w:r>
          </w:p>
        </w:tc>
        <w:tc>
          <w:tcPr>
            <w:tcW w:w="1134" w:type="dxa"/>
            <w:tcBorders>
              <w:top w:val="nil"/>
              <w:left w:val="nil"/>
              <w:bottom w:val="nil"/>
              <w:right w:val="nil"/>
            </w:tcBorders>
            <w:shd w:val="clear" w:color="000000" w:fill="FFFFFF"/>
            <w:noWrap/>
            <w:vAlign w:val="center"/>
            <w:hideMark/>
          </w:tcPr>
          <w:p w:rsidR="00030273" w:rsidRPr="00030273" w:rsidRDefault="00030273" w:rsidP="00AA5B8A">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1,2</w:t>
            </w:r>
          </w:p>
        </w:tc>
      </w:tr>
      <w:tr w:rsidR="00E714AD" w:rsidRPr="000879EC" w:rsidTr="000879EC">
        <w:trPr>
          <w:trHeight w:val="227"/>
        </w:trPr>
        <w:tc>
          <w:tcPr>
            <w:tcW w:w="3345" w:type="dxa"/>
            <w:tcBorders>
              <w:top w:val="nil"/>
              <w:left w:val="nil"/>
              <w:right w:val="nil"/>
            </w:tcBorders>
            <w:shd w:val="clear" w:color="000000" w:fill="FFFFFF"/>
            <w:noWrap/>
            <w:vAlign w:val="center"/>
          </w:tcPr>
          <w:p w:rsidR="00E714AD" w:rsidRPr="00E714AD" w:rsidRDefault="00E714AD" w:rsidP="000879EC">
            <w:pPr>
              <w:widowControl/>
              <w:spacing w:after="0"/>
              <w:ind w:firstLineChars="100" w:firstLine="100"/>
              <w:jc w:val="left"/>
              <w:rPr>
                <w:rFonts w:eastAsia="Times New Roman"/>
                <w:sz w:val="10"/>
                <w:szCs w:val="18"/>
                <w:lang w:eastAsia="hr-HR"/>
              </w:rPr>
            </w:pPr>
          </w:p>
        </w:tc>
        <w:tc>
          <w:tcPr>
            <w:tcW w:w="1134" w:type="dxa"/>
            <w:tcBorders>
              <w:top w:val="nil"/>
              <w:left w:val="nil"/>
              <w:right w:val="nil"/>
            </w:tcBorders>
            <w:shd w:val="clear" w:color="000000" w:fill="FFFFFF"/>
            <w:noWrap/>
            <w:vAlign w:val="center"/>
          </w:tcPr>
          <w:p w:rsidR="00E714AD" w:rsidRPr="00E714AD" w:rsidRDefault="00E714AD" w:rsidP="000879EC">
            <w:pPr>
              <w:widowControl/>
              <w:spacing w:after="0"/>
              <w:ind w:firstLineChars="100" w:firstLine="100"/>
              <w:jc w:val="left"/>
              <w:rPr>
                <w:rFonts w:eastAsia="Times New Roman"/>
                <w:sz w:val="10"/>
                <w:szCs w:val="18"/>
                <w:lang w:eastAsia="hr-HR"/>
              </w:rPr>
            </w:pPr>
          </w:p>
        </w:tc>
        <w:tc>
          <w:tcPr>
            <w:tcW w:w="1134" w:type="dxa"/>
            <w:tcBorders>
              <w:top w:val="nil"/>
              <w:left w:val="nil"/>
              <w:right w:val="nil"/>
            </w:tcBorders>
            <w:shd w:val="clear" w:color="000000" w:fill="FFFFFF"/>
            <w:noWrap/>
            <w:vAlign w:val="center"/>
          </w:tcPr>
          <w:p w:rsidR="00E714AD" w:rsidRPr="00E714AD" w:rsidRDefault="00E714AD" w:rsidP="000879EC">
            <w:pPr>
              <w:widowControl/>
              <w:spacing w:after="0"/>
              <w:ind w:firstLineChars="100" w:firstLine="100"/>
              <w:jc w:val="left"/>
              <w:rPr>
                <w:rFonts w:eastAsia="Times New Roman"/>
                <w:sz w:val="10"/>
                <w:szCs w:val="18"/>
                <w:lang w:eastAsia="hr-HR"/>
              </w:rPr>
            </w:pPr>
          </w:p>
        </w:tc>
        <w:tc>
          <w:tcPr>
            <w:tcW w:w="1134" w:type="dxa"/>
            <w:tcBorders>
              <w:top w:val="nil"/>
              <w:left w:val="nil"/>
              <w:right w:val="nil"/>
            </w:tcBorders>
            <w:shd w:val="clear" w:color="000000" w:fill="FFFFFF"/>
            <w:noWrap/>
            <w:vAlign w:val="center"/>
          </w:tcPr>
          <w:p w:rsidR="00E714AD" w:rsidRPr="00E714AD" w:rsidRDefault="00E714AD" w:rsidP="000879EC">
            <w:pPr>
              <w:widowControl/>
              <w:spacing w:after="0"/>
              <w:ind w:firstLineChars="100" w:firstLine="100"/>
              <w:jc w:val="left"/>
              <w:rPr>
                <w:rFonts w:eastAsia="Times New Roman"/>
                <w:sz w:val="10"/>
                <w:szCs w:val="18"/>
                <w:lang w:eastAsia="hr-HR"/>
              </w:rPr>
            </w:pPr>
          </w:p>
        </w:tc>
        <w:tc>
          <w:tcPr>
            <w:tcW w:w="1134" w:type="dxa"/>
            <w:tcBorders>
              <w:top w:val="nil"/>
              <w:left w:val="nil"/>
              <w:right w:val="nil"/>
            </w:tcBorders>
            <w:shd w:val="clear" w:color="000000" w:fill="FFFFFF"/>
            <w:noWrap/>
            <w:vAlign w:val="center"/>
          </w:tcPr>
          <w:p w:rsidR="00E714AD" w:rsidRPr="00E714AD" w:rsidRDefault="00E714AD" w:rsidP="000879EC">
            <w:pPr>
              <w:widowControl/>
              <w:spacing w:after="0"/>
              <w:ind w:firstLineChars="100" w:firstLine="100"/>
              <w:jc w:val="left"/>
              <w:rPr>
                <w:rFonts w:eastAsia="Times New Roman"/>
                <w:sz w:val="10"/>
                <w:szCs w:val="18"/>
                <w:lang w:eastAsia="hr-HR"/>
              </w:rPr>
            </w:pPr>
          </w:p>
        </w:tc>
        <w:tc>
          <w:tcPr>
            <w:tcW w:w="1134" w:type="dxa"/>
            <w:tcBorders>
              <w:top w:val="nil"/>
              <w:left w:val="nil"/>
              <w:right w:val="nil"/>
            </w:tcBorders>
            <w:shd w:val="clear" w:color="000000" w:fill="FFFFFF"/>
            <w:noWrap/>
            <w:vAlign w:val="center"/>
          </w:tcPr>
          <w:p w:rsidR="00E714AD" w:rsidRPr="00E714AD" w:rsidRDefault="00E714AD" w:rsidP="000879EC">
            <w:pPr>
              <w:widowControl/>
              <w:spacing w:after="0"/>
              <w:ind w:firstLineChars="100" w:firstLine="100"/>
              <w:jc w:val="left"/>
              <w:rPr>
                <w:rFonts w:eastAsia="Times New Roman"/>
                <w:sz w:val="10"/>
                <w:szCs w:val="18"/>
                <w:lang w:eastAsia="hr-HR"/>
              </w:rPr>
            </w:pPr>
          </w:p>
        </w:tc>
      </w:tr>
      <w:tr w:rsidR="00030273" w:rsidRPr="00030273" w:rsidTr="000879EC">
        <w:trPr>
          <w:trHeight w:val="283"/>
        </w:trPr>
        <w:tc>
          <w:tcPr>
            <w:tcW w:w="3345" w:type="dxa"/>
            <w:tcBorders>
              <w:top w:val="nil"/>
              <w:left w:val="nil"/>
              <w:bottom w:val="single" w:sz="6" w:space="0" w:color="003399"/>
              <w:right w:val="nil"/>
            </w:tcBorders>
            <w:shd w:val="clear" w:color="000000" w:fill="FFFFFF"/>
            <w:noWrap/>
            <w:hideMark/>
          </w:tcPr>
          <w:p w:rsidR="00030273" w:rsidRPr="00030273" w:rsidRDefault="00030273" w:rsidP="00AA5B8A">
            <w:pPr>
              <w:widowControl/>
              <w:spacing w:after="0"/>
              <w:jc w:val="left"/>
              <w:rPr>
                <w:rFonts w:eastAsia="Times New Roman"/>
                <w:b/>
                <w:bCs/>
                <w:color w:val="FF0000"/>
                <w:sz w:val="18"/>
                <w:szCs w:val="18"/>
                <w:lang w:eastAsia="hr-HR"/>
              </w:rPr>
            </w:pPr>
            <w:r w:rsidRPr="00030273">
              <w:rPr>
                <w:rFonts w:eastAsia="Times New Roman"/>
                <w:b/>
                <w:bCs/>
                <w:color w:val="FF0000"/>
                <w:sz w:val="18"/>
                <w:szCs w:val="18"/>
                <w:lang w:eastAsia="hr-HR"/>
              </w:rPr>
              <w:t>Stopa nezaposlenosti, anketna (%)</w:t>
            </w:r>
          </w:p>
        </w:tc>
        <w:tc>
          <w:tcPr>
            <w:tcW w:w="1134" w:type="dxa"/>
            <w:tcBorders>
              <w:top w:val="nil"/>
              <w:left w:val="nil"/>
              <w:bottom w:val="single" w:sz="6" w:space="0" w:color="003399"/>
              <w:right w:val="nil"/>
            </w:tcBorders>
            <w:shd w:val="clear" w:color="000000" w:fill="FFFFFF"/>
            <w:noWrap/>
            <w:vAlign w:val="center"/>
            <w:hideMark/>
          </w:tcPr>
          <w:p w:rsidR="00030273" w:rsidRPr="00030273" w:rsidRDefault="00030273" w:rsidP="00AA5B8A">
            <w:pPr>
              <w:widowControl/>
              <w:spacing w:after="0"/>
              <w:ind w:right="57" w:firstLineChars="200" w:firstLine="360"/>
              <w:jc w:val="right"/>
              <w:rPr>
                <w:rFonts w:eastAsia="Times New Roman"/>
                <w:sz w:val="18"/>
                <w:szCs w:val="18"/>
                <w:lang w:eastAsia="hr-HR"/>
              </w:rPr>
            </w:pPr>
            <w:r w:rsidRPr="00030273">
              <w:rPr>
                <w:rFonts w:eastAsia="Times New Roman"/>
                <w:sz w:val="18"/>
                <w:szCs w:val="18"/>
                <w:lang w:eastAsia="hr-HR"/>
              </w:rPr>
              <w:t>8,4</w:t>
            </w:r>
          </w:p>
        </w:tc>
        <w:tc>
          <w:tcPr>
            <w:tcW w:w="1134" w:type="dxa"/>
            <w:tcBorders>
              <w:top w:val="nil"/>
              <w:left w:val="nil"/>
              <w:bottom w:val="single" w:sz="6" w:space="0" w:color="003399"/>
              <w:right w:val="nil"/>
            </w:tcBorders>
            <w:shd w:val="clear" w:color="000000" w:fill="FFFFFF"/>
            <w:noWrap/>
            <w:vAlign w:val="center"/>
            <w:hideMark/>
          </w:tcPr>
          <w:p w:rsidR="00030273" w:rsidRPr="00030273" w:rsidRDefault="00494D73" w:rsidP="00AA5B8A">
            <w:pPr>
              <w:widowControl/>
              <w:spacing w:after="0"/>
              <w:ind w:right="57" w:firstLineChars="200" w:firstLine="360"/>
              <w:jc w:val="right"/>
              <w:rPr>
                <w:rFonts w:eastAsia="Times New Roman"/>
                <w:sz w:val="18"/>
                <w:szCs w:val="18"/>
                <w:lang w:eastAsia="hr-HR"/>
              </w:rPr>
            </w:pPr>
            <w:r>
              <w:rPr>
                <w:rFonts w:eastAsia="Times New Roman"/>
                <w:sz w:val="18"/>
                <w:szCs w:val="18"/>
                <w:lang w:eastAsia="hr-HR"/>
              </w:rPr>
              <w:t>7,0</w:t>
            </w:r>
          </w:p>
        </w:tc>
        <w:tc>
          <w:tcPr>
            <w:tcW w:w="1134" w:type="dxa"/>
            <w:tcBorders>
              <w:top w:val="nil"/>
              <w:left w:val="nil"/>
              <w:bottom w:val="single" w:sz="6" w:space="0" w:color="003399"/>
              <w:right w:val="nil"/>
            </w:tcBorders>
            <w:shd w:val="clear" w:color="000000" w:fill="FFFFFF"/>
            <w:noWrap/>
            <w:vAlign w:val="center"/>
            <w:hideMark/>
          </w:tcPr>
          <w:p w:rsidR="00030273" w:rsidRPr="00030273" w:rsidRDefault="00494D73" w:rsidP="00AA5B8A">
            <w:pPr>
              <w:widowControl/>
              <w:spacing w:after="0"/>
              <w:ind w:right="57" w:firstLineChars="200" w:firstLine="360"/>
              <w:jc w:val="right"/>
              <w:rPr>
                <w:rFonts w:eastAsia="Times New Roman"/>
                <w:sz w:val="18"/>
                <w:szCs w:val="18"/>
                <w:lang w:eastAsia="hr-HR"/>
              </w:rPr>
            </w:pPr>
            <w:r>
              <w:rPr>
                <w:rFonts w:eastAsia="Times New Roman"/>
                <w:sz w:val="18"/>
                <w:szCs w:val="18"/>
                <w:lang w:eastAsia="hr-HR"/>
              </w:rPr>
              <w:t>6,0</w:t>
            </w:r>
          </w:p>
        </w:tc>
        <w:tc>
          <w:tcPr>
            <w:tcW w:w="1134" w:type="dxa"/>
            <w:tcBorders>
              <w:top w:val="nil"/>
              <w:left w:val="nil"/>
              <w:bottom w:val="single" w:sz="6" w:space="0" w:color="003399"/>
              <w:right w:val="nil"/>
            </w:tcBorders>
            <w:shd w:val="clear" w:color="000000" w:fill="FFFFFF"/>
            <w:noWrap/>
            <w:vAlign w:val="center"/>
            <w:hideMark/>
          </w:tcPr>
          <w:p w:rsidR="00030273" w:rsidRPr="00030273" w:rsidRDefault="00494D73" w:rsidP="00AA5B8A">
            <w:pPr>
              <w:widowControl/>
              <w:spacing w:after="0"/>
              <w:ind w:right="57" w:firstLineChars="200" w:firstLine="360"/>
              <w:jc w:val="right"/>
              <w:rPr>
                <w:rFonts w:eastAsia="Times New Roman"/>
                <w:sz w:val="18"/>
                <w:szCs w:val="18"/>
                <w:lang w:eastAsia="hr-HR"/>
              </w:rPr>
            </w:pPr>
            <w:r>
              <w:rPr>
                <w:rFonts w:eastAsia="Times New Roman"/>
                <w:sz w:val="18"/>
                <w:szCs w:val="18"/>
                <w:lang w:eastAsia="hr-HR"/>
              </w:rPr>
              <w:t>5,8</w:t>
            </w:r>
          </w:p>
        </w:tc>
        <w:tc>
          <w:tcPr>
            <w:tcW w:w="1134" w:type="dxa"/>
            <w:tcBorders>
              <w:top w:val="nil"/>
              <w:left w:val="nil"/>
              <w:bottom w:val="single" w:sz="6" w:space="0" w:color="003399"/>
              <w:right w:val="nil"/>
            </w:tcBorders>
            <w:shd w:val="clear" w:color="000000" w:fill="FFFFFF"/>
            <w:noWrap/>
            <w:vAlign w:val="center"/>
            <w:hideMark/>
          </w:tcPr>
          <w:p w:rsidR="00030273" w:rsidRPr="00030273" w:rsidRDefault="00494D73" w:rsidP="00AA5B8A">
            <w:pPr>
              <w:widowControl/>
              <w:spacing w:after="0"/>
              <w:ind w:right="57" w:firstLineChars="200" w:firstLine="360"/>
              <w:jc w:val="right"/>
              <w:rPr>
                <w:rFonts w:eastAsia="Times New Roman"/>
                <w:sz w:val="18"/>
                <w:szCs w:val="18"/>
                <w:lang w:eastAsia="hr-HR"/>
              </w:rPr>
            </w:pPr>
            <w:r>
              <w:rPr>
                <w:rFonts w:eastAsia="Times New Roman"/>
                <w:sz w:val="18"/>
                <w:szCs w:val="18"/>
                <w:lang w:eastAsia="hr-HR"/>
              </w:rPr>
              <w:t>5,8</w:t>
            </w:r>
          </w:p>
        </w:tc>
      </w:tr>
      <w:tr w:rsidR="00030273" w:rsidRPr="00AA5B8A" w:rsidTr="000879EC">
        <w:trPr>
          <w:trHeight w:val="300"/>
        </w:trPr>
        <w:tc>
          <w:tcPr>
            <w:tcW w:w="3345" w:type="dxa"/>
            <w:tcBorders>
              <w:top w:val="single" w:sz="6" w:space="0" w:color="003399"/>
              <w:left w:val="nil"/>
              <w:bottom w:val="nil"/>
              <w:right w:val="nil"/>
            </w:tcBorders>
            <w:shd w:val="clear" w:color="000000" w:fill="FFFFFF"/>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 Definicija nacionalnih računa</w:t>
            </w:r>
          </w:p>
        </w:tc>
        <w:tc>
          <w:tcPr>
            <w:tcW w:w="1134" w:type="dxa"/>
            <w:tcBorders>
              <w:top w:val="single" w:sz="6" w:space="0" w:color="003399"/>
              <w:left w:val="nil"/>
              <w:bottom w:val="nil"/>
              <w:right w:val="nil"/>
            </w:tcBorders>
            <w:shd w:val="clear" w:color="000000" w:fill="FFFFFF"/>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 </w:t>
            </w:r>
          </w:p>
        </w:tc>
        <w:tc>
          <w:tcPr>
            <w:tcW w:w="1134" w:type="dxa"/>
            <w:tcBorders>
              <w:top w:val="single" w:sz="6" w:space="0" w:color="003399"/>
              <w:left w:val="nil"/>
              <w:bottom w:val="nil"/>
              <w:right w:val="nil"/>
            </w:tcBorders>
            <w:shd w:val="clear" w:color="000000" w:fill="FFFFFF"/>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 </w:t>
            </w:r>
          </w:p>
        </w:tc>
        <w:tc>
          <w:tcPr>
            <w:tcW w:w="1134" w:type="dxa"/>
            <w:tcBorders>
              <w:top w:val="single" w:sz="6" w:space="0" w:color="003399"/>
              <w:left w:val="nil"/>
              <w:bottom w:val="nil"/>
              <w:right w:val="nil"/>
            </w:tcBorders>
            <w:shd w:val="clear" w:color="000000" w:fill="FFFFFF"/>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 </w:t>
            </w:r>
          </w:p>
        </w:tc>
        <w:tc>
          <w:tcPr>
            <w:tcW w:w="1134" w:type="dxa"/>
            <w:tcBorders>
              <w:top w:val="single" w:sz="6" w:space="0" w:color="003399"/>
              <w:left w:val="nil"/>
              <w:bottom w:val="nil"/>
              <w:right w:val="nil"/>
            </w:tcBorders>
            <w:shd w:val="clear" w:color="000000" w:fill="FFFFFF"/>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 </w:t>
            </w:r>
          </w:p>
        </w:tc>
        <w:tc>
          <w:tcPr>
            <w:tcW w:w="1134" w:type="dxa"/>
            <w:tcBorders>
              <w:top w:val="single" w:sz="6" w:space="0" w:color="003399"/>
              <w:left w:val="nil"/>
              <w:bottom w:val="nil"/>
              <w:right w:val="nil"/>
            </w:tcBorders>
            <w:shd w:val="clear" w:color="000000" w:fill="FFFFFF"/>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 </w:t>
            </w:r>
          </w:p>
        </w:tc>
      </w:tr>
      <w:tr w:rsidR="00030273" w:rsidRPr="00AA5B8A" w:rsidTr="00030273">
        <w:trPr>
          <w:gridAfter w:val="1"/>
          <w:wAfter w:w="1134" w:type="dxa"/>
          <w:trHeight w:val="300"/>
        </w:trPr>
        <w:tc>
          <w:tcPr>
            <w:tcW w:w="3345" w:type="dxa"/>
            <w:tcBorders>
              <w:top w:val="nil"/>
              <w:left w:val="nil"/>
              <w:bottom w:val="nil"/>
              <w:right w:val="nil"/>
            </w:tcBorders>
            <w:shd w:val="clear" w:color="auto" w:fill="auto"/>
            <w:noWrap/>
            <w:vAlign w:val="bottom"/>
            <w:hideMark/>
          </w:tcPr>
          <w:p w:rsidR="00030273" w:rsidRPr="00AA5B8A" w:rsidRDefault="00030273" w:rsidP="00030273">
            <w:pPr>
              <w:widowControl/>
              <w:spacing w:after="0"/>
              <w:jc w:val="left"/>
              <w:rPr>
                <w:rFonts w:eastAsia="Times New Roman"/>
                <w:sz w:val="16"/>
                <w:szCs w:val="18"/>
                <w:lang w:eastAsia="hr-HR"/>
              </w:rPr>
            </w:pPr>
            <w:r w:rsidRPr="00AA5B8A">
              <w:rPr>
                <w:rFonts w:eastAsia="Times New Roman"/>
                <w:sz w:val="16"/>
                <w:szCs w:val="18"/>
                <w:lang w:eastAsia="hr-HR"/>
              </w:rPr>
              <w:t>Izvor: DZS, MF</w:t>
            </w:r>
          </w:p>
        </w:tc>
        <w:tc>
          <w:tcPr>
            <w:tcW w:w="1134" w:type="dxa"/>
            <w:tcBorders>
              <w:top w:val="nil"/>
              <w:left w:val="nil"/>
              <w:bottom w:val="nil"/>
              <w:right w:val="nil"/>
            </w:tcBorders>
            <w:shd w:val="clear" w:color="auto" w:fill="auto"/>
            <w:noWrap/>
            <w:vAlign w:val="bottom"/>
            <w:hideMark/>
          </w:tcPr>
          <w:p w:rsidR="00030273" w:rsidRPr="00AA5B8A" w:rsidRDefault="00030273" w:rsidP="00030273">
            <w:pPr>
              <w:widowControl/>
              <w:spacing w:after="0"/>
              <w:jc w:val="left"/>
              <w:rPr>
                <w:rFonts w:eastAsia="Times New Roman"/>
                <w:sz w:val="16"/>
                <w:szCs w:val="18"/>
                <w:lang w:eastAsia="hr-HR"/>
              </w:rPr>
            </w:pPr>
          </w:p>
        </w:tc>
        <w:tc>
          <w:tcPr>
            <w:tcW w:w="1134" w:type="dxa"/>
            <w:tcBorders>
              <w:top w:val="nil"/>
              <w:left w:val="nil"/>
              <w:bottom w:val="nil"/>
              <w:right w:val="nil"/>
            </w:tcBorders>
            <w:shd w:val="clear" w:color="auto" w:fill="auto"/>
            <w:noWrap/>
            <w:vAlign w:val="bottom"/>
            <w:hideMark/>
          </w:tcPr>
          <w:p w:rsidR="00030273" w:rsidRPr="00AA5B8A" w:rsidRDefault="00030273" w:rsidP="00030273">
            <w:pPr>
              <w:widowControl/>
              <w:spacing w:after="0"/>
              <w:jc w:val="left"/>
              <w:rPr>
                <w:rFonts w:ascii="Times New Roman" w:eastAsia="Times New Roman" w:hAnsi="Times New Roman"/>
                <w:sz w:val="16"/>
                <w:szCs w:val="18"/>
                <w:lang w:eastAsia="hr-HR"/>
              </w:rPr>
            </w:pPr>
          </w:p>
        </w:tc>
        <w:tc>
          <w:tcPr>
            <w:tcW w:w="1134" w:type="dxa"/>
            <w:tcBorders>
              <w:top w:val="nil"/>
              <w:left w:val="nil"/>
              <w:bottom w:val="nil"/>
              <w:right w:val="nil"/>
            </w:tcBorders>
            <w:shd w:val="clear" w:color="auto" w:fill="auto"/>
            <w:noWrap/>
            <w:vAlign w:val="bottom"/>
            <w:hideMark/>
          </w:tcPr>
          <w:p w:rsidR="00030273" w:rsidRPr="00AA5B8A" w:rsidRDefault="00030273" w:rsidP="00030273">
            <w:pPr>
              <w:widowControl/>
              <w:spacing w:after="0"/>
              <w:jc w:val="left"/>
              <w:rPr>
                <w:rFonts w:ascii="Times New Roman" w:eastAsia="Times New Roman" w:hAnsi="Times New Roman"/>
                <w:sz w:val="16"/>
                <w:szCs w:val="18"/>
                <w:lang w:eastAsia="hr-HR"/>
              </w:rPr>
            </w:pPr>
          </w:p>
        </w:tc>
        <w:tc>
          <w:tcPr>
            <w:tcW w:w="1134" w:type="dxa"/>
            <w:tcBorders>
              <w:top w:val="nil"/>
              <w:left w:val="nil"/>
              <w:bottom w:val="nil"/>
              <w:right w:val="nil"/>
            </w:tcBorders>
            <w:shd w:val="clear" w:color="auto" w:fill="auto"/>
            <w:noWrap/>
            <w:vAlign w:val="bottom"/>
            <w:hideMark/>
          </w:tcPr>
          <w:p w:rsidR="00030273" w:rsidRPr="00AA5B8A" w:rsidRDefault="00030273" w:rsidP="00030273">
            <w:pPr>
              <w:widowControl/>
              <w:spacing w:after="0"/>
              <w:jc w:val="left"/>
              <w:rPr>
                <w:rFonts w:ascii="Times New Roman" w:eastAsia="Times New Roman" w:hAnsi="Times New Roman"/>
                <w:sz w:val="16"/>
                <w:szCs w:val="18"/>
                <w:lang w:eastAsia="hr-HR"/>
              </w:rPr>
            </w:pPr>
          </w:p>
        </w:tc>
      </w:tr>
    </w:tbl>
    <w:p w:rsidR="00030273" w:rsidRPr="00BD4958" w:rsidRDefault="00030273" w:rsidP="00030273">
      <w:pPr>
        <w:rPr>
          <w:sz w:val="14"/>
        </w:rPr>
      </w:pPr>
    </w:p>
    <w:p w:rsidR="00C377A9" w:rsidRPr="00BD4958" w:rsidRDefault="00C377A9" w:rsidP="000825DB">
      <w:pPr>
        <w:rPr>
          <w:sz w:val="2"/>
        </w:rPr>
        <w:sectPr w:rsidR="00C377A9" w:rsidRPr="00BD4958" w:rsidSect="007B5012">
          <w:type w:val="continuous"/>
          <w:pgSz w:w="11906" w:h="16838"/>
          <w:pgMar w:top="1418" w:right="1418" w:bottom="1418" w:left="1418" w:header="709" w:footer="556" w:gutter="0"/>
          <w:cols w:space="708"/>
          <w:docGrid w:linePitch="360"/>
        </w:sectPr>
      </w:pPr>
    </w:p>
    <w:p w:rsidR="00A53A11" w:rsidRPr="00D44024" w:rsidRDefault="00A53A11" w:rsidP="00665AF1">
      <w:pPr>
        <w:spacing w:after="0"/>
        <w:rPr>
          <w:color w:val="FFFFFF" w:themeColor="background1"/>
        </w:rPr>
      </w:pPr>
      <w:r w:rsidRPr="00D44024">
        <w:rPr>
          <w:rStyle w:val="FootnoteReference"/>
          <w:color w:val="FFFFFF" w:themeColor="background1"/>
        </w:rPr>
        <w:lastRenderedPageBreak/>
        <w:footnoteReference w:id="3"/>
      </w:r>
      <w:r w:rsidRPr="00D44024">
        <w:rPr>
          <w:color w:val="FFFFFF" w:themeColor="background1"/>
        </w:rPr>
        <w:t xml:space="preserve"> </w:t>
      </w:r>
      <w:r w:rsidRPr="00D44024">
        <w:rPr>
          <w:rStyle w:val="FootnoteReference"/>
          <w:color w:val="FFFFFF" w:themeColor="background1"/>
        </w:rPr>
        <w:footnoteReference w:id="4"/>
      </w:r>
    </w:p>
    <w:p w:rsidR="00A53A11" w:rsidRPr="00D44024" w:rsidRDefault="00A53A11" w:rsidP="00665AF1">
      <w:pPr>
        <w:spacing w:after="0"/>
        <w:rPr>
          <w:color w:val="FFFFFF" w:themeColor="background1"/>
        </w:rPr>
        <w:sectPr w:rsidR="00A53A11" w:rsidRPr="00D44024" w:rsidSect="00A54A5D">
          <w:type w:val="continuous"/>
          <w:pgSz w:w="11906" w:h="16838"/>
          <w:pgMar w:top="1418" w:right="1418" w:bottom="1418" w:left="1418" w:header="709" w:footer="556" w:gutter="0"/>
          <w:cols w:num="2" w:space="567"/>
          <w:docGrid w:linePitch="360"/>
        </w:sectPr>
      </w:pPr>
    </w:p>
    <w:p w:rsidR="00160FEF" w:rsidRDefault="00160FEF" w:rsidP="00160FEF">
      <w:r w:rsidRPr="00E3502E">
        <w:rPr>
          <w:rStyle w:val="NormalistaknutoChar"/>
        </w:rPr>
        <w:lastRenderedPageBreak/>
        <w:t>Osobna potrošnja bit će glavni pokretač rasta domaće potražnje u srednjoročnom razdoblju, ali i ukupnog gospodarskog rasta</w:t>
      </w:r>
      <w:r w:rsidRPr="00D6620C">
        <w:t xml:space="preserve"> u prve dvije godine srednjoročnog razdoblja, unatoč</w:t>
      </w:r>
      <w:r w:rsidRPr="00D061A8">
        <w:t xml:space="preserve"> njenoj blago </w:t>
      </w:r>
      <w:r w:rsidRPr="00105B4B">
        <w:t xml:space="preserve">usporavajućoj dinamici koja odražava kretanje raspoloživog dohotka kućanstava. </w:t>
      </w:r>
      <w:r w:rsidR="00494D73">
        <w:t>Pozitivno</w:t>
      </w:r>
      <w:r w:rsidRPr="00105B4B">
        <w:t xml:space="preserve"> će na</w:t>
      </w:r>
      <w:r>
        <w:t xml:space="preserve"> osobnu potrošnju djelovati </w:t>
      </w:r>
      <w:r w:rsidRPr="00D061A8">
        <w:t>i dalje vrlo povoljna kretanja na tržištu rada, pozitivn</w:t>
      </w:r>
      <w:r>
        <w:t>i</w:t>
      </w:r>
      <w:r w:rsidRPr="00D061A8">
        <w:t xml:space="preserve"> učin</w:t>
      </w:r>
      <w:r>
        <w:t>ci</w:t>
      </w:r>
      <w:r w:rsidRPr="00D061A8">
        <w:t xml:space="preserve"> trećeg kruga porezne reforme, visok indeks raspoloženja potrošača, nisk</w:t>
      </w:r>
      <w:r>
        <w:t>a</w:t>
      </w:r>
      <w:r w:rsidRPr="00D061A8">
        <w:t xml:space="preserve"> inflacij</w:t>
      </w:r>
      <w:r>
        <w:t>a</w:t>
      </w:r>
      <w:r w:rsidRPr="00D061A8">
        <w:t xml:space="preserve"> </w:t>
      </w:r>
      <w:r>
        <w:t xml:space="preserve">te </w:t>
      </w:r>
      <w:r w:rsidRPr="00D061A8">
        <w:t>nastavak rasta potrošačkih kredita u uvjetima zadržavanja niskih kamatnih stopa</w:t>
      </w:r>
      <w:r>
        <w:t xml:space="preserve">. </w:t>
      </w:r>
      <w:r w:rsidRPr="00D061A8">
        <w:t>U skladu s projekcijama fiskalnih kategorija na razini opće države, tijekom srednjoročnog razdoblja ne očekuje se izražen doprinos državne potrošnje gospodarskom rastu.</w:t>
      </w:r>
      <w:r>
        <w:t xml:space="preserve"> </w:t>
      </w:r>
      <w:r w:rsidRPr="00460482">
        <w:t xml:space="preserve">U narednom srednjoročnom razdoblju </w:t>
      </w:r>
      <w:r w:rsidRPr="00E3502E">
        <w:rPr>
          <w:rStyle w:val="NormalistaknutoChar"/>
        </w:rPr>
        <w:t>očekuje se snažniji rast investicijske aktivnosti</w:t>
      </w:r>
      <w:r w:rsidRPr="00460482">
        <w:t xml:space="preserve">, pri čemu će ona u 2019. biti generirana prvenstveno </w:t>
      </w:r>
      <w:r w:rsidRPr="00CF378E">
        <w:t xml:space="preserve">investicijama </w:t>
      </w:r>
      <w:r>
        <w:t>šireg javnog sektora</w:t>
      </w:r>
      <w:r>
        <w:rPr>
          <w:rStyle w:val="FootnoteReference"/>
        </w:rPr>
        <w:footnoteReference w:id="5"/>
      </w:r>
      <w:r w:rsidRPr="00CF378E">
        <w:t>, dok</w:t>
      </w:r>
      <w:r w:rsidRPr="00460482">
        <w:t xml:space="preserve"> će u ostalim godinama snažniji doprinos rastu ukupnih investicija dolaziti od privatnih investicija.</w:t>
      </w:r>
      <w:r>
        <w:t xml:space="preserve"> Očekuje se da će na </w:t>
      </w:r>
      <w:r w:rsidRPr="00945F69">
        <w:t>investicij</w:t>
      </w:r>
      <w:r>
        <w:t xml:space="preserve">e pozitivno djelovati </w:t>
      </w:r>
      <w:r w:rsidRPr="00945F69">
        <w:t>podizanj</w:t>
      </w:r>
      <w:r>
        <w:t>e</w:t>
      </w:r>
      <w:r w:rsidRPr="00945F69">
        <w:t xml:space="preserve"> stope iskorištenosti sredstava iz </w:t>
      </w:r>
      <w:r>
        <w:t xml:space="preserve">fondova </w:t>
      </w:r>
      <w:r w:rsidRPr="00945F69">
        <w:t xml:space="preserve">EU, kao i </w:t>
      </w:r>
      <w:r>
        <w:t>poboljšanje</w:t>
      </w:r>
      <w:r w:rsidRPr="008A4923">
        <w:t xml:space="preserve"> investicijske klime u uvjetima</w:t>
      </w:r>
      <w:r w:rsidRPr="00460482">
        <w:t xml:space="preserve"> </w:t>
      </w:r>
      <w:r w:rsidRPr="008A4923">
        <w:t xml:space="preserve">nastavka dobrih poslovnih rezultata sektora poduzeća, </w:t>
      </w:r>
      <w:r w:rsidRPr="00945F69">
        <w:t>povoljnog kretanja indeksa ekonomskog raspoloženja</w:t>
      </w:r>
      <w:r>
        <w:t xml:space="preserve">, </w:t>
      </w:r>
      <w:r w:rsidRPr="00945F69">
        <w:t>zadržavanja</w:t>
      </w:r>
      <w:r w:rsidRPr="008A4923">
        <w:t xml:space="preserve"> povoljnih uvjeta financiranja</w:t>
      </w:r>
      <w:r>
        <w:t xml:space="preserve"> te daljnjeg poreznog i administrativnog rasterećenja poduzeća. </w:t>
      </w:r>
      <w:r w:rsidRPr="008A1F04">
        <w:t>U skladu s korekcijom projekcije rasta inozemne potražnje naniže, naročito u</w:t>
      </w:r>
      <w:r>
        <w:t xml:space="preserve"> 2019.,</w:t>
      </w:r>
      <w:r w:rsidRPr="008A1F04">
        <w:t xml:space="preserve"> rast izvoza roba i usluga sada se očekuje na znatno nižim razinama no što je to bio slučaj u godinama nakon pristupanja EU. Pritom će kroz čitavo projekcijsko razdoblje doprinos izvoza roba ipak biti viši od doprinosa izvoza usluga, na koji će utjecati nepovoljan bazni učinak.</w:t>
      </w:r>
      <w:r>
        <w:t xml:space="preserve"> R</w:t>
      </w:r>
      <w:r w:rsidRPr="00D004D3">
        <w:t>ast uvoza roba i usluga kontinuirano će premašivati rast izvoza te će stoga doprinos neto inozemne potražnje biti negativan kroz</w:t>
      </w:r>
      <w:r>
        <w:t xml:space="preserve"> čitavo projekcijsko razdoblje.</w:t>
      </w:r>
    </w:p>
    <w:p w:rsidR="00E714AD" w:rsidRDefault="00E714AD" w:rsidP="00160FEF">
      <w:pPr>
        <w:rPr>
          <w:shd w:val="clear" w:color="auto" w:fill="FFFFFF"/>
          <w:lang w:eastAsia="hr-HR"/>
        </w:rPr>
      </w:pPr>
    </w:p>
    <w:p w:rsidR="00E714AD" w:rsidRDefault="00E714AD" w:rsidP="00160FEF">
      <w:pPr>
        <w:rPr>
          <w:shd w:val="clear" w:color="auto" w:fill="FFFFFF"/>
          <w:lang w:eastAsia="hr-HR"/>
        </w:rPr>
      </w:pPr>
    </w:p>
    <w:p w:rsidR="00E714AD" w:rsidRDefault="00E714AD" w:rsidP="00160FEF">
      <w:pPr>
        <w:rPr>
          <w:shd w:val="clear" w:color="auto" w:fill="FFFFFF"/>
          <w:lang w:eastAsia="hr-HR"/>
        </w:rPr>
      </w:pPr>
    </w:p>
    <w:p w:rsidR="00160FEF" w:rsidRPr="00116FCE" w:rsidRDefault="00160FEF" w:rsidP="00160FEF">
      <w:pPr>
        <w:rPr>
          <w:shd w:val="clear" w:color="auto" w:fill="FFFFFF"/>
          <w:lang w:eastAsia="hr-HR"/>
        </w:rPr>
      </w:pPr>
      <w:r w:rsidRPr="00116FCE">
        <w:rPr>
          <w:shd w:val="clear" w:color="auto" w:fill="FFFFFF"/>
          <w:lang w:eastAsia="hr-HR"/>
        </w:rPr>
        <w:lastRenderedPageBreak/>
        <w:t xml:space="preserve">U narednom razdoblju </w:t>
      </w:r>
      <w:r w:rsidRPr="00E3502E">
        <w:rPr>
          <w:rStyle w:val="NormalistaknutoChar"/>
        </w:rPr>
        <w:t>predviđa se nastavak povoljnih kretanja na tržištu rada</w:t>
      </w:r>
      <w:r w:rsidRPr="00116FCE">
        <w:rPr>
          <w:shd w:val="clear" w:color="auto" w:fill="FFFFFF"/>
          <w:lang w:eastAsia="hr-HR"/>
        </w:rPr>
        <w:t xml:space="preserve">, uz umjeren rast zaposlenosti i </w:t>
      </w:r>
      <w:r w:rsidR="00494D73">
        <w:rPr>
          <w:shd w:val="clear" w:color="auto" w:fill="FFFFFF"/>
          <w:lang w:eastAsia="hr-HR"/>
        </w:rPr>
        <w:t>daljnje</w:t>
      </w:r>
      <w:r w:rsidRPr="00116FCE">
        <w:rPr>
          <w:shd w:val="clear" w:color="auto" w:fill="FFFFFF"/>
          <w:lang w:eastAsia="hr-HR"/>
        </w:rPr>
        <w:t xml:space="preserve"> smanjenje stope nezaposlenosti. </w:t>
      </w:r>
      <w:r>
        <w:rPr>
          <w:shd w:val="clear" w:color="auto" w:fill="FFFFFF"/>
          <w:lang w:eastAsia="hr-HR"/>
        </w:rPr>
        <w:t>O</w:t>
      </w:r>
      <w:r w:rsidRPr="00813310">
        <w:rPr>
          <w:shd w:val="clear" w:color="auto" w:fill="FFFFFF"/>
          <w:lang w:eastAsia="hr-HR"/>
        </w:rPr>
        <w:t>čekuje se da će nastavak gospodarskog rasta imati pozitivan utjecaj na blago povećanje radne snage</w:t>
      </w:r>
      <w:r>
        <w:rPr>
          <w:shd w:val="clear" w:color="auto" w:fill="FFFFFF"/>
          <w:lang w:eastAsia="hr-HR"/>
        </w:rPr>
        <w:t xml:space="preserve"> u srednjoročnom </w:t>
      </w:r>
      <w:r w:rsidRPr="00813310">
        <w:rPr>
          <w:shd w:val="clear" w:color="auto" w:fill="FFFFFF"/>
          <w:lang w:eastAsia="hr-HR"/>
        </w:rPr>
        <w:t>razdoblju</w:t>
      </w:r>
      <w:r>
        <w:rPr>
          <w:shd w:val="clear" w:color="auto" w:fill="FFFFFF"/>
          <w:lang w:eastAsia="hr-HR"/>
        </w:rPr>
        <w:t xml:space="preserve">. </w:t>
      </w:r>
      <w:r w:rsidRPr="00116FCE">
        <w:rPr>
          <w:shd w:val="clear" w:color="auto" w:fill="FFFFFF"/>
          <w:lang w:eastAsia="hr-HR"/>
        </w:rPr>
        <w:t xml:space="preserve">Tijekom čitavog projekcijskog razdoblja </w:t>
      </w:r>
      <w:r w:rsidRPr="00E3502E">
        <w:rPr>
          <w:rStyle w:val="NormalistaknutoChar"/>
        </w:rPr>
        <w:t>predviđa se blagi rast produktivnosti rada</w:t>
      </w:r>
      <w:r w:rsidRPr="00116FCE">
        <w:rPr>
          <w:shd w:val="clear" w:color="auto" w:fill="FFFFFF"/>
          <w:lang w:eastAsia="hr-HR"/>
        </w:rPr>
        <w:t xml:space="preserve"> koji će ipak biti niži od rasta naknada po </w:t>
      </w:r>
      <w:r w:rsidR="00494D73">
        <w:rPr>
          <w:shd w:val="clear" w:color="auto" w:fill="FFFFFF"/>
          <w:lang w:eastAsia="hr-HR"/>
        </w:rPr>
        <w:t>zaposleniku</w:t>
      </w:r>
      <w:r w:rsidRPr="00116FCE">
        <w:rPr>
          <w:shd w:val="clear" w:color="auto" w:fill="FFFFFF"/>
          <w:lang w:eastAsia="hr-HR"/>
        </w:rPr>
        <w:t>, što će dovesti do pov</w:t>
      </w:r>
      <w:r>
        <w:rPr>
          <w:shd w:val="clear" w:color="auto" w:fill="FFFFFF"/>
          <w:lang w:eastAsia="hr-HR"/>
        </w:rPr>
        <w:t xml:space="preserve">ećanja jediničnog troška rada. </w:t>
      </w:r>
    </w:p>
    <w:p w:rsidR="00160FEF" w:rsidRDefault="00160FEF" w:rsidP="00160FEF">
      <w:pPr>
        <w:rPr>
          <w:rFonts w:cs="Tahoma"/>
          <w:shd w:val="clear" w:color="auto" w:fill="FFFFFF"/>
        </w:rPr>
      </w:pPr>
      <w:r w:rsidRPr="00E3502E">
        <w:rPr>
          <w:rStyle w:val="NormalistaknutoChar"/>
        </w:rPr>
        <w:t>Inflacija će se zadržati na niskim razinama</w:t>
      </w:r>
      <w:r w:rsidRPr="005330CA">
        <w:rPr>
          <w:rFonts w:cs="Tahoma"/>
          <w:shd w:val="clear" w:color="auto" w:fill="FFFFFF"/>
        </w:rPr>
        <w:t xml:space="preserve"> tijekom čitavog srednjoročnog razdoblja. </w:t>
      </w:r>
      <w:r w:rsidRPr="00964195">
        <w:t xml:space="preserve">Predviđa se da će rast potrošačkih cijena u 2019. </w:t>
      </w:r>
      <w:r>
        <w:t>iznositi</w:t>
      </w:r>
      <w:r w:rsidRPr="00964195">
        <w:t xml:space="preserve"> 0,8</w:t>
      </w:r>
      <w:r w:rsidR="00494D73">
        <w:t xml:space="preserve"> </w:t>
      </w:r>
      <w:r w:rsidRPr="00964195">
        <w:t xml:space="preserve">%, </w:t>
      </w:r>
      <w:r>
        <w:t>uz očekivano smanjenje</w:t>
      </w:r>
      <w:r w:rsidRPr="00964195">
        <w:t xml:space="preserve"> cijena hrane i osjetno usporavanje rasta cijena energije, dok će rast potrošačkih cijena bez hrane i energije </w:t>
      </w:r>
      <w:r w:rsidRPr="001C4E65">
        <w:t>neznatno</w:t>
      </w:r>
      <w:r w:rsidRPr="00964195">
        <w:t xml:space="preserve"> ubrzati</w:t>
      </w:r>
      <w:r>
        <w:t xml:space="preserve">. Značajan utjecaj na usporavanje inflacije u 2019. imat će i </w:t>
      </w:r>
      <w:r w:rsidRPr="00964195">
        <w:t>primjen</w:t>
      </w:r>
      <w:r>
        <w:t>a</w:t>
      </w:r>
      <w:r w:rsidRPr="00964195">
        <w:t xml:space="preserve"> snižene stope PDV-a na određene </w:t>
      </w:r>
      <w:r>
        <w:t xml:space="preserve">proizvode. </w:t>
      </w:r>
      <w:r>
        <w:rPr>
          <w:rFonts w:cs="Tahoma"/>
          <w:shd w:val="clear" w:color="auto" w:fill="FFFFFF"/>
        </w:rPr>
        <w:t>U</w:t>
      </w:r>
      <w:r w:rsidRPr="005330CA">
        <w:rPr>
          <w:rFonts w:cs="Tahoma"/>
          <w:shd w:val="clear" w:color="auto" w:fill="FFFFFF"/>
        </w:rPr>
        <w:t xml:space="preserve"> narednim godinama </w:t>
      </w:r>
      <w:r>
        <w:rPr>
          <w:rFonts w:cs="Tahoma"/>
          <w:shd w:val="clear" w:color="auto" w:fill="FFFFFF"/>
        </w:rPr>
        <w:t xml:space="preserve">projekcijskog razdoblja </w:t>
      </w:r>
      <w:r w:rsidRPr="005330CA">
        <w:rPr>
          <w:rFonts w:cs="Tahoma"/>
          <w:shd w:val="clear" w:color="auto" w:fill="FFFFFF"/>
        </w:rPr>
        <w:t xml:space="preserve">očekuje </w:t>
      </w:r>
      <w:r>
        <w:rPr>
          <w:rFonts w:cs="Tahoma"/>
          <w:shd w:val="clear" w:color="auto" w:fill="FFFFFF"/>
        </w:rPr>
        <w:t>se</w:t>
      </w:r>
      <w:r w:rsidRPr="005330CA">
        <w:rPr>
          <w:rFonts w:cs="Tahoma"/>
          <w:shd w:val="clear" w:color="auto" w:fill="FFFFFF"/>
        </w:rPr>
        <w:t xml:space="preserve"> blago ubrzanje</w:t>
      </w:r>
      <w:r>
        <w:rPr>
          <w:rFonts w:cs="Tahoma"/>
          <w:shd w:val="clear" w:color="auto" w:fill="FFFFFF"/>
        </w:rPr>
        <w:t xml:space="preserve"> inflacije</w:t>
      </w:r>
      <w:r w:rsidRPr="005330CA">
        <w:rPr>
          <w:rFonts w:cs="Tahoma"/>
          <w:shd w:val="clear" w:color="auto" w:fill="FFFFFF"/>
        </w:rPr>
        <w:t>.</w:t>
      </w:r>
    </w:p>
    <w:p w:rsidR="007B5012" w:rsidRDefault="007B5012" w:rsidP="00C377A9">
      <w:pPr>
        <w:sectPr w:rsidR="007B5012" w:rsidSect="00A54A5D">
          <w:type w:val="continuous"/>
          <w:pgSz w:w="11906" w:h="16838"/>
          <w:pgMar w:top="1418" w:right="1418" w:bottom="1418" w:left="1418" w:header="709" w:footer="556" w:gutter="0"/>
          <w:cols w:num="2" w:space="567"/>
          <w:docGrid w:linePitch="360"/>
        </w:sectPr>
      </w:pPr>
    </w:p>
    <w:p w:rsidR="00B362F5" w:rsidRPr="00E61DE9" w:rsidRDefault="00B362F5" w:rsidP="00E714AD">
      <w:pPr>
        <w:pStyle w:val="Heading1"/>
        <w:ind w:left="993" w:hanging="851"/>
      </w:pPr>
      <w:bookmarkStart w:id="58" w:name="_Toc6219290"/>
      <w:r w:rsidRPr="00E61DE9">
        <w:lastRenderedPageBreak/>
        <w:t>Napredak u provedbi preporuka Vijeća EU</w:t>
      </w:r>
      <w:bookmarkEnd w:id="50"/>
      <w:bookmarkEnd w:id="51"/>
      <w:bookmarkEnd w:id="52"/>
      <w:bookmarkEnd w:id="53"/>
      <w:bookmarkEnd w:id="54"/>
      <w:bookmarkEnd w:id="55"/>
      <w:bookmarkEnd w:id="56"/>
      <w:bookmarkEnd w:id="58"/>
    </w:p>
    <w:p w:rsidR="00C9740C" w:rsidRPr="00E61DE9" w:rsidRDefault="00C9740C" w:rsidP="00C9740C">
      <w:pPr>
        <w:pStyle w:val="Preporuka"/>
        <w:sectPr w:rsidR="00C9740C" w:rsidRPr="00E61DE9" w:rsidSect="00C377A9">
          <w:type w:val="continuous"/>
          <w:pgSz w:w="11906" w:h="16838"/>
          <w:pgMar w:top="1418" w:right="1418" w:bottom="1418" w:left="1418" w:header="709" w:footer="556" w:gutter="0"/>
          <w:cols w:space="708"/>
          <w:docGrid w:linePitch="360"/>
        </w:sectPr>
      </w:pPr>
      <w:bookmarkStart w:id="59" w:name="_Toc479337144"/>
      <w:bookmarkStart w:id="60" w:name="_Toc479549092"/>
    </w:p>
    <w:p w:rsidR="00B362F5" w:rsidRPr="00E61DE9" w:rsidRDefault="00CC53FC" w:rsidP="00C9740C">
      <w:pPr>
        <w:pStyle w:val="Preporuka"/>
        <w:rPr>
          <w:rFonts w:eastAsia="Arial Unicode MS"/>
        </w:rPr>
      </w:pPr>
      <w:r w:rsidRPr="00E61DE9">
        <w:lastRenderedPageBreak/>
        <w:t>Preporuka</w:t>
      </w:r>
      <w:r w:rsidR="00144270" w:rsidRPr="00E61DE9">
        <w:t xml:space="preserve"> </w:t>
      </w:r>
      <w:r w:rsidR="00144270" w:rsidRPr="00E61DE9">
        <w:rPr>
          <w:sz w:val="28"/>
        </w:rPr>
        <w:t>1</w:t>
      </w:r>
      <w:r w:rsidR="00B362F5" w:rsidRPr="00E61DE9">
        <w:rPr>
          <w:sz w:val="28"/>
        </w:rPr>
        <w:t>.</w:t>
      </w:r>
      <w:bookmarkEnd w:id="59"/>
      <w:bookmarkEnd w:id="60"/>
    </w:p>
    <w:p w:rsidR="00000A71" w:rsidRPr="00E61DE9" w:rsidRDefault="00034177" w:rsidP="00C9740C">
      <w:pPr>
        <w:pStyle w:val="Subtitle"/>
      </w:pPr>
      <w:r w:rsidRPr="00E61DE9">
        <w:t>Jačati fisk</w:t>
      </w:r>
      <w:r w:rsidR="00C9740C" w:rsidRPr="00E61DE9">
        <w:t xml:space="preserve">alni okvir, uključujući jačanje </w:t>
      </w:r>
      <w:r w:rsidRPr="00E61DE9">
        <w:t xml:space="preserve">mandata i neovisnosti Povjerenstva za fiskalnu politiku. </w:t>
      </w:r>
      <w:r w:rsidR="00D65FE0" w:rsidRPr="00E61DE9">
        <w:t>Uvesti periodični porez na nekretnine.</w:t>
      </w:r>
    </w:p>
    <w:p w:rsidR="001A2A5C" w:rsidRPr="00E61DE9" w:rsidRDefault="001A2A5C" w:rsidP="001A2A5C">
      <w:r w:rsidRPr="00E61DE9">
        <w:rPr>
          <w:rStyle w:val="NormalistaknutoChar"/>
        </w:rPr>
        <w:t>Novim Zakonom o fiskalnoj odgovornosti</w:t>
      </w:r>
      <w:r w:rsidR="00C07A14" w:rsidRPr="00E61DE9">
        <w:rPr>
          <w:rStyle w:val="FootnoteReference"/>
          <w:rFonts w:asciiTheme="minorHAnsi" w:hAnsiTheme="minorHAnsi" w:cstheme="minorHAnsi"/>
          <w:b/>
        </w:rPr>
        <w:footnoteReference w:id="6"/>
      </w:r>
      <w:r w:rsidRPr="00E61DE9">
        <w:t xml:space="preserve">, koji je stupio na snagu 1. siječnja 2019., u pravni poredak </w:t>
      </w:r>
      <w:r w:rsidR="00E1750C" w:rsidRPr="00E61DE9">
        <w:t>RH</w:t>
      </w:r>
      <w:r w:rsidRPr="00E61DE9">
        <w:t xml:space="preserve"> preuzeta je Direktiva Vijeća </w:t>
      </w:r>
      <w:r w:rsidR="00E1750C" w:rsidRPr="00E61DE9">
        <w:t>EU</w:t>
      </w:r>
      <w:r w:rsidR="00CB67EC">
        <w:t>-a</w:t>
      </w:r>
      <w:r w:rsidRPr="00E61DE9">
        <w:t xml:space="preserve"> 2011/85/EU od 8. studenoga 2011. o zahtjevima za proračunske okvire država članica. Ovime su </w:t>
      </w:r>
      <w:r w:rsidRPr="00E61DE9">
        <w:rPr>
          <w:rStyle w:val="NormalistaknutoChar"/>
        </w:rPr>
        <w:t>fiskalna pravila u potpunosti usklađena s odredbama Pakta o stabilnosti i rastu, ojačana je neovisnost i proširena nadležnost Povjerenstva za fiskalnu politiku</w:t>
      </w:r>
      <w:r w:rsidRPr="00E61DE9">
        <w:rPr>
          <w:rStyle w:val="NormalistaknutoitalicChar"/>
        </w:rPr>
        <w:t>.</w:t>
      </w:r>
      <w:r w:rsidR="00CD02AE" w:rsidRPr="00E61DE9">
        <w:t xml:space="preserve"> </w:t>
      </w:r>
      <w:r w:rsidRPr="00E61DE9">
        <w:t>Zakonom</w:t>
      </w:r>
      <w:r w:rsidR="00120E5E" w:rsidRPr="00E61DE9">
        <w:t xml:space="preserve"> su</w:t>
      </w:r>
      <w:r w:rsidR="00005644" w:rsidRPr="00E61DE9">
        <w:t xml:space="preserve"> utvrđena tri fiskalna pravila:</w:t>
      </w:r>
      <w:r w:rsidRPr="00E61DE9">
        <w:t xml:space="preserve"> pravilo strukturnog salda, pravilo rashoda te pravilo javnog duga. Prema pravilu strukturnog salda ciljana vrijednost postaje srednjoročni proračunski cilj koji će se ostvarivati prema planu prilagodbe sukladno pravnim odredbama </w:t>
      </w:r>
      <w:r w:rsidR="00E1750C" w:rsidRPr="00E61DE9">
        <w:t>EU</w:t>
      </w:r>
      <w:r w:rsidR="00CB67EC">
        <w:t>-a</w:t>
      </w:r>
      <w:r w:rsidRPr="00E61DE9">
        <w:t xml:space="preserve">. U pogledu održivog kretanja rashoda uvodi se pravilo prema kojemu godišnji rast rashoda općeg proračuna ne smije prelaziti referentnu potencijalnu stopu rasta </w:t>
      </w:r>
      <w:r w:rsidR="00120E5E" w:rsidRPr="00E61DE9">
        <w:t>BDP-a</w:t>
      </w:r>
      <w:r w:rsidRPr="00E61DE9">
        <w:t xml:space="preserve"> koja se utvrđuje sukladno pravnim odredbama </w:t>
      </w:r>
      <w:r w:rsidR="00CD02AE" w:rsidRPr="00E61DE9">
        <w:t>EU</w:t>
      </w:r>
      <w:r w:rsidR="00CB67EC">
        <w:t>-a</w:t>
      </w:r>
      <w:r w:rsidRPr="00E61DE9">
        <w:t>. Također</w:t>
      </w:r>
      <w:r w:rsidR="00CB67EC">
        <w:t>,</w:t>
      </w:r>
      <w:r w:rsidR="00CD02AE" w:rsidRPr="00E61DE9">
        <w:t xml:space="preserve"> </w:t>
      </w:r>
      <w:r w:rsidRPr="00E61DE9">
        <w:t xml:space="preserve">dozvoljavaju </w:t>
      </w:r>
      <w:r w:rsidR="00CB67EC">
        <w:t xml:space="preserve">se </w:t>
      </w:r>
      <w:r w:rsidRPr="00E61DE9">
        <w:t xml:space="preserve">izuzeća za pojedine kategorije rashoda. </w:t>
      </w:r>
      <w:r w:rsidR="00C15772" w:rsidRPr="00E61DE9">
        <w:t>Definirano je da</w:t>
      </w:r>
      <w:r w:rsidRPr="00E61DE9">
        <w:t xml:space="preserve"> udio javnog duga u BDP-u ne smije prije</w:t>
      </w:r>
      <w:r w:rsidR="00C15772" w:rsidRPr="00E61DE9">
        <w:t>ći referentnu vrijednost od 60</w:t>
      </w:r>
      <w:r w:rsidR="00CB67EC">
        <w:t xml:space="preserve"> </w:t>
      </w:r>
      <w:r w:rsidR="00C15772" w:rsidRPr="00E61DE9">
        <w:t>%, a a</w:t>
      </w:r>
      <w:r w:rsidRPr="00E61DE9">
        <w:t>ko udio javnog duga prelazi navedenu vrijednost, razlika između udjela javnog duga u BDP-u i referentne vrijednosti od 60</w:t>
      </w:r>
      <w:r w:rsidR="00CB67EC">
        <w:t xml:space="preserve"> </w:t>
      </w:r>
      <w:r w:rsidRPr="00E61DE9">
        <w:t xml:space="preserve">% mora se smanjivati po dinamici sukladno pravnim odredbama </w:t>
      </w:r>
      <w:r w:rsidR="00CD02AE" w:rsidRPr="00E61DE9">
        <w:t>EU</w:t>
      </w:r>
      <w:r w:rsidR="00CB67EC">
        <w:t>-a</w:t>
      </w:r>
      <w:r w:rsidRPr="00E61DE9">
        <w:t xml:space="preserve">. Privremeno odgađanje primjene fiskalnih pravila bit će dozvoljeno u slučaju izvanrednih okolnosti definiranih pravnim odredbama </w:t>
      </w:r>
      <w:r w:rsidR="00CD02AE" w:rsidRPr="00E61DE9">
        <w:t>EU</w:t>
      </w:r>
      <w:r w:rsidR="00CB67EC">
        <w:t>-a</w:t>
      </w:r>
      <w:r w:rsidRPr="00E61DE9">
        <w:t>, pod uvjetom da se time ne ugrožava fiskalna održivost u srednjem roku.</w:t>
      </w:r>
      <w:r w:rsidR="00CD02AE" w:rsidRPr="00E61DE9">
        <w:t xml:space="preserve"> </w:t>
      </w:r>
      <w:r w:rsidRPr="00E61DE9">
        <w:t>Povjerenstv</w:t>
      </w:r>
      <w:r w:rsidR="00E1750C" w:rsidRPr="00E61DE9">
        <w:t>o</w:t>
      </w:r>
      <w:r w:rsidRPr="00E61DE9">
        <w:t xml:space="preserve"> za fiskalnu politiku definirano </w:t>
      </w:r>
      <w:r w:rsidR="00E1750C" w:rsidRPr="00E61DE9">
        <w:t xml:space="preserve">je </w:t>
      </w:r>
      <w:r w:rsidRPr="00E61DE9">
        <w:t>kao stalno, neovisno i samostalno tijelo</w:t>
      </w:r>
      <w:r w:rsidR="00E1750C" w:rsidRPr="00E61DE9">
        <w:t>, čime se Povjerenstvu</w:t>
      </w:r>
      <w:r w:rsidRPr="00E61DE9">
        <w:t xml:space="preserve"> jača uloga supervizora nad primjenom Zakona, ali i nad </w:t>
      </w:r>
      <w:r w:rsidRPr="00E61DE9">
        <w:lastRenderedPageBreak/>
        <w:t>provođenjem fiskalne politike</w:t>
      </w:r>
      <w:r w:rsidR="00005644" w:rsidRPr="00E61DE9">
        <w:t xml:space="preserve">. </w:t>
      </w:r>
      <w:r w:rsidR="00CD02AE" w:rsidRPr="00E61DE9">
        <w:t>Propisane</w:t>
      </w:r>
      <w:r w:rsidRPr="00E61DE9">
        <w:t xml:space="preserve"> su i procedure u slučaju da Povjerenstvo ili Vlada utvrde značajna odstupanja od fiskalnih pravila. Svim</w:t>
      </w:r>
      <w:r w:rsidR="00CB67EC">
        <w:t>e</w:t>
      </w:r>
      <w:r w:rsidRPr="00E61DE9">
        <w:t xml:space="preserve"> navedenim doprinosi se jačanju fiskalnog okvira i dugoročne održivosti javnih financija.</w:t>
      </w:r>
    </w:p>
    <w:p w:rsidR="001A2A5C" w:rsidRPr="00E61DE9" w:rsidRDefault="00120E5E" w:rsidP="001A2A5C">
      <w:r w:rsidRPr="00E61DE9">
        <w:rPr>
          <w:rStyle w:val="NormalistaknutoChar"/>
        </w:rPr>
        <w:t>U izradi je novi</w:t>
      </w:r>
      <w:r w:rsidR="001A2A5C" w:rsidRPr="00E61DE9">
        <w:rPr>
          <w:rStyle w:val="NormalistaknutoChar"/>
        </w:rPr>
        <w:t xml:space="preserve"> Zakon o proračunu </w:t>
      </w:r>
      <w:r w:rsidRPr="00E61DE9">
        <w:rPr>
          <w:rStyle w:val="NormalistaknutoChar"/>
        </w:rPr>
        <w:t>kojim će se</w:t>
      </w:r>
      <w:r w:rsidR="001A2A5C" w:rsidRPr="00E61DE9">
        <w:rPr>
          <w:rStyle w:val="NormalistaknutoChar"/>
        </w:rPr>
        <w:t xml:space="preserve"> poboljšati proračunsko planiranje, unaprijediti fiskaln</w:t>
      </w:r>
      <w:r w:rsidRPr="00E61DE9">
        <w:rPr>
          <w:rStyle w:val="NormalistaknutoChar"/>
        </w:rPr>
        <w:t>a</w:t>
      </w:r>
      <w:r w:rsidR="001A2A5C" w:rsidRPr="00E61DE9">
        <w:rPr>
          <w:rStyle w:val="NormalistaknutoChar"/>
        </w:rPr>
        <w:t xml:space="preserve"> statistik</w:t>
      </w:r>
      <w:r w:rsidRPr="00E61DE9">
        <w:rPr>
          <w:rStyle w:val="NormalistaknutoChar"/>
        </w:rPr>
        <w:t>a</w:t>
      </w:r>
      <w:r w:rsidR="001A2A5C" w:rsidRPr="00E61DE9">
        <w:rPr>
          <w:rStyle w:val="NormalistaknutoChar"/>
        </w:rPr>
        <w:t>, zakonodavni okvir zaduživanja</w:t>
      </w:r>
      <w:r w:rsidR="00A34A8B" w:rsidRPr="00E61DE9">
        <w:rPr>
          <w:rStyle w:val="NormalistaknutoChar"/>
        </w:rPr>
        <w:t xml:space="preserve"> jedinica lokalne i područne (regionalne) samouprave (</w:t>
      </w:r>
      <w:r w:rsidR="00CD02AE" w:rsidRPr="00E61DE9">
        <w:rPr>
          <w:rStyle w:val="NormalistaknutoChar"/>
        </w:rPr>
        <w:t>JLP(R)S</w:t>
      </w:r>
      <w:r w:rsidR="00A34A8B" w:rsidRPr="00E61DE9">
        <w:rPr>
          <w:rStyle w:val="NormalistaknutoChar"/>
        </w:rPr>
        <w:t>)</w:t>
      </w:r>
      <w:r w:rsidRPr="00E61DE9">
        <w:rPr>
          <w:rStyle w:val="NormalistaknutoChar"/>
        </w:rPr>
        <w:t>, uvjeti</w:t>
      </w:r>
      <w:r w:rsidR="001A2A5C" w:rsidRPr="00E61DE9">
        <w:rPr>
          <w:rStyle w:val="NormalistaknutoChar"/>
        </w:rPr>
        <w:t xml:space="preserve"> i način sklapanja ugovora o kreditu i ugovora o zajmu</w:t>
      </w:r>
      <w:r w:rsidRPr="00E61DE9">
        <w:rPr>
          <w:rStyle w:val="NormalistaknutoChar"/>
        </w:rPr>
        <w:t xml:space="preserve"> s državnim jamstvom te kontrola</w:t>
      </w:r>
      <w:r w:rsidR="001A2A5C" w:rsidRPr="00E61DE9">
        <w:rPr>
          <w:rStyle w:val="NormalistaknutoChar"/>
        </w:rPr>
        <w:t xml:space="preserve"> izvršavanja rashoda.</w:t>
      </w:r>
      <w:r w:rsidR="001A2A5C" w:rsidRPr="00E61DE9">
        <w:t xml:space="preserve"> </w:t>
      </w:r>
      <w:r w:rsidR="00CD02AE" w:rsidRPr="00E61DE9">
        <w:t>U Zakonu se</w:t>
      </w:r>
      <w:r w:rsidR="001A2A5C" w:rsidRPr="00E61DE9">
        <w:t xml:space="preserve"> dopunjuje</w:t>
      </w:r>
      <w:r w:rsidRPr="00E61DE9">
        <w:t xml:space="preserve"> </w:t>
      </w:r>
      <w:r w:rsidR="001A2A5C" w:rsidRPr="00E61DE9">
        <w:t xml:space="preserve">sadržaj proračuna na način da obrazloženje postaje njegov sastavni dio, kako na državnoj, tako i na razini </w:t>
      </w:r>
      <w:r w:rsidR="00CD02AE" w:rsidRPr="00E61DE9">
        <w:t>JLP(R)S</w:t>
      </w:r>
      <w:r w:rsidR="00356278">
        <w:t>-a</w:t>
      </w:r>
      <w:r w:rsidR="001A2A5C" w:rsidRPr="00E61DE9">
        <w:t>. Vezano uz makroekonomske i proračunske projekcije, unaprjeđuje se fiskalno planiranje koje se mora temeljiti na realističnim makroekonomskim i proračunskim projekcijama uz korištenje posljednjih dostupnih informacija. U tom kontekstu, razrađuje se i sadržaj smjernica ekonomske i fiskalne politike u dijelu makroekonomskog i fiskalnog okvira. Nadalje, definira se i nužnost objave informacija o potencijalnim obvezama sa značajnim učinkom na proračun, kao i obveza objave informacija o učincima poreznih rashoda na prihode. Isto tako, predviđeno je i da će se propisati način praćenja i objave fiskalnih podataka za opći proračun prema metodologiji ESA 2010.</w:t>
      </w:r>
      <w:r w:rsidR="00BA0D8F" w:rsidRPr="00E61DE9">
        <w:t xml:space="preserve"> </w:t>
      </w:r>
      <w:r w:rsidR="001A2A5C" w:rsidRPr="00E61DE9">
        <w:t xml:space="preserve">Sve navedeno predstavlja usklađivanje s Direktivom Vijeća 2011/85/EU o zahtjevima za proračunske okvire država članica. Razrađuju se odredbe vezano uz podnošenje amandmana tijekom rasprave o prijedlogu državnog proračuna i proračuna </w:t>
      </w:r>
      <w:r w:rsidR="00CD02AE" w:rsidRPr="00E61DE9">
        <w:t>JLP(R)S</w:t>
      </w:r>
      <w:r w:rsidR="00356278">
        <w:t>-a</w:t>
      </w:r>
      <w:r w:rsidR="001A2A5C" w:rsidRPr="00E61DE9">
        <w:t xml:space="preserve">. Nadalje, ojačava se disciplina pri ugovaranju financijskih sredstava za EU projekte, a istovremeno se omogućava i veća fleksibilnost za one EU projekte koji se uspješno provode. U tom smislu, </w:t>
      </w:r>
      <w:r w:rsidR="00CD02AE" w:rsidRPr="00E61DE9">
        <w:t>dorađene su</w:t>
      </w:r>
      <w:r w:rsidR="001A2A5C" w:rsidRPr="00E61DE9">
        <w:t xml:space="preserve"> odredbe vezano uz zaduživanje </w:t>
      </w:r>
      <w:r w:rsidR="00CD02AE" w:rsidRPr="00E61DE9">
        <w:t>JLP(R)S</w:t>
      </w:r>
      <w:r w:rsidR="00356278">
        <w:t>-a</w:t>
      </w:r>
      <w:r w:rsidR="001A2A5C" w:rsidRPr="00E61DE9">
        <w:t>. Također</w:t>
      </w:r>
      <w:r w:rsidR="00E1750C" w:rsidRPr="00E61DE9">
        <w:t xml:space="preserve"> se</w:t>
      </w:r>
      <w:r w:rsidR="001A2A5C" w:rsidRPr="00E61DE9">
        <w:t xml:space="preserve"> nadopunjuju odredbe vezane uz odobravanje državnih jamstava. Uvodi se i obveza izrade izvještaja o izvršenju financijskog plana za proračunske </w:t>
      </w:r>
      <w:r w:rsidR="001A2A5C" w:rsidRPr="00E61DE9">
        <w:lastRenderedPageBreak/>
        <w:t xml:space="preserve">korisnike </w:t>
      </w:r>
      <w:r w:rsidR="00C15772" w:rsidRPr="00E61DE9">
        <w:t>državnog proračuna</w:t>
      </w:r>
      <w:r w:rsidR="001A2A5C" w:rsidRPr="00E61DE9">
        <w:t xml:space="preserve"> i proračuna </w:t>
      </w:r>
      <w:r w:rsidR="00E1750C" w:rsidRPr="00E61DE9">
        <w:t>JLP(R)S</w:t>
      </w:r>
      <w:r w:rsidR="00356278">
        <w:t>-a</w:t>
      </w:r>
      <w:r w:rsidR="001A2A5C" w:rsidRPr="00E61DE9">
        <w:t xml:space="preserve">. Sadržaj godišnjeg i polugodišnjeg izvještaja o izvršenju </w:t>
      </w:r>
      <w:r w:rsidR="00C15772" w:rsidRPr="00E61DE9">
        <w:t>državnog proračuna (</w:t>
      </w:r>
      <w:r w:rsidR="00B51C96" w:rsidRPr="00E61DE9">
        <w:t>DP</w:t>
      </w:r>
      <w:r w:rsidR="00C15772" w:rsidRPr="00E61DE9">
        <w:t>)</w:t>
      </w:r>
      <w:r w:rsidR="001A2A5C" w:rsidRPr="00E61DE9">
        <w:t xml:space="preserve"> i proračuna </w:t>
      </w:r>
      <w:r w:rsidR="00E1750C" w:rsidRPr="00E61DE9">
        <w:t>JLP(R)S</w:t>
      </w:r>
      <w:r w:rsidR="00356278">
        <w:t>-a</w:t>
      </w:r>
      <w:r w:rsidR="00E1750C" w:rsidRPr="00E61DE9">
        <w:t xml:space="preserve"> </w:t>
      </w:r>
      <w:r w:rsidR="001A2A5C" w:rsidRPr="00E61DE9">
        <w:t>usklađuje se s novim sadržajem proračuna.</w:t>
      </w:r>
      <w:r w:rsidR="00BA0D8F" w:rsidRPr="00E61DE9">
        <w:t xml:space="preserve"> </w:t>
      </w:r>
      <w:r w:rsidR="001A2A5C" w:rsidRPr="00E61DE9">
        <w:t xml:space="preserve">U većini </w:t>
      </w:r>
      <w:r w:rsidR="003C626D" w:rsidRPr="00E61DE9">
        <w:t xml:space="preserve">država članica </w:t>
      </w:r>
      <w:r w:rsidR="001A2A5C" w:rsidRPr="00E61DE9">
        <w:t>EU</w:t>
      </w:r>
      <w:r w:rsidR="001749FB">
        <w:t>-a</w:t>
      </w:r>
      <w:r w:rsidR="001A2A5C" w:rsidRPr="00E61DE9">
        <w:t xml:space="preserve"> proračunski i statistički obuhvat sustava općeg proračuna nije identičan, a najznačajnije razlike utvrđene su u obuhv</w:t>
      </w:r>
      <w:r w:rsidR="00BA0D8F" w:rsidRPr="00E61DE9">
        <w:t>atu izvanproračunskih korisnika. Oni</w:t>
      </w:r>
      <w:r w:rsidR="001A2A5C" w:rsidRPr="00E61DE9">
        <w:t xml:space="preserve"> mogu primjenjivati proračunsko, ali i poduzetničko i neprofitno računovodstvo, ovisno o pravnom obliku i posebnosti poslovanja. Kada izvanproračunski korisnici primjenjuju poduzetničko računovodstvo ili računovodstvo neprofitnih organizacija, za potrebe financijskog izvještavanja poslovne transakcije potrebno je iskazati sukladno pravilima proračunskog računovodstva. Zbog specifičnosti računovodstvenih događaja navedeni proces iznimno je složen te zahtijeva specifična, ali i sveobuhvatna računovodstvena znanja. Stoga se pristupilo pojedinačno</w:t>
      </w:r>
      <w:r w:rsidR="001749FB">
        <w:t>m</w:t>
      </w:r>
      <w:r w:rsidR="001A2A5C" w:rsidRPr="00E61DE9">
        <w:t xml:space="preserve"> prevođenj</w:t>
      </w:r>
      <w:r w:rsidR="001749FB">
        <w:t>u</w:t>
      </w:r>
      <w:r w:rsidR="001A2A5C" w:rsidRPr="00E61DE9">
        <w:t xml:space="preserve"> poslovnih događaja proizašlih iz poslovanja pojedinog izvanproračunskog korisnika iz računovodstvenog sustava koji taj izvanproračunski korisnik primjenjuje u sustav proračunskog računovodstva. </w:t>
      </w:r>
      <w:r w:rsidR="003C626D" w:rsidRPr="00E61DE9">
        <w:rPr>
          <w:rStyle w:val="NormalistaknutoChar"/>
        </w:rPr>
        <w:t>I</w:t>
      </w:r>
      <w:r w:rsidR="001A2A5C" w:rsidRPr="00E61DE9">
        <w:rPr>
          <w:rStyle w:val="NormalistaknutoChar"/>
        </w:rPr>
        <w:t xml:space="preserve">zrađene </w:t>
      </w:r>
      <w:r w:rsidR="003C626D" w:rsidRPr="00E61DE9">
        <w:rPr>
          <w:rStyle w:val="NormalistaknutoChar"/>
        </w:rPr>
        <w:t xml:space="preserve">su </w:t>
      </w:r>
      <w:r w:rsidR="00634189" w:rsidRPr="00E61DE9">
        <w:rPr>
          <w:rStyle w:val="NormalistaknutoChar"/>
        </w:rPr>
        <w:t>v</w:t>
      </w:r>
      <w:r w:rsidR="001A2A5C" w:rsidRPr="00E61DE9">
        <w:rPr>
          <w:rStyle w:val="NormalistaknutoChar"/>
        </w:rPr>
        <w:t>ezne tablice za izvanproračunske korisnike koji se sukladno pravilima statističke metodologije EU</w:t>
      </w:r>
      <w:r w:rsidR="001749FB">
        <w:rPr>
          <w:rStyle w:val="NormalistaknutoChar"/>
        </w:rPr>
        <w:t>-a</w:t>
      </w:r>
      <w:r w:rsidR="001A2A5C" w:rsidRPr="00E61DE9">
        <w:rPr>
          <w:rStyle w:val="NormalistaknutoChar"/>
        </w:rPr>
        <w:t xml:space="preserve"> razvrstavaju u sektor opće države, a nisu proračunski korisnici</w:t>
      </w:r>
      <w:r w:rsidR="001A2A5C" w:rsidRPr="00E61DE9">
        <w:rPr>
          <w:rStyle w:val="NormalistaknutoChar"/>
          <w:b w:val="0"/>
        </w:rPr>
        <w:t>, zajedno s</w:t>
      </w:r>
      <w:r w:rsidR="001A2A5C" w:rsidRPr="00E61DE9">
        <w:rPr>
          <w:rStyle w:val="NormalistaknutoChar"/>
        </w:rPr>
        <w:t xml:space="preserve"> Priručnikom za izradu veznih tablica. </w:t>
      </w:r>
      <w:r w:rsidR="003C626D" w:rsidRPr="00E61DE9">
        <w:rPr>
          <w:rStyle w:val="NormalistaknutoChar"/>
        </w:rPr>
        <w:t xml:space="preserve">Navedenim se </w:t>
      </w:r>
      <w:r w:rsidR="001A2A5C" w:rsidRPr="00E61DE9">
        <w:rPr>
          <w:rStyle w:val="NormalistaknutoChar"/>
        </w:rPr>
        <w:t>unapr</w:t>
      </w:r>
      <w:r w:rsidR="003C626D" w:rsidRPr="00E61DE9">
        <w:rPr>
          <w:rStyle w:val="NormalistaknutoChar"/>
        </w:rPr>
        <w:t>jeđuje</w:t>
      </w:r>
      <w:r w:rsidR="001A2A5C" w:rsidRPr="00E61DE9">
        <w:rPr>
          <w:rStyle w:val="NormalistaknutoChar"/>
        </w:rPr>
        <w:t xml:space="preserve"> kvaliteta podataka u financijskim i statističkim izvještajima subjekata općeg proračuna</w:t>
      </w:r>
      <w:r w:rsidR="001A2A5C" w:rsidRPr="00E61DE9">
        <w:rPr>
          <w:rStyle w:val="NormalistaknutoChar"/>
          <w:b w:val="0"/>
        </w:rPr>
        <w:t>,</w:t>
      </w:r>
      <w:r w:rsidR="001A2A5C" w:rsidRPr="00E61DE9">
        <w:t xml:space="preserve"> a stečena znanja i uvidi u specifičnosti poslovanja odrazit će se i na izradu financijskih planova izvanproračunskih korisnika.</w:t>
      </w:r>
      <w:r w:rsidR="00CD02AE" w:rsidRPr="00E61DE9">
        <w:t xml:space="preserve"> </w:t>
      </w:r>
      <w:r w:rsidR="001A2A5C" w:rsidRPr="00E61DE9">
        <w:t xml:space="preserve">Ovim procesom bili su obuhvaćeni Državna agencija za osiguranje štednih uloga i sanaciju banaka, </w:t>
      </w:r>
      <w:r w:rsidR="006F4140" w:rsidRPr="00E61DE9">
        <w:t>HŽ</w:t>
      </w:r>
      <w:r w:rsidR="001A2A5C" w:rsidRPr="00E61DE9">
        <w:t xml:space="preserve"> Infrastruktura d.o.o., </w:t>
      </w:r>
      <w:r w:rsidR="006F4140" w:rsidRPr="00E61DE9">
        <w:t>HŽ</w:t>
      </w:r>
      <w:r w:rsidR="001A2A5C" w:rsidRPr="00E61DE9">
        <w:t xml:space="preserve"> Putnički prijevoz d.o.o., Hrvatske ceste d.o.o., Hrvatske autoceste d.o.o., Autocesta Rijeka-Zagreb </w:t>
      </w:r>
      <w:proofErr w:type="spellStart"/>
      <w:r w:rsidR="001A2A5C" w:rsidRPr="00E61DE9">
        <w:t>d.d</w:t>
      </w:r>
      <w:proofErr w:type="spellEnd"/>
      <w:r w:rsidR="001A2A5C" w:rsidRPr="00E61DE9">
        <w:t>., Hrvatska radiotelevizija, Fond za financiranje razgradnje i zbrinjavanja radioaktivnog otpada i istrošenoga nuklearnog goriva Nuklearne elektrane Krško, Fond hrvatskih branitelja iz Domovinskog rata i članova njihovih obitelji, Hrvatska banka za obnovu i razvitak i Hrvatski operator tržišta energije d.o.o.</w:t>
      </w:r>
    </w:p>
    <w:p w:rsidR="001A2A5C" w:rsidRPr="00E61DE9" w:rsidRDefault="00E20860" w:rsidP="001A2A5C">
      <w:r>
        <w:rPr>
          <w:rStyle w:val="NormalistaknutoChar"/>
          <w:b w:val="0"/>
        </w:rPr>
        <w:br w:type="column"/>
      </w:r>
      <w:r w:rsidR="00CD274B" w:rsidRPr="00E61DE9">
        <w:rPr>
          <w:rStyle w:val="NormalistaknutoChar"/>
          <w:b w:val="0"/>
        </w:rPr>
        <w:lastRenderedPageBreak/>
        <w:t>Donesen je</w:t>
      </w:r>
      <w:r w:rsidR="00CD274B" w:rsidRPr="00E61DE9">
        <w:rPr>
          <w:rStyle w:val="NormalistaknutoChar"/>
        </w:rPr>
        <w:t xml:space="preserve"> n</w:t>
      </w:r>
      <w:r w:rsidR="001A2A5C" w:rsidRPr="00E61DE9">
        <w:rPr>
          <w:rStyle w:val="NormalistaknutoChar"/>
        </w:rPr>
        <w:t>ov</w:t>
      </w:r>
      <w:r w:rsidR="007F17D7" w:rsidRPr="00E61DE9">
        <w:rPr>
          <w:rStyle w:val="NormalistaknutoChar"/>
        </w:rPr>
        <w:t>i</w:t>
      </w:r>
      <w:r w:rsidR="001A2A5C" w:rsidRPr="00E61DE9">
        <w:rPr>
          <w:rStyle w:val="NormalistaknutoChar"/>
        </w:rPr>
        <w:t xml:space="preserve"> Zakon o Državnom uredu za reviziju</w:t>
      </w:r>
      <w:r w:rsidR="007F17D7" w:rsidRPr="00E61DE9">
        <w:rPr>
          <w:rStyle w:val="NormalistaknutoChar"/>
        </w:rPr>
        <w:t xml:space="preserve"> </w:t>
      </w:r>
      <w:r w:rsidR="00CD274B" w:rsidRPr="00E61DE9">
        <w:rPr>
          <w:rStyle w:val="NormalistaknutoChar"/>
        </w:rPr>
        <w:t xml:space="preserve">koji će </w:t>
      </w:r>
      <w:r w:rsidR="007F17D7" w:rsidRPr="00E61DE9">
        <w:rPr>
          <w:rStyle w:val="NormalistaknutoChar"/>
        </w:rPr>
        <w:t>doprinijet</w:t>
      </w:r>
      <w:r w:rsidR="00CD274B" w:rsidRPr="00E61DE9">
        <w:rPr>
          <w:rStyle w:val="NormalistaknutoChar"/>
        </w:rPr>
        <w:t xml:space="preserve">i </w:t>
      </w:r>
      <w:r w:rsidR="007F17D7" w:rsidRPr="00E61DE9">
        <w:rPr>
          <w:rStyle w:val="NormalistaknutoChar"/>
        </w:rPr>
        <w:t>zakonitom, namjenskom i svrhovitom korištenju proračunskih sredstava i sredstava koja se prikupljaju na temelju javnih ovlasti te učinkovitom i djelotvornom funkcioniranju sustava unutarnjih kontrola.</w:t>
      </w:r>
      <w:r w:rsidR="001A2A5C" w:rsidRPr="00E61DE9">
        <w:t xml:space="preserve"> </w:t>
      </w:r>
      <w:r w:rsidR="00B22094" w:rsidRPr="00E61DE9">
        <w:t xml:space="preserve">Državni ured za reviziju (DUR) </w:t>
      </w:r>
      <w:r w:rsidR="001A2A5C" w:rsidRPr="00E61DE9">
        <w:t xml:space="preserve">samostalno </w:t>
      </w:r>
      <w:r w:rsidR="001749FB">
        <w:t xml:space="preserve">će </w:t>
      </w:r>
      <w:r w:rsidR="001A2A5C" w:rsidRPr="00E61DE9">
        <w:t xml:space="preserve">planirati sredstva potrebna za svoj rad, što je u skladu s načelom financijske neovisnosti propisane </w:t>
      </w:r>
      <w:proofErr w:type="spellStart"/>
      <w:r w:rsidR="001A2A5C" w:rsidRPr="00E61DE9">
        <w:t>Limskom</w:t>
      </w:r>
      <w:proofErr w:type="spellEnd"/>
      <w:r w:rsidR="001A2A5C" w:rsidRPr="00E61DE9">
        <w:t xml:space="preserve"> i Meksičkom deklaracijom te Etičkim kodeksom. Najkasnije do 1. lipnja tekuće godine </w:t>
      </w:r>
      <w:r w:rsidR="00FF6D2F" w:rsidRPr="00E61DE9">
        <w:t xml:space="preserve">DUR </w:t>
      </w:r>
      <w:r w:rsidR="001A2A5C" w:rsidRPr="00E61DE9">
        <w:t>će izrađivati prijedlog financijskog plana za iduću godinu i projekcije za sljedeće dvije godine i dostavljati ga odboru Hrvatskog sabora nadležnom za financije i državni proračun te Ministarstvu financija</w:t>
      </w:r>
      <w:r w:rsidR="00FF6D2F" w:rsidRPr="00E61DE9">
        <w:t xml:space="preserve"> (MF)</w:t>
      </w:r>
      <w:r w:rsidR="001A2A5C" w:rsidRPr="00E61DE9">
        <w:t xml:space="preserve">. Nakon što </w:t>
      </w:r>
      <w:r w:rsidR="00FF6D2F" w:rsidRPr="00E61DE9">
        <w:t>MF</w:t>
      </w:r>
      <w:r w:rsidR="001A2A5C" w:rsidRPr="00E61DE9">
        <w:t xml:space="preserve"> zaprimi spomenuti dokument, Vlada </w:t>
      </w:r>
      <w:r w:rsidR="0009131D" w:rsidRPr="00E61DE9">
        <w:t>ć</w:t>
      </w:r>
      <w:r w:rsidR="001A2A5C" w:rsidRPr="00E61DE9">
        <w:t xml:space="preserve">e na prijedlog </w:t>
      </w:r>
      <w:r w:rsidR="00FF6D2F" w:rsidRPr="00E61DE9">
        <w:t>MF</w:t>
      </w:r>
      <w:r w:rsidR="001749FB">
        <w:t>-a</w:t>
      </w:r>
      <w:r w:rsidR="001A2A5C" w:rsidRPr="00E61DE9">
        <w:t xml:space="preserve"> dati o njemu svoje mišljenje te ga dostaviti odboru Hrvatskog sabora. Ključna novost je</w:t>
      </w:r>
      <w:r w:rsidR="001749FB">
        <w:t>st</w:t>
      </w:r>
      <w:r w:rsidR="001A2A5C" w:rsidRPr="00E61DE9">
        <w:t xml:space="preserve"> da odbor Hrvatskog sabora nadležan za financije i državni proračun odobrava prijedlog financijskog plana za iduću godinu i projekcij</w:t>
      </w:r>
      <w:r w:rsidR="001749FB">
        <w:t>u</w:t>
      </w:r>
      <w:r w:rsidR="001A2A5C" w:rsidRPr="00E61DE9">
        <w:t xml:space="preserve"> za sljedeće dvije godine do kraja lipnja tekuće godine i upućuje ga </w:t>
      </w:r>
      <w:r w:rsidR="00FF6D2F" w:rsidRPr="00E61DE9">
        <w:t>MF</w:t>
      </w:r>
      <w:r w:rsidR="001749FB">
        <w:t>-u</w:t>
      </w:r>
      <w:r w:rsidR="001A2A5C" w:rsidRPr="00E61DE9">
        <w:t xml:space="preserve"> radi uvrštavanja u prijedlog </w:t>
      </w:r>
      <w:r w:rsidR="00254D37" w:rsidRPr="00E61DE9">
        <w:t>DP</w:t>
      </w:r>
      <w:r w:rsidR="001749FB">
        <w:t>-a</w:t>
      </w:r>
      <w:r w:rsidR="001A2A5C" w:rsidRPr="00E61DE9">
        <w:t xml:space="preserve"> te ga dostavlja </w:t>
      </w:r>
      <w:r w:rsidR="00FF6D2F" w:rsidRPr="00E61DE9">
        <w:t>DUR-u</w:t>
      </w:r>
      <w:r w:rsidR="001A2A5C" w:rsidRPr="00E61DE9">
        <w:t>. Ovakav način planiranja sre</w:t>
      </w:r>
      <w:r w:rsidR="00164902" w:rsidRPr="00E61DE9">
        <w:t xml:space="preserve">dstava u skladu </w:t>
      </w:r>
      <w:r w:rsidR="001749FB">
        <w:t xml:space="preserve">je </w:t>
      </w:r>
      <w:r w:rsidR="00164902" w:rsidRPr="00E61DE9">
        <w:t xml:space="preserve">s načelom 8. </w:t>
      </w:r>
      <w:r w:rsidR="001A2A5C" w:rsidRPr="00E61DE9">
        <w:t xml:space="preserve">ISSAI 10, prema kojem zakonodavna vlast ima odgovornost osigurati da čelna revizijska institucija ima prikladne resurse za ispunjenje svog mandata, a s druge strane opravdan je i činjenicom da </w:t>
      </w:r>
      <w:r w:rsidR="0005195D" w:rsidRPr="00E61DE9">
        <w:t>DUR</w:t>
      </w:r>
      <w:r w:rsidR="001A2A5C" w:rsidRPr="00E61DE9">
        <w:t xml:space="preserve"> ima poseban status sukladno Ustavu RH.</w:t>
      </w:r>
      <w:r w:rsidR="0009131D" w:rsidRPr="00E61DE9">
        <w:t xml:space="preserve"> </w:t>
      </w:r>
      <w:r w:rsidR="001A2A5C" w:rsidRPr="00E61DE9">
        <w:t xml:space="preserve">Uz to, u Zakonu </w:t>
      </w:r>
      <w:r w:rsidR="00D72565" w:rsidRPr="00E61DE9">
        <w:t xml:space="preserve">je </w:t>
      </w:r>
      <w:r w:rsidR="001A2A5C" w:rsidRPr="00E61DE9">
        <w:t xml:space="preserve">detaljnije razrađeno postupanje nakon završetka revizije s posebnim naglaskom na obveze revidiranog subjekta, posebice na praćenje postupanja po planu provedbe naloga i preporuka. U tom smislu, subjekt revizije, odnosno subjekt na </w:t>
      </w:r>
      <w:r w:rsidR="001749FB">
        <w:t xml:space="preserve">koji </w:t>
      </w:r>
      <w:r w:rsidR="001A2A5C" w:rsidRPr="00E61DE9">
        <w:t>se odnosi dani nalog ili preporuka</w:t>
      </w:r>
      <w:r w:rsidR="001749FB">
        <w:t>,</w:t>
      </w:r>
      <w:r w:rsidR="001A2A5C" w:rsidRPr="00E61DE9">
        <w:t xml:space="preserve"> obvezan je u pisanom obliku izvijestiti </w:t>
      </w:r>
      <w:r w:rsidR="0005195D" w:rsidRPr="00E61DE9">
        <w:t>DUR</w:t>
      </w:r>
      <w:r w:rsidR="001A2A5C" w:rsidRPr="00E61DE9">
        <w:t xml:space="preserve"> o izvršenju pojedinog naloga ili preporuke u roku od 30 dana od isteka planiranog vremena izvršenja. Istodobno, </w:t>
      </w:r>
      <w:r w:rsidR="0005195D" w:rsidRPr="00E61DE9">
        <w:t>DUR</w:t>
      </w:r>
      <w:r w:rsidR="001A2A5C" w:rsidRPr="00E61DE9">
        <w:t xml:space="preserve"> provjerava provedbu naloga i preporuka u okviru provedbe revizija.</w:t>
      </w:r>
      <w:r w:rsidR="00562D81" w:rsidRPr="00E61DE9">
        <w:t xml:space="preserve"> </w:t>
      </w:r>
      <w:r w:rsidR="001A2A5C" w:rsidRPr="00E61DE9">
        <w:t xml:space="preserve">Ako u takvim postupcima utvrdi da određeni nalozi i preporuke nisu provedeni ili da subjekt revizije nije dostavio plan provedbe naloga i preporuka u propisanom roku, </w:t>
      </w:r>
      <w:r w:rsidR="0005195D" w:rsidRPr="00E61DE9">
        <w:t>DUR</w:t>
      </w:r>
      <w:r w:rsidR="001A2A5C" w:rsidRPr="00E61DE9">
        <w:t xml:space="preserve"> će obavijestiti nadležno državno odvjetništvo koje će pokretati prekršajni postupak.</w:t>
      </w:r>
      <w:r w:rsidR="0009131D" w:rsidRPr="00E61DE9">
        <w:t xml:space="preserve"> </w:t>
      </w:r>
      <w:r w:rsidR="001A2A5C" w:rsidRPr="00E61DE9">
        <w:t xml:space="preserve">Prema novom </w:t>
      </w:r>
      <w:r w:rsidR="001A2A5C" w:rsidRPr="00E61DE9">
        <w:lastRenderedPageBreak/>
        <w:t xml:space="preserve">zakonodavnom okviru </w:t>
      </w:r>
      <w:r w:rsidR="0005195D" w:rsidRPr="00E61DE9">
        <w:t>DUR</w:t>
      </w:r>
      <w:r w:rsidR="001A2A5C" w:rsidRPr="00E61DE9">
        <w:t xml:space="preserve"> će biti nadležan i za reviziju Hrvatske narodne banke. Europska središnja banka u svo</w:t>
      </w:r>
      <w:r w:rsidR="00351164">
        <w:t>je</w:t>
      </w:r>
      <w:r w:rsidR="001A2A5C" w:rsidRPr="00E61DE9">
        <w:t xml:space="preserve">m </w:t>
      </w:r>
      <w:r w:rsidR="00351164">
        <w:t xml:space="preserve">je </w:t>
      </w:r>
      <w:r w:rsidR="001A2A5C" w:rsidRPr="00E61DE9">
        <w:t xml:space="preserve">mišljenju utvrdila </w:t>
      </w:r>
      <w:r w:rsidR="00351164">
        <w:t xml:space="preserve">da </w:t>
      </w:r>
      <w:r w:rsidR="001A2A5C" w:rsidRPr="00E61DE9">
        <w:t xml:space="preserve">je predloženo uređenje u skladu s načelom neovisnosti središnje banke, uključujući i njenu institucionalnu neovisnost. </w:t>
      </w:r>
    </w:p>
    <w:p w:rsidR="00CD02AE" w:rsidRPr="00E61DE9" w:rsidRDefault="0009131D" w:rsidP="00C35153">
      <w:r w:rsidRPr="00E61DE9">
        <w:t xml:space="preserve">Treba napomenuti da je </w:t>
      </w:r>
      <w:r w:rsidRPr="00E61DE9">
        <w:rPr>
          <w:rStyle w:val="NormalistaknutoChar"/>
        </w:rPr>
        <w:t>izmjenama</w:t>
      </w:r>
      <w:r w:rsidR="00CD02AE" w:rsidRPr="00E61DE9">
        <w:rPr>
          <w:rStyle w:val="NormalistaknutoChar"/>
        </w:rPr>
        <w:t xml:space="preserve"> Zakon</w:t>
      </w:r>
      <w:r w:rsidRPr="00E61DE9">
        <w:rPr>
          <w:rStyle w:val="NormalistaknutoChar"/>
        </w:rPr>
        <w:t>a</w:t>
      </w:r>
      <w:r w:rsidR="00CD02AE" w:rsidRPr="00E61DE9">
        <w:rPr>
          <w:rStyle w:val="NormalistaknutoChar"/>
        </w:rPr>
        <w:t xml:space="preserve"> o lokalnim porezima</w:t>
      </w:r>
      <w:r w:rsidRPr="00E61DE9">
        <w:rPr>
          <w:rStyle w:val="FootnoteReference"/>
        </w:rPr>
        <w:footnoteReference w:id="7"/>
      </w:r>
      <w:r w:rsidR="00CD02AE" w:rsidRPr="00E61DE9">
        <w:t xml:space="preserve"> </w:t>
      </w:r>
      <w:r w:rsidRPr="00E61DE9">
        <w:t xml:space="preserve">iz listopada 2017. </w:t>
      </w:r>
      <w:r w:rsidRPr="00E61DE9">
        <w:rPr>
          <w:rStyle w:val="NormalistaknutoChar"/>
        </w:rPr>
        <w:t>ukinuto</w:t>
      </w:r>
      <w:r w:rsidR="00CD02AE" w:rsidRPr="00E61DE9">
        <w:rPr>
          <w:rStyle w:val="NormalistaknutoChar"/>
        </w:rPr>
        <w:t xml:space="preserve"> uvođenje poreza na nekretnine</w:t>
      </w:r>
      <w:r w:rsidRPr="00E61DE9">
        <w:rPr>
          <w:rStyle w:val="NormalistaknutoChar"/>
        </w:rPr>
        <w:t>.</w:t>
      </w:r>
      <w:r w:rsidR="00CD02AE" w:rsidRPr="00E61DE9">
        <w:rPr>
          <w:b/>
          <w:i/>
        </w:rPr>
        <w:t xml:space="preserve"> </w:t>
      </w:r>
      <w:r w:rsidR="00CD02AE" w:rsidRPr="00E61DE9">
        <w:t>JLP(R)S su ažurirale podatke koji se o nekretninama vode u evidencijama komunalne naknade.</w:t>
      </w:r>
      <w:r w:rsidR="00D6035E">
        <w:t xml:space="preserve"> </w:t>
      </w:r>
      <w:r w:rsidR="00CD02AE" w:rsidRPr="00E61DE9">
        <w:t>Aktivnosti u vezi s ažuriranjem podataka o nekretninama dovele su do povećanja prihoda od postojećih naknada te je od 2013. prihod od komunalne naknade na razini države ukupno povećan za 25</w:t>
      </w:r>
      <w:r w:rsidR="00351164">
        <w:t xml:space="preserve"> </w:t>
      </w:r>
      <w:r w:rsidR="00CD02AE" w:rsidRPr="00E61DE9">
        <w:t>%</w:t>
      </w:r>
      <w:r w:rsidR="00351164">
        <w:t>,</w:t>
      </w:r>
      <w:r w:rsidR="00CD02AE" w:rsidRPr="00E61DE9">
        <w:t xml:space="preserve"> dok je prihod od poreza na kuće za odmor povećan za 29</w:t>
      </w:r>
      <w:r w:rsidR="00351164">
        <w:t xml:space="preserve"> </w:t>
      </w:r>
      <w:r w:rsidR="00CD02AE" w:rsidRPr="00E61DE9">
        <w:t>%. </w:t>
      </w:r>
    </w:p>
    <w:p w:rsidR="00000A71" w:rsidRPr="00E61DE9" w:rsidRDefault="00000A71" w:rsidP="00C9740C">
      <w:pPr>
        <w:pStyle w:val="Preporuka"/>
        <w:rPr>
          <w:rFonts w:eastAsia="Arial Unicode MS"/>
        </w:rPr>
      </w:pPr>
      <w:r w:rsidRPr="00E61DE9">
        <w:t xml:space="preserve">Preporuka </w:t>
      </w:r>
      <w:r w:rsidRPr="00E61DE9">
        <w:rPr>
          <w:sz w:val="28"/>
        </w:rPr>
        <w:t>2.</w:t>
      </w:r>
    </w:p>
    <w:p w:rsidR="00000A71" w:rsidRPr="00E61DE9" w:rsidRDefault="003E1DC9" w:rsidP="00BA0D8F">
      <w:pPr>
        <w:pStyle w:val="Subtitle"/>
        <w:numPr>
          <w:ilvl w:val="0"/>
          <w:numId w:val="10"/>
        </w:numPr>
        <w:ind w:left="0" w:firstLine="360"/>
      </w:pPr>
      <w:r w:rsidRPr="00E61DE9">
        <w:t xml:space="preserve">Odvraćati od prijevremenog umirovljenja, ubrzati prelazak na višu dobnu granicu za obvezno umirovljenje i uskladiti odredbe o mirovinama za posebne kategorije korisnika s općim pravilima za umirovljenje. </w:t>
      </w:r>
    </w:p>
    <w:p w:rsidR="00606999" w:rsidRPr="00E61DE9" w:rsidRDefault="00E73AD0" w:rsidP="00917E7D">
      <w:r w:rsidRPr="00E61DE9">
        <w:rPr>
          <w:rStyle w:val="NormalistaknutoChar"/>
          <w:b w:val="0"/>
        </w:rPr>
        <w:t>Sveobuhvatnom mirovinskom reformom kojom je</w:t>
      </w:r>
      <w:r w:rsidRPr="00E61DE9">
        <w:rPr>
          <w:rStyle w:val="NormalistaknutoChar"/>
        </w:rPr>
        <w:t xml:space="preserve"> izmijenjeno pet mirovinskih zakona </w:t>
      </w:r>
      <w:r w:rsidR="00F54572">
        <w:rPr>
          <w:rStyle w:val="NormalistaknutoChar"/>
        </w:rPr>
        <w:t>–</w:t>
      </w:r>
      <w:r w:rsidRPr="00E61DE9">
        <w:rPr>
          <w:rStyle w:val="NormalistaknutoChar"/>
        </w:rPr>
        <w:t xml:space="preserve"> Zakon o mirovinskom osiguranju, Zakon o dodatku na mirovine ostvarene prema Zakonu o mirovinskom osiguranju, Zakon o obveznim mirovinskim fondovima, Zakon o dobrovoljnim mirovinskim fondovima i Zakon o mirovinskim osiguravaj</w:t>
      </w:r>
      <w:r w:rsidR="00606999" w:rsidRPr="00E61DE9">
        <w:rPr>
          <w:rStyle w:val="NormalistaknutoChar"/>
        </w:rPr>
        <w:t>ućim društvima te</w:t>
      </w:r>
      <w:r w:rsidRPr="00E61DE9">
        <w:rPr>
          <w:rStyle w:val="NormalistaknutoChar"/>
        </w:rPr>
        <w:t xml:space="preserve"> donesen</w:t>
      </w:r>
      <w:r w:rsidR="00F27EB7">
        <w:rPr>
          <w:rStyle w:val="NormalistaknutoChar"/>
        </w:rPr>
        <w:t>i</w:t>
      </w:r>
      <w:r w:rsidRPr="00E61DE9">
        <w:rPr>
          <w:rStyle w:val="NormalistaknutoChar"/>
        </w:rPr>
        <w:t xml:space="preserve"> novi Zakon o stažu osiguranja s povećanim trajanjem</w:t>
      </w:r>
      <w:r w:rsidR="00606999" w:rsidRPr="00E61DE9">
        <w:rPr>
          <w:rStyle w:val="FootnoteReference"/>
          <w:b/>
        </w:rPr>
        <w:footnoteReference w:id="8"/>
      </w:r>
      <w:r w:rsidR="00297AA4" w:rsidRPr="00E61DE9">
        <w:rPr>
          <w:rStyle w:val="NormalistaknutoChar"/>
        </w:rPr>
        <w:t xml:space="preserve"> </w:t>
      </w:r>
      <w:r w:rsidRPr="00E61DE9">
        <w:rPr>
          <w:rStyle w:val="NormalistaknutoChar"/>
        </w:rPr>
        <w:t>mirovinski sustav prilagođen je demografskim izazovima, promjenama na tržištu rada i gospodarskim prilikama.</w:t>
      </w:r>
      <w:r w:rsidRPr="00E61DE9">
        <w:t xml:space="preserve"> Poticanje duljeg ostanka u svijetu rada osigurava se ubrzanim izjednačavanjem dobi za starosnu mirovinu za žene u odnosu na muškarce, i to povećanjem ubrzanja s 3 na 4 mjeseca godišnje. Time će se od 1. siječnja 2027. izjednačiti uvjeti za starosnu mirovinu za žene i muškarce na 65 godina života i 15 godina mirovinskog staža, a nakon toga podizat će se dob za žene i muškarce po 4 mjeseca godišnje </w:t>
      </w:r>
      <w:r w:rsidRPr="00E61DE9">
        <w:lastRenderedPageBreak/>
        <w:t>na 67 godina do 2033. godine. Stimulira se kasniji odlazak u starosnu mirovinu (</w:t>
      </w:r>
      <w:proofErr w:type="spellStart"/>
      <w:r w:rsidRPr="00E61DE9">
        <w:t>tzv</w:t>
      </w:r>
      <w:proofErr w:type="spellEnd"/>
      <w:r w:rsidRPr="00E61DE9">
        <w:t xml:space="preserve">. bonifikacija) povećanjem polaznog faktora </w:t>
      </w:r>
      <w:r w:rsidR="004D123D">
        <w:t>s</w:t>
      </w:r>
      <w:r w:rsidRPr="00E61DE9">
        <w:t xml:space="preserve"> 0,15</w:t>
      </w:r>
      <w:r w:rsidR="00F27EB7">
        <w:t xml:space="preserve"> </w:t>
      </w:r>
      <w:r w:rsidRPr="00E61DE9">
        <w:t>% na 0,34</w:t>
      </w:r>
      <w:r w:rsidR="00F27EB7">
        <w:t xml:space="preserve"> </w:t>
      </w:r>
      <w:r w:rsidRPr="00E61DE9">
        <w:t>% po mjesecu kasnijeg umirovljenja (maksimalno 20,4</w:t>
      </w:r>
      <w:r w:rsidR="00F27EB7">
        <w:t xml:space="preserve"> </w:t>
      </w:r>
      <w:r w:rsidRPr="00E61DE9">
        <w:t xml:space="preserve">% za 5 godina) radi ostanka u svijetu rada nakon navršene propisane starosne dobi, a </w:t>
      </w:r>
      <w:r w:rsidR="00F27EB7">
        <w:t xml:space="preserve">s </w:t>
      </w:r>
      <w:r w:rsidRPr="00E61DE9">
        <w:t>cilj</w:t>
      </w:r>
      <w:r w:rsidR="00F27EB7">
        <w:t>em</w:t>
      </w:r>
      <w:r w:rsidRPr="00E61DE9">
        <w:t xml:space="preserve"> postizanja primjerenije razine mirovina. Također je ubrzano izjednačavanje dobi za prijevremenu starosnu mirovinu za žene u odnosu na muškarce, povećanjem ubrzanja s 3 na 4 mjeseca godišnje, čime će od 1. siječnja 2027. uvjet za žene i muškarce za prijevremenu starosnu mirovinu biti 60 godina života i 35 godina mirovins</w:t>
      </w:r>
      <w:r w:rsidR="00CD6074" w:rsidRPr="00E61DE9">
        <w:t>kog staža, a nakon toga podizat</w:t>
      </w:r>
      <w:r w:rsidRPr="00E61DE9">
        <w:t xml:space="preserve"> će se dob za žene i muškarce po 4 mjeseca godišnje na 62 godine do 2033. godine. Istovremeno je uvedeno linearno umanjenje prijevremene starosne mirovine (</w:t>
      </w:r>
      <w:proofErr w:type="spellStart"/>
      <w:r w:rsidRPr="00E61DE9">
        <w:t>tzv</w:t>
      </w:r>
      <w:proofErr w:type="spellEnd"/>
      <w:r w:rsidRPr="00E61DE9">
        <w:t>. penalizacija) od 0,3</w:t>
      </w:r>
      <w:r w:rsidR="00F27EB7">
        <w:t xml:space="preserve"> </w:t>
      </w:r>
      <w:r w:rsidRPr="00E61DE9">
        <w:t xml:space="preserve">% za svaki mjesec ranijeg umirovljenja, </w:t>
      </w:r>
      <w:r w:rsidR="00606999" w:rsidRPr="00E61DE9">
        <w:t xml:space="preserve">odnosno </w:t>
      </w:r>
      <w:r w:rsidRPr="00E61DE9">
        <w:t>3,6</w:t>
      </w:r>
      <w:r w:rsidR="00F27EB7">
        <w:t xml:space="preserve"> </w:t>
      </w:r>
      <w:r w:rsidRPr="00E61DE9">
        <w:t>% po godini do maksimalno 18</w:t>
      </w:r>
      <w:r w:rsidR="00F27EB7">
        <w:t xml:space="preserve"> </w:t>
      </w:r>
      <w:r w:rsidRPr="00E61DE9">
        <w:t xml:space="preserve">% za najviše 5 godina ranijeg odlaska u mirovinu. Nadalje, propisano je da se pravo na starosnu mirovinu za dugogodišnjeg osiguranika ostvaruje uz uvjet navršenih 60 godina života i 41 godinu staža osiguranja u efektivnom trajanju, s time da se od 1. siječnja 2027. uvjet godina života povećava na 61 godinu. </w:t>
      </w:r>
    </w:p>
    <w:p w:rsidR="00E73AD0" w:rsidRPr="00E61DE9" w:rsidRDefault="005D1CA4" w:rsidP="00917E7D">
      <w:r w:rsidRPr="00E61DE9">
        <w:t>R</w:t>
      </w:r>
      <w:r w:rsidR="00E73AD0" w:rsidRPr="00E61DE9">
        <w:t xml:space="preserve">adi zadržavanja osoba sa smanjenom radnom sposobnošću u svijetu rada, a kod kojih postoji preostala radna sposobnost za rad na drugim poslovima za koje bi se osposobili profesionalnom rehabilitacijom, podignuta je svota naknade plaće za vrijeme profesionalne rehabilitacije tako da mora biti određena najmanje u iznosu minimalne bruto plaće. Osim toga, životna dob do koje se stječe pravo na profesionalnu rehabilitaciju </w:t>
      </w:r>
      <w:r w:rsidR="00C16A93" w:rsidRPr="00E61DE9">
        <w:t>podignuta</w:t>
      </w:r>
      <w:r w:rsidR="00E73AD0" w:rsidRPr="00E61DE9">
        <w:t xml:space="preserve"> je s 53 na 55 godina. </w:t>
      </w:r>
    </w:p>
    <w:p w:rsidR="00E73AD0" w:rsidRPr="00E61DE9" w:rsidRDefault="00F27EB7" w:rsidP="00917E7D">
      <w:r>
        <w:t xml:space="preserve">S </w:t>
      </w:r>
      <w:r w:rsidR="00E73AD0" w:rsidRPr="00E61DE9">
        <w:t>cilj</w:t>
      </w:r>
      <w:r>
        <w:t>em</w:t>
      </w:r>
      <w:r w:rsidR="00E73AD0" w:rsidRPr="00E61DE9">
        <w:t xml:space="preserve"> većeg uključivanja umirovljenika na tržište rada proširen je krug korisnika mirovina koji mogu raditi do polovice punog radnog vremena i primati mirovinu u punom iznosu i na korisnike starosne mirovine za dugogodišnjeg osiguranika, korisnike prijevremene starosne mirovine te korisnike starosne mirovine ostvarene prema propisu koji uređuje prava iz mirovinskog osiguranja djelatnih vojnih osoba, policijskih službenika i </w:t>
      </w:r>
      <w:r w:rsidR="00E73AD0" w:rsidRPr="00E61DE9">
        <w:lastRenderedPageBreak/>
        <w:t>ovlaštenih službenih osoba, kojima je omogućeno da rade do polovice punog radnog vremena uz isplatu mirovine u punom iznosu ili puno radno vrijeme uz isplatu mirovine umanjene za 50</w:t>
      </w:r>
      <w:r>
        <w:t xml:space="preserve"> </w:t>
      </w:r>
      <w:r w:rsidR="00E73AD0" w:rsidRPr="00E61DE9">
        <w:t>%. U cilju otklanjanja nejednakosti između sadašnjih i budućih umirovljenika (generacija 1962. i mlađi) omogućuje se osiguranicima obvezno osiguranim u I. i II. stupu da u postupku ostvarivanja prava na mirovinu izaberu u kojem će sustavu ostvariti mirovinu, odnosno koji je za njih povoljniji (mirovina samo iz I. stupa s dodatkom na mirovinu od 27</w:t>
      </w:r>
      <w:r>
        <w:t xml:space="preserve"> </w:t>
      </w:r>
      <w:r w:rsidR="00E73AD0" w:rsidRPr="00E61DE9">
        <w:t xml:space="preserve">% uz prijenos sredstava iz obveznog mirovinskog fonda u </w:t>
      </w:r>
      <w:r w:rsidR="006258E8" w:rsidRPr="00E61DE9">
        <w:t>DP</w:t>
      </w:r>
      <w:r w:rsidR="00E73AD0" w:rsidRPr="00E61DE9">
        <w:t>, ili mirovinu iz oba obvezna stupa s dodatkom od 27</w:t>
      </w:r>
      <w:r>
        <w:t xml:space="preserve"> </w:t>
      </w:r>
      <w:r w:rsidR="00E73AD0" w:rsidRPr="00E61DE9">
        <w:t>% za mirovinski staž ostvaren do 31.12.2001. i dodatkom od 20,25</w:t>
      </w:r>
      <w:r>
        <w:t xml:space="preserve"> </w:t>
      </w:r>
      <w:r w:rsidR="00E73AD0" w:rsidRPr="00E61DE9">
        <w:t xml:space="preserve">% na dio mirovine koji im pripada za mirovinski staž ostvaren od 1.1.2002.). </w:t>
      </w:r>
    </w:p>
    <w:p w:rsidR="00E73AD0" w:rsidRPr="00E61DE9" w:rsidRDefault="00E73AD0" w:rsidP="00917E7D">
      <w:r w:rsidRPr="00E61DE9">
        <w:t xml:space="preserve">Institut </w:t>
      </w:r>
      <w:proofErr w:type="spellStart"/>
      <w:r w:rsidRPr="00E61DE9">
        <w:t>tzv</w:t>
      </w:r>
      <w:proofErr w:type="spellEnd"/>
      <w:r w:rsidRPr="00E61DE9">
        <w:t xml:space="preserve">. beneficiranog staža prilagođen je tehnologijama 21. stoljeća. </w:t>
      </w:r>
      <w:r w:rsidR="00606999" w:rsidRPr="00E61DE9">
        <w:t>N</w:t>
      </w:r>
      <w:r w:rsidRPr="00E61DE9">
        <w:t xml:space="preserve">a osnovi stručne analize ukinut je povećani staž na radnim mjestima na kojima nema zaposlenih u </w:t>
      </w:r>
      <w:r w:rsidR="00606999" w:rsidRPr="00E61DE9">
        <w:t>RH</w:t>
      </w:r>
      <w:r w:rsidRPr="00E61DE9">
        <w:t xml:space="preserve"> (43 radna mjesta), smanjen je stupanj povećanja staža na radnim mjestima gdje su uvjeti rada zbog uvođenja novih tehnologija te općih i posebnih mjera zaštite na radu olakšani (22 radna mjesta), a broj zanimanja povećao </w:t>
      </w:r>
      <w:r w:rsidR="00F27EB7">
        <w:t xml:space="preserve">se </w:t>
      </w:r>
      <w:r w:rsidRPr="00E61DE9">
        <w:t xml:space="preserve">za </w:t>
      </w:r>
      <w:r w:rsidR="00F27EB7">
        <w:t>dva</w:t>
      </w:r>
      <w:r w:rsidRPr="00E61DE9">
        <w:t>. Navedene izmjene doprinijet</w:t>
      </w:r>
      <w:r w:rsidR="00F27EB7">
        <w:t xml:space="preserve"> će</w:t>
      </w:r>
      <w:r w:rsidRPr="00E61DE9">
        <w:t xml:space="preserve"> duljem ostanku u svijetu rada tih kategorija osiguranika. </w:t>
      </w:r>
    </w:p>
    <w:p w:rsidR="00E73AD0" w:rsidRPr="00E61DE9" w:rsidRDefault="005D1CA4" w:rsidP="00917E7D">
      <w:r w:rsidRPr="00E61DE9">
        <w:t>Unapr</w:t>
      </w:r>
      <w:r w:rsidR="00E73AD0" w:rsidRPr="00E61DE9">
        <w:t xml:space="preserve">jeđen je i sustav obvezne i dobrovoljne individualne kapitalizirane štednje u cilju povećanja iznosa mirovina članova mirovinskih fondova. Liberalizirana je mogućnost ulaganja mirovinskih fondova, čime im je, između ostaloga, omogućeno ulaganje u </w:t>
      </w:r>
      <w:r w:rsidR="00C16A93" w:rsidRPr="00E61DE9">
        <w:t>infrastrukturne</w:t>
      </w:r>
      <w:r w:rsidR="00E73AD0" w:rsidRPr="00E61DE9">
        <w:t xml:space="preserve"> projekte u RH, smanjene su naknade, odnosno administrativni troškovi sustava, osnažena je financijska pismenost građana o individualnoj kapitaliziranoj štednji i </w:t>
      </w:r>
      <w:proofErr w:type="spellStart"/>
      <w:r w:rsidR="00E73AD0" w:rsidRPr="00E61DE9">
        <w:t>dr</w:t>
      </w:r>
      <w:proofErr w:type="spellEnd"/>
      <w:r w:rsidR="00E73AD0" w:rsidRPr="00E61DE9">
        <w:t>. Također</w:t>
      </w:r>
      <w:r w:rsidR="00606999" w:rsidRPr="00E61DE9">
        <w:t xml:space="preserve"> je</w:t>
      </w:r>
      <w:r w:rsidR="00E73AD0" w:rsidRPr="00E61DE9">
        <w:t xml:space="preserve"> u sustav dobrovoljne kapitalizirane mirovinske štednje implem</w:t>
      </w:r>
      <w:r w:rsidR="003D2177" w:rsidRPr="00E61DE9">
        <w:t xml:space="preserve">entirana </w:t>
      </w:r>
      <w:proofErr w:type="spellStart"/>
      <w:r w:rsidR="003D2177" w:rsidRPr="00E61DE9">
        <w:t>tzv</w:t>
      </w:r>
      <w:proofErr w:type="spellEnd"/>
      <w:r w:rsidR="003D2177" w:rsidRPr="00E61DE9">
        <w:t>. Direktiva IORP II</w:t>
      </w:r>
      <w:r w:rsidR="003D2177" w:rsidRPr="00E61DE9">
        <w:rPr>
          <w:rStyle w:val="FootnoteReference"/>
        </w:rPr>
        <w:footnoteReference w:id="9"/>
      </w:r>
      <w:r w:rsidR="00A24A58" w:rsidRPr="00E61DE9">
        <w:t xml:space="preserve"> </w:t>
      </w:r>
      <w:r w:rsidR="00E73AD0" w:rsidRPr="00E61DE9">
        <w:t xml:space="preserve">kojom je ojačan nadzor i kontrola regulatorne agencije. </w:t>
      </w:r>
    </w:p>
    <w:p w:rsidR="003E1DC9" w:rsidRPr="00E61DE9" w:rsidRDefault="00120593" w:rsidP="007A651D">
      <w:pPr>
        <w:pStyle w:val="Subtitle"/>
      </w:pPr>
      <w:r>
        <w:br w:type="column"/>
      </w:r>
      <w:r w:rsidR="003E1DC9" w:rsidRPr="00E61DE9">
        <w:lastRenderedPageBreak/>
        <w:t xml:space="preserve">Provesti reformu sustava obrazovanja i osposobljavanja u cilju poboljšanja njegove kvalitete i relevantnosti za tržište rada za mlade i odrasle. </w:t>
      </w:r>
    </w:p>
    <w:p w:rsidR="001F7246" w:rsidRDefault="001F7246" w:rsidP="00C07A14">
      <w:pPr>
        <w:rPr>
          <w:rStyle w:val="NormalistaknutoChar"/>
          <w:b w:val="0"/>
        </w:rPr>
      </w:pPr>
      <w:r w:rsidRPr="00385EAC">
        <w:rPr>
          <w:rStyle w:val="NormalistaknutoChar"/>
          <w:b w:val="0"/>
        </w:rPr>
        <w:t>U kolovozu 2018. donesen je Zakon o izmjenama i dopunama Zakona o odgoju i obrazovanju u osnovnoj i srednjoj školi.</w:t>
      </w:r>
      <w:r w:rsidRPr="00385EAC">
        <w:rPr>
          <w:rStyle w:val="FootnoteReference"/>
          <w:rFonts w:asciiTheme="minorHAnsi" w:hAnsiTheme="minorHAnsi" w:cstheme="minorHAnsi"/>
        </w:rPr>
        <w:footnoteReference w:id="10"/>
      </w:r>
      <w:r w:rsidRPr="00385EAC">
        <w:rPr>
          <w:rStyle w:val="NormalistaknutoChar"/>
          <w:b w:val="0"/>
        </w:rPr>
        <w:t xml:space="preserve"> Najvažnije izmjene ugrađene u ovaj Zakon vezane su uz promjene koje su predviđene </w:t>
      </w:r>
      <w:proofErr w:type="spellStart"/>
      <w:r w:rsidRPr="00385EAC">
        <w:rPr>
          <w:rStyle w:val="NormalistaknutoChar"/>
          <w:b w:val="0"/>
        </w:rPr>
        <w:t>kurikularnom</w:t>
      </w:r>
      <w:proofErr w:type="spellEnd"/>
      <w:r w:rsidRPr="00385EAC">
        <w:rPr>
          <w:rStyle w:val="NormalistaknutoChar"/>
          <w:b w:val="0"/>
        </w:rPr>
        <w:t xml:space="preserve"> reformom osnovnoškolskog i srednjoškolskog odgoja i obrazovanja,  pojednostavljene su pojedine procedure vezane uz donošenje izmjena Mreže škola i programa, definiran</w:t>
      </w:r>
      <w:r w:rsidR="00823122">
        <w:rPr>
          <w:rStyle w:val="NormalistaknutoChar"/>
          <w:b w:val="0"/>
        </w:rPr>
        <w:t>o</w:t>
      </w:r>
      <w:r w:rsidRPr="00385EAC">
        <w:rPr>
          <w:rStyle w:val="NormalistaknutoChar"/>
          <w:b w:val="0"/>
        </w:rPr>
        <w:t xml:space="preserve"> je donošenje Pravilnika o organizaciji i provedbi produženog boravka u osnovnoj školi kako bi se donijeli minimalni standardi za njegovu provedbu te kako bi školske ustanove provedbom projekata što bolje iskoristile sredstva iz fondova EU</w:t>
      </w:r>
      <w:r w:rsidR="001847E6">
        <w:rPr>
          <w:rStyle w:val="NormalistaknutoChar"/>
          <w:b w:val="0"/>
        </w:rPr>
        <w:t>-a</w:t>
      </w:r>
      <w:r w:rsidRPr="00385EAC">
        <w:rPr>
          <w:rStyle w:val="NormalistaknutoChar"/>
          <w:b w:val="0"/>
        </w:rPr>
        <w:t xml:space="preserve"> i na taj način bolje uskladile obrazovne programe s potrebama tržišta i gospodarstva. Također je predviđeno omogućiti radniku školske ustanove obavljanje poslova na EU projektu za koji su osigurana sredstva za plaću uz pripadajuće doprinose poslodavca te 30 % veću plaću. </w:t>
      </w:r>
    </w:p>
    <w:p w:rsidR="001F7246" w:rsidRDefault="007A4C76" w:rsidP="00591B02">
      <w:pPr>
        <w:spacing w:after="200"/>
        <w:rPr>
          <w:rStyle w:val="NormalistaknutoChar"/>
        </w:rPr>
      </w:pPr>
      <w:r w:rsidRPr="00E61DE9">
        <w:rPr>
          <w:rStyle w:val="NormalistaknutoChar"/>
          <w:b w:val="0"/>
        </w:rPr>
        <w:t xml:space="preserve">U sklopu provedbe </w:t>
      </w:r>
      <w:proofErr w:type="spellStart"/>
      <w:r w:rsidRPr="00E61DE9">
        <w:rPr>
          <w:rStyle w:val="NormalistaknutoChar"/>
          <w:b w:val="0"/>
        </w:rPr>
        <w:t>kurikularne</w:t>
      </w:r>
      <w:proofErr w:type="spellEnd"/>
      <w:r w:rsidRPr="00E61DE9">
        <w:rPr>
          <w:rStyle w:val="NormalistaknutoChar"/>
          <w:b w:val="0"/>
        </w:rPr>
        <w:t xml:space="preserve"> reforme</w:t>
      </w:r>
      <w:r w:rsidRPr="00E61DE9">
        <w:rPr>
          <w:rStyle w:val="NormalistaknutoChar"/>
        </w:rPr>
        <w:t xml:space="preserve"> formirane su virtualne učionice</w:t>
      </w:r>
      <w:r w:rsidRPr="00E61DE9">
        <w:t xml:space="preserve"> za sve predmete koji idu u eksperimentalnu primjenu i učionice za ravnatelje, stručne suradnike i razrednu nastavu, zajedničke učionice za predmetnu nastavu osnovnih i srednjih škola te za frontalno uvođenje </w:t>
      </w:r>
      <w:proofErr w:type="spellStart"/>
      <w:r w:rsidRPr="00E61DE9">
        <w:t>kurikularne</w:t>
      </w:r>
      <w:proofErr w:type="spellEnd"/>
      <w:r w:rsidRPr="00E61DE9">
        <w:t xml:space="preserve"> reforme. </w:t>
      </w:r>
      <w:r w:rsidR="001F7246" w:rsidRPr="00B81052">
        <w:t xml:space="preserve">Do sada je 39.064 sudionika uključeno u virtualne učionice te su održane 934 radionice na kojima je sudjelovalo 26.594 polaznika. Radionice su jedna od aktivnosti kojima se učitelje, nastavnike, stručne suradnike i ravnatelje priprema za uvođenje </w:t>
      </w:r>
      <w:proofErr w:type="spellStart"/>
      <w:r w:rsidR="001F7246" w:rsidRPr="00B81052">
        <w:t>kurikularne</w:t>
      </w:r>
      <w:proofErr w:type="spellEnd"/>
      <w:r w:rsidR="001F7246" w:rsidRPr="00B81052">
        <w:t xml:space="preserve"> reforme u sve škole.</w:t>
      </w:r>
      <w:r w:rsidR="001F7246">
        <w:t xml:space="preserve"> </w:t>
      </w:r>
      <w:r w:rsidRPr="00E61DE9">
        <w:t xml:space="preserve">Također se provodilo i </w:t>
      </w:r>
      <w:r w:rsidRPr="00E61DE9">
        <w:rPr>
          <w:rStyle w:val="NormalistaknutoChar"/>
        </w:rPr>
        <w:t>nastavlja se s provođenjem stručnih usavršavanja za djelatnike</w:t>
      </w:r>
      <w:r w:rsidRPr="00E61DE9">
        <w:rPr>
          <w:b/>
          <w:i/>
        </w:rPr>
        <w:t xml:space="preserve"> </w:t>
      </w:r>
      <w:r w:rsidRPr="00E61DE9">
        <w:t xml:space="preserve">eksperimentalnih škola. </w:t>
      </w:r>
      <w:r w:rsidR="001F7246" w:rsidRPr="00385EAC">
        <w:t xml:space="preserve">Eksperimentalni program provodi se u 74 škole (48 osnovnih i 26 srednjih škola) i to u 1. i 5. razredu osnovnih škola te u 7. razredu za predmete Biologija, Kemija i Fizika, u srednjim </w:t>
      </w:r>
      <w:r w:rsidR="001F7246" w:rsidRPr="00385EAC">
        <w:lastRenderedPageBreak/>
        <w:t xml:space="preserve">školama u 1. razredu gimnazije u svim predmetima te u 1. razredu četverogodišnjih </w:t>
      </w:r>
      <w:r w:rsidR="001F7246" w:rsidRPr="000879EC">
        <w:rPr>
          <w:spacing w:val="-4"/>
        </w:rPr>
        <w:t xml:space="preserve">strukovnih škola u općeobrazovnim predmetima. </w:t>
      </w:r>
      <w:r w:rsidR="00B22094" w:rsidRPr="000879EC">
        <w:rPr>
          <w:spacing w:val="-2"/>
        </w:rPr>
        <w:t>Ministarstvo znanosti i obrazovanja (</w:t>
      </w:r>
      <w:r w:rsidRPr="000879EC">
        <w:rPr>
          <w:spacing w:val="-2"/>
        </w:rPr>
        <w:t>MZO</w:t>
      </w:r>
      <w:r w:rsidR="00B22094" w:rsidRPr="000879EC">
        <w:rPr>
          <w:spacing w:val="-2"/>
        </w:rPr>
        <w:t>)</w:t>
      </w:r>
      <w:r w:rsidRPr="00E61DE9">
        <w:t xml:space="preserve"> donijelo </w:t>
      </w:r>
      <w:r w:rsidR="00CD7E57">
        <w:t xml:space="preserve">je </w:t>
      </w:r>
      <w:r w:rsidRPr="00E61DE9">
        <w:t xml:space="preserve">odluke o donošenju </w:t>
      </w:r>
      <w:r w:rsidRPr="00E61DE9">
        <w:rPr>
          <w:rStyle w:val="NormalistaknutoChar"/>
        </w:rPr>
        <w:t>3</w:t>
      </w:r>
      <w:r w:rsidR="001F7246">
        <w:rPr>
          <w:rStyle w:val="NormalistaknutoChar"/>
        </w:rPr>
        <w:t>9</w:t>
      </w:r>
      <w:r w:rsidRPr="00E61DE9">
        <w:rPr>
          <w:rStyle w:val="NormalistaknutoChar"/>
        </w:rPr>
        <w:t xml:space="preserve"> predmetnih kurikuluma i kurikuluma </w:t>
      </w:r>
      <w:proofErr w:type="spellStart"/>
      <w:r w:rsidRPr="00E61DE9">
        <w:rPr>
          <w:rStyle w:val="NormalistaknutoChar"/>
        </w:rPr>
        <w:t>međupredmetnih</w:t>
      </w:r>
      <w:proofErr w:type="spellEnd"/>
      <w:r w:rsidRPr="00E61DE9">
        <w:rPr>
          <w:rStyle w:val="NormalistaknutoChar"/>
        </w:rPr>
        <w:t xml:space="preserve"> tema. </w:t>
      </w:r>
      <w:r w:rsidR="001F7246" w:rsidRPr="00385EAC">
        <w:rPr>
          <w:rFonts w:asciiTheme="minorHAnsi" w:hAnsiTheme="minorHAnsi" w:cs="Lucida Sans Unicode"/>
        </w:rPr>
        <w:t xml:space="preserve">Nadalje, pokrenut je postupak izrade udžbenika za frontalnu primjenu kurikuluma, čime su ostvareni nužni preduvjeti za uvođenje novih kurikuluma u sve škole. Uspostavljen je sustav praćenja postizanja ciljeva, objavljenih u Javnom pozivu za eksperimentalne škole tijekom čitavog procesa eksperimentalne provedbe i rezultati se redovito javno objavljuju te se planovi pripreme za frontalno uvođenje revidiraju sukladno rezultatima. Za provedbu </w:t>
      </w:r>
      <w:proofErr w:type="spellStart"/>
      <w:r w:rsidR="001F7246" w:rsidRPr="00385EAC">
        <w:rPr>
          <w:rFonts w:asciiTheme="minorHAnsi" w:hAnsiTheme="minorHAnsi" w:cs="Lucida Sans Unicode"/>
        </w:rPr>
        <w:t>kurikularne</w:t>
      </w:r>
      <w:proofErr w:type="spellEnd"/>
      <w:r w:rsidR="001F7246" w:rsidRPr="00385EAC">
        <w:rPr>
          <w:rFonts w:asciiTheme="minorHAnsi" w:hAnsiTheme="minorHAnsi" w:cs="Lucida Sans Unicode"/>
        </w:rPr>
        <w:t xml:space="preserve"> reforme istražena je opremljenost svih osnovnih i srednjih škola u RH za učenje uz podršku tehnologije te posebno kako se tehnologija koristi za učenje u školama koje su uključene u eksperimentalni program „Škola za život“. Analiza opremljenosti učionica za digitalnu nastavu provedena je u svim osnovnim i srednjim školama u RH (slabije su opremljene područne škole). Gotovo 70% svih učionica u školama opremljeno je projektorom, a 15 % svih učionica pametnim pločama ili interaktivnim ekranima. Cilj je da svaka učionica ima projektor, pametnu ploču ili interaktivni ekran, a svaki učitelj/nastavnik svoje prijenosno računalo, kako bi se osigurali nužni uvjeti za korištenje digitalnih sadržaja u nastavi. Navedeno se osigurava kroz projekt koji se financira iz </w:t>
      </w:r>
      <w:r w:rsidR="001F7246" w:rsidRPr="00571DC8">
        <w:t>Europskog socijalnog fonda</w:t>
      </w:r>
      <w:r w:rsidR="001F7246" w:rsidRPr="00385EAC">
        <w:rPr>
          <w:rFonts w:asciiTheme="minorHAnsi" w:hAnsiTheme="minorHAnsi" w:cs="Lucida Sans Unicode"/>
        </w:rPr>
        <w:t xml:space="preserve"> (ESF).</w:t>
      </w:r>
    </w:p>
    <w:p w:rsidR="007A4C76" w:rsidRPr="00591B02" w:rsidRDefault="007A4C76" w:rsidP="00C07A14">
      <w:pPr>
        <w:rPr>
          <w:rFonts w:asciiTheme="minorHAnsi" w:hAnsiTheme="minorHAnsi"/>
        </w:rPr>
      </w:pPr>
      <w:r w:rsidRPr="00591B02">
        <w:rPr>
          <w:rStyle w:val="NormalistaknutoChar"/>
        </w:rPr>
        <w:t>Pilot</w:t>
      </w:r>
      <w:r w:rsidR="00035725" w:rsidRPr="00591B02">
        <w:rPr>
          <w:rStyle w:val="NormalistaknutoChar"/>
        </w:rPr>
        <w:t>-</w:t>
      </w:r>
      <w:r w:rsidRPr="00591B02">
        <w:rPr>
          <w:rStyle w:val="NormalistaknutoChar"/>
        </w:rPr>
        <w:t xml:space="preserve">projekt e-Škole </w:t>
      </w:r>
      <w:r w:rsidR="00AA4FD8" w:rsidRPr="00591B02">
        <w:rPr>
          <w:rStyle w:val="NormalistaknutoChar"/>
        </w:rPr>
        <w:t xml:space="preserve">kojim je obuhvaćena 151 škola </w:t>
      </w:r>
      <w:r w:rsidRPr="00591B02">
        <w:rPr>
          <w:rStyle w:val="NormalistaknutoChar"/>
        </w:rPr>
        <w:t>završen</w:t>
      </w:r>
      <w:r w:rsidRPr="00591B02">
        <w:rPr>
          <w:rFonts w:asciiTheme="minorHAnsi" w:hAnsiTheme="minorHAnsi"/>
          <w:b/>
        </w:rPr>
        <w:t xml:space="preserve"> </w:t>
      </w:r>
      <w:r w:rsidR="00CD7E57" w:rsidRPr="00591B02">
        <w:rPr>
          <w:rFonts w:asciiTheme="minorHAnsi" w:hAnsiTheme="minorHAnsi"/>
          <w:b/>
        </w:rPr>
        <w:t>je</w:t>
      </w:r>
      <w:r w:rsidR="00CD7E57" w:rsidRPr="00591B02">
        <w:rPr>
          <w:rFonts w:asciiTheme="minorHAnsi" w:hAnsiTheme="minorHAnsi"/>
        </w:rPr>
        <w:t xml:space="preserve"> </w:t>
      </w:r>
      <w:r w:rsidRPr="00591B02">
        <w:rPr>
          <w:rFonts w:asciiTheme="minorHAnsi" w:hAnsiTheme="minorHAnsi"/>
        </w:rPr>
        <w:t>te je u završnoj fazi priprema novog projekta e-Škole</w:t>
      </w:r>
      <w:r w:rsidR="00CD7E57" w:rsidRPr="00591B02">
        <w:rPr>
          <w:rFonts w:asciiTheme="minorHAnsi" w:hAnsiTheme="minorHAnsi"/>
        </w:rPr>
        <w:t>,</w:t>
      </w:r>
      <w:r w:rsidRPr="00591B02">
        <w:rPr>
          <w:rFonts w:asciiTheme="minorHAnsi" w:hAnsiTheme="minorHAnsi"/>
        </w:rPr>
        <w:t xml:space="preserve"> kojim će se obuhvatiti sve škole.</w:t>
      </w:r>
      <w:r w:rsidR="00D6035E" w:rsidRPr="00591B02">
        <w:rPr>
          <w:rFonts w:asciiTheme="minorHAnsi" w:hAnsiTheme="minorHAnsi"/>
        </w:rPr>
        <w:t xml:space="preserve"> </w:t>
      </w:r>
    </w:p>
    <w:p w:rsidR="001F7246" w:rsidRPr="00385EAC" w:rsidRDefault="001F7246" w:rsidP="001F7246">
      <w:pPr>
        <w:rPr>
          <w:lang w:eastAsia="hr-HR"/>
        </w:rPr>
      </w:pPr>
      <w:r w:rsidRPr="00385EAC">
        <w:t>U prosincu 2018. donesen je Zakon o udžbenicima i drugim obrazovnim materijalima za osnovnu i srednju školu</w:t>
      </w:r>
      <w:r>
        <w:rPr>
          <w:rStyle w:val="FootnoteReference"/>
          <w:rFonts w:asciiTheme="minorHAnsi" w:hAnsiTheme="minorHAnsi" w:cstheme="minorHAnsi"/>
        </w:rPr>
        <w:footnoteReference w:id="11"/>
      </w:r>
      <w:r w:rsidRPr="00385EAC">
        <w:t>, a u siječnju 2019. donesen je Pravilnik o udžbeničkom standardu te članovima stručnih povjerenstava za procjenu udžbenika i drugih obrazovnih materijala</w:t>
      </w:r>
      <w:r>
        <w:rPr>
          <w:rStyle w:val="FootnoteReference"/>
          <w:rFonts w:asciiTheme="minorHAnsi" w:hAnsiTheme="minorHAnsi" w:cstheme="minorHAnsi"/>
        </w:rPr>
        <w:footnoteReference w:id="12"/>
      </w:r>
      <w:r w:rsidRPr="00385EAC">
        <w:t xml:space="preserve"> koji je nužan preduvjet za odobravanje ud</w:t>
      </w:r>
      <w:r>
        <w:t xml:space="preserve">žbenika sukladno novom </w:t>
      </w:r>
      <w:r>
        <w:lastRenderedPageBreak/>
        <w:t>Zakonu.</w:t>
      </w:r>
    </w:p>
    <w:p w:rsidR="007A4C76" w:rsidRPr="00E61DE9" w:rsidRDefault="007A4C76" w:rsidP="007A651D">
      <w:pPr>
        <w:spacing w:before="240"/>
      </w:pPr>
      <w:r w:rsidRPr="00E61DE9">
        <w:t xml:space="preserve">U ožujku 2018. donesen je </w:t>
      </w:r>
      <w:r w:rsidRPr="00E61DE9">
        <w:rPr>
          <w:rStyle w:val="NormalistaknutoChar"/>
        </w:rPr>
        <w:t>Zakon o izmjenama i dopuni Zakona o strukovnom obrazovanju</w:t>
      </w:r>
      <w:r w:rsidRPr="00E61DE9">
        <w:rPr>
          <w:rStyle w:val="FootnoteReference"/>
          <w:b/>
        </w:rPr>
        <w:footnoteReference w:id="13"/>
      </w:r>
      <w:r w:rsidR="00CD7E57">
        <w:rPr>
          <w:rStyle w:val="NormalistaknutoChar"/>
        </w:rPr>
        <w:t>,</w:t>
      </w:r>
      <w:r w:rsidRPr="00E61DE9">
        <w:rPr>
          <w:rStyle w:val="FootnoteReference"/>
        </w:rPr>
        <w:t xml:space="preserve"> </w:t>
      </w:r>
      <w:r w:rsidRPr="00E61DE9">
        <w:rPr>
          <w:rStyle w:val="NormalistaknutoChar"/>
        </w:rPr>
        <w:t>koji omogućuje razvoj i izradu novih strukovnih kurikuluma</w:t>
      </w:r>
      <w:r w:rsidRPr="00E61DE9">
        <w:rPr>
          <w:b/>
          <w:i/>
        </w:rPr>
        <w:t xml:space="preserve"> </w:t>
      </w:r>
      <w:r w:rsidRPr="00E61DE9">
        <w:t xml:space="preserve">kojima se stječu strukovne kvalifikacije potrebne tržištu rada s većim udjelom metoda učenja usmjerenih na učenje temeljeno na radu, </w:t>
      </w:r>
      <w:r w:rsidRPr="00E61DE9">
        <w:rPr>
          <w:rStyle w:val="NormalistaknutoChar"/>
        </w:rPr>
        <w:t xml:space="preserve">uspostavu boljeg sustava osiguravanja kvalitete te izgradnju sustava koji će omogućiti </w:t>
      </w:r>
      <w:proofErr w:type="spellStart"/>
      <w:r w:rsidRPr="00E61DE9">
        <w:rPr>
          <w:rStyle w:val="NormalistaknutoChar"/>
        </w:rPr>
        <w:t>cjeloživotno</w:t>
      </w:r>
      <w:proofErr w:type="spellEnd"/>
      <w:r w:rsidRPr="00E61DE9">
        <w:rPr>
          <w:rStyle w:val="NormalistaknutoChar"/>
        </w:rPr>
        <w:t xml:space="preserve"> učenje i mobilnost, kao i uspostavu regionalnih centara kompetentnosti</w:t>
      </w:r>
      <w:r w:rsidRPr="00E61DE9">
        <w:t xml:space="preserve">, a u skladu s ciljevima </w:t>
      </w:r>
      <w:r w:rsidR="009136C5" w:rsidRPr="00E61DE9">
        <w:t>iz</w:t>
      </w:r>
      <w:r w:rsidRPr="00E61DE9">
        <w:t xml:space="preserve"> Strategij</w:t>
      </w:r>
      <w:r w:rsidR="009136C5" w:rsidRPr="00E61DE9">
        <w:t>e</w:t>
      </w:r>
      <w:r w:rsidRPr="00E61DE9">
        <w:t xml:space="preserve"> obrazovanja, znanosti i tehnologije</w:t>
      </w:r>
      <w:r w:rsidR="00A16FB7" w:rsidRPr="00E61DE9">
        <w:rPr>
          <w:rStyle w:val="FootnoteReference"/>
        </w:rPr>
        <w:footnoteReference w:id="14"/>
      </w:r>
      <w:r w:rsidRPr="00E61DE9">
        <w:t xml:space="preserve">. U srpnju 2018. </w:t>
      </w:r>
      <w:r w:rsidRPr="00E61DE9">
        <w:rPr>
          <w:rStyle w:val="NormalistaknutoChar"/>
        </w:rPr>
        <w:t>donesen je Nacionalni kurikulum za strukovno obrazovanje</w:t>
      </w:r>
      <w:r w:rsidRPr="00E61DE9">
        <w:rPr>
          <w:rStyle w:val="FootnoteReference"/>
        </w:rPr>
        <w:footnoteReference w:id="15"/>
      </w:r>
      <w:r w:rsidRPr="00E61DE9">
        <w:t xml:space="preserve"> kojim se određuj</w:t>
      </w:r>
      <w:r w:rsidR="00CD7E57">
        <w:t>u</w:t>
      </w:r>
      <w:r w:rsidRPr="00E61DE9">
        <w:t xml:space="preserve"> svrha, vrijednosti, ciljevi, sadržaji, procesi učenja i poučavanja, organizacija i načini vrednovanja učeničkih postignuća, kompetencija i kvalifikacija u sustavu strukovnog obrazovanja </w:t>
      </w:r>
      <w:r w:rsidR="00CD7E57">
        <w:t xml:space="preserve">u </w:t>
      </w:r>
      <w:r w:rsidRPr="00E61DE9">
        <w:t xml:space="preserve">RH. U skladu s Nacionalnim kurikulumom za strukovno obrazovanje </w:t>
      </w:r>
      <w:r w:rsidRPr="00E61DE9">
        <w:rPr>
          <w:rStyle w:val="NormalistaknutoChar"/>
        </w:rPr>
        <w:t>izrađen je i Model hrvatskog dualnog obrazovanja</w:t>
      </w:r>
      <w:r w:rsidRPr="00E61DE9">
        <w:rPr>
          <w:b/>
          <w:i/>
        </w:rPr>
        <w:t xml:space="preserve"> </w:t>
      </w:r>
      <w:r w:rsidRPr="00E61DE9">
        <w:t xml:space="preserve">na temelju kojega je pripremljen Eksperimentalni program „Dualno obrazovanje“ s paketima dokumenata kojima se jamči stjecanje kompetencija potrebnih tržištu rada. Prema modelu dualnog obrazovanja, u suradnji s predstavnicima mikro, malih, srednjih i velikih gospodarskih subjekata izrađeni su standardi zanimanja, standardi kvalifikacija te strukovni </w:t>
      </w:r>
      <w:proofErr w:type="spellStart"/>
      <w:r w:rsidRPr="00E61DE9">
        <w:t>kurikulumi</w:t>
      </w:r>
      <w:proofErr w:type="spellEnd"/>
      <w:r w:rsidRPr="00E61DE9">
        <w:t xml:space="preserve"> za stjecanje kvalifikacija kozmetičar, prodavač, </w:t>
      </w:r>
      <w:r w:rsidRPr="00E20860">
        <w:rPr>
          <w:spacing w:val="-2"/>
        </w:rPr>
        <w:t xml:space="preserve">dimnjačar i staklar. U rujnu 2018. </w:t>
      </w:r>
      <w:r w:rsidRPr="00E20860">
        <w:rPr>
          <w:rStyle w:val="NormalistaknutoChar"/>
          <w:rFonts w:ascii="Calibri" w:hAnsi="Calibri"/>
          <w:spacing w:val="-2"/>
        </w:rPr>
        <w:t>u 11 ustanova za strukovno obrazovanje</w:t>
      </w:r>
      <w:r w:rsidRPr="00E20860">
        <w:rPr>
          <w:spacing w:val="-2"/>
        </w:rPr>
        <w:t xml:space="preserve"> (156 učenika) </w:t>
      </w:r>
      <w:r w:rsidRPr="00E20860">
        <w:rPr>
          <w:rStyle w:val="NormalistaknutoChar"/>
          <w:rFonts w:ascii="Calibri" w:hAnsi="Calibri"/>
          <w:spacing w:val="-2"/>
        </w:rPr>
        <w:t>započela je provedba Eksperimentalnog programa „Dualno obrazovanje“</w:t>
      </w:r>
      <w:r w:rsidRPr="00E61DE9">
        <w:t xml:space="preserve"> čije je trajanje planirano kroz dvije školske godine</w:t>
      </w:r>
      <w:r w:rsidR="00CD7E57">
        <w:t>:</w:t>
      </w:r>
      <w:r w:rsidRPr="00E61DE9">
        <w:t xml:space="preserve"> 2018./2019. i 2019./2020. Važno je naglasiti </w:t>
      </w:r>
      <w:r w:rsidR="00CD7E57">
        <w:t xml:space="preserve">da </w:t>
      </w:r>
      <w:r w:rsidRPr="00E61DE9">
        <w:t xml:space="preserve">se dualni model obrazovanja provodi u </w:t>
      </w:r>
      <w:r w:rsidR="005D1CA4" w:rsidRPr="00E61DE9">
        <w:t xml:space="preserve">zanimanjima </w:t>
      </w:r>
      <w:r w:rsidRPr="00E61DE9">
        <w:t>razine obrazovanja 4.1 i 4.2 prema Hrvatskom kvalifikacijskom okviru</w:t>
      </w:r>
      <w:r w:rsidR="005D1CA4" w:rsidRPr="00E61DE9">
        <w:t xml:space="preserve"> (HKO</w:t>
      </w:r>
      <w:r w:rsidRPr="00E61DE9">
        <w:t>) u kojima su poslodavci iskazali interes jer se ciljano provode ona zanimanja koja doprinose gospodarskom razvoju.</w:t>
      </w:r>
      <w:r w:rsidR="00064115" w:rsidRPr="00E61DE9">
        <w:t xml:space="preserve"> </w:t>
      </w:r>
      <w:r w:rsidRPr="00E61DE9">
        <w:t>U okviru projekta „Modernizacija programa strukovnog obrazovanja i osposobljavanja“</w:t>
      </w:r>
      <w:r w:rsidR="00CD7E57">
        <w:t>,</w:t>
      </w:r>
      <w:r w:rsidRPr="00E61DE9">
        <w:t xml:space="preserve"> koji se provodi u okviru Švicarsko-hrvatskog programa </w:t>
      </w:r>
      <w:r w:rsidRPr="00E61DE9">
        <w:lastRenderedPageBreak/>
        <w:t xml:space="preserve">suradnje, modernizirana su tri strukovna kurikuluma za stjecanje kvalifikacija dimnjačar, staklar i kozmetičar u skladu s potrebama tržišta rada. </w:t>
      </w:r>
      <w:r w:rsidR="001F7246" w:rsidRPr="001F7246">
        <w:t xml:space="preserve">Dodatno, u travnju 2019. završena je izrada strukovnih kurikuluma za stjecanje kvalifikacija </w:t>
      </w:r>
      <w:proofErr w:type="spellStart"/>
      <w:r w:rsidR="001F7246" w:rsidRPr="001F7246">
        <w:t>intermedijski</w:t>
      </w:r>
      <w:proofErr w:type="spellEnd"/>
      <w:r w:rsidR="001F7246" w:rsidRPr="001F7246">
        <w:t xml:space="preserve"> fotograf, frizer i soboslikar ličilac dekorater te su objavljeni javni pozivi školama za njihovu eksperimentalnu provedbu. </w:t>
      </w:r>
      <w:r w:rsidRPr="00E61DE9">
        <w:t>Isto tako, u okviru projekta provedeno je pet radionica za stručna usavršavanja nastavnika strukovnih škola i mentora kod poslodavaca.</w:t>
      </w:r>
    </w:p>
    <w:p w:rsidR="007A651D" w:rsidRPr="00E61DE9" w:rsidRDefault="007A4C76" w:rsidP="007A651D">
      <w:r w:rsidRPr="00E61DE9">
        <w:t xml:space="preserve">U postupku uspostave regionalnih centara kompetentnosti u strukovnom obrazovanju, na temelju odredbi Zakona o strukovnom obrazovanju, izrađen je i </w:t>
      </w:r>
      <w:r w:rsidRPr="00E61DE9">
        <w:rPr>
          <w:rStyle w:val="NormalistaknutoChar"/>
        </w:rPr>
        <w:t xml:space="preserve">usvojen dokument Mreža regionalnih centara kompetentnosti u strukovnom obrazovanju </w:t>
      </w:r>
      <w:r w:rsidRPr="00E61DE9">
        <w:t xml:space="preserve">te je sukladno parametrima i kriterijima iz Mreže proveden postupak imenovanja regionalnih centara kompetentnosti u prioritetnim pod(sektorima) strukovnog obrazovanja i osposobljavanja. </w:t>
      </w:r>
      <w:r w:rsidR="00F55163" w:rsidRPr="00E61DE9">
        <w:t>Ukupno</w:t>
      </w:r>
      <w:r w:rsidRPr="00E61DE9">
        <w:t xml:space="preserve"> je </w:t>
      </w:r>
      <w:r w:rsidRPr="00E61DE9">
        <w:rPr>
          <w:rStyle w:val="NormalistaknutoChar"/>
        </w:rPr>
        <w:t>imenovano 25 regionalnih centara kompeten</w:t>
      </w:r>
      <w:r w:rsidR="005D1CA4" w:rsidRPr="00E61DE9">
        <w:rPr>
          <w:rStyle w:val="NormalistaknutoChar"/>
        </w:rPr>
        <w:t>tnosti</w:t>
      </w:r>
      <w:r w:rsidR="00DC08B6" w:rsidRPr="00E61DE9">
        <w:t>, a</w:t>
      </w:r>
      <w:r w:rsidR="005D1CA4" w:rsidRPr="00E61DE9">
        <w:t xml:space="preserve"> </w:t>
      </w:r>
      <w:r w:rsidR="00DC08B6" w:rsidRPr="00E61DE9">
        <w:t>iz</w:t>
      </w:r>
      <w:r w:rsidR="005D1CA4" w:rsidRPr="00E61DE9">
        <w:t xml:space="preserve"> </w:t>
      </w:r>
      <w:r w:rsidRPr="00E61DE9">
        <w:t>fondova EU</w:t>
      </w:r>
      <w:r w:rsidR="00CD7E57">
        <w:t>-a</w:t>
      </w:r>
      <w:r w:rsidRPr="00E61DE9">
        <w:t xml:space="preserve"> osigurat će se ciljana financijska potpora </w:t>
      </w:r>
      <w:r w:rsidR="005D1CA4" w:rsidRPr="00E61DE9">
        <w:t>za</w:t>
      </w:r>
      <w:r w:rsidRPr="00E61DE9">
        <w:t xml:space="preserve"> rekonstrukciju, obnovu, dogradnju i adaptaciju imenovanih regionalnih centara kompetentnosti, nabavu specijalizirane opreme, razvoj kadrovskih i stručnih kapaciteta, razvoj i modernizaciju različitih vrsta programa koji će se provoditi na razini centara </w:t>
      </w:r>
      <w:r w:rsidR="00CD7E57">
        <w:t xml:space="preserve">te </w:t>
      </w:r>
      <w:r w:rsidRPr="00E61DE9">
        <w:t xml:space="preserve">druge aktivnosti koje su usmjerene </w:t>
      </w:r>
      <w:r w:rsidR="00CD7E57">
        <w:t xml:space="preserve">na </w:t>
      </w:r>
      <w:r w:rsidRPr="00E61DE9">
        <w:t>uspostav</w:t>
      </w:r>
      <w:r w:rsidR="00CD7E57">
        <w:t>u</w:t>
      </w:r>
      <w:r w:rsidRPr="00E61DE9">
        <w:t xml:space="preserve"> organizacije rada i razvoja regionalnih centara kompetentnosti. Prvi natječaj za podršku uspostavi regionalnih centara kompetentnosti objavljen je u studenome 2018. u okviru provedbe Operativnog programa </w:t>
      </w:r>
      <w:r w:rsidR="00CD7E57">
        <w:t>„</w:t>
      </w:r>
      <w:r w:rsidR="00254D37" w:rsidRPr="00E61DE9">
        <w:t>K</w:t>
      </w:r>
      <w:r w:rsidRPr="00E61DE9">
        <w:t>onkurentnost i kohezija 2014.-2020.</w:t>
      </w:r>
      <w:r w:rsidR="00CD7E57">
        <w:t>“</w:t>
      </w:r>
      <w:r w:rsidR="00B22094" w:rsidRPr="00E61DE9">
        <w:t xml:space="preserve"> (OPKK).</w:t>
      </w:r>
    </w:p>
    <w:p w:rsidR="007A4C76" w:rsidRPr="00E61DE9" w:rsidRDefault="00F55163" w:rsidP="007A651D">
      <w:r w:rsidRPr="00E61DE9">
        <w:t xml:space="preserve">Tijekom 2018., </w:t>
      </w:r>
      <w:r w:rsidR="007A4C76" w:rsidRPr="00E61DE9">
        <w:t xml:space="preserve">u sklopu provedbe IV. ciklusa Implementacije EU </w:t>
      </w:r>
      <w:proofErr w:type="spellStart"/>
      <w:r w:rsidR="007A4C76" w:rsidRPr="00E61DE9">
        <w:t>Agende</w:t>
      </w:r>
      <w:proofErr w:type="spellEnd"/>
      <w:r w:rsidR="007A4C76" w:rsidRPr="00E61DE9">
        <w:t xml:space="preserve"> za obrazovanje odraslih</w:t>
      </w:r>
      <w:r w:rsidR="00CD7E57">
        <w:t>,</w:t>
      </w:r>
      <w:r w:rsidR="007A4C76" w:rsidRPr="00E61DE9">
        <w:t xml:space="preserve"> provedeno je istraživanje usmjereno na digitalne kompetencije polaznika programa osposobljavanja i usavršavanja u </w:t>
      </w:r>
      <w:r w:rsidRPr="00E61DE9">
        <w:t>RH</w:t>
      </w:r>
      <w:r w:rsidR="00164ACB" w:rsidRPr="00E61DE9">
        <w:t xml:space="preserve"> te je</w:t>
      </w:r>
      <w:r w:rsidR="007A4C76" w:rsidRPr="00E61DE9">
        <w:t xml:space="preserve"> </w:t>
      </w:r>
      <w:r w:rsidR="00985BCB" w:rsidRPr="00E61DE9">
        <w:rPr>
          <w:rStyle w:val="NormalistaknutoChar"/>
          <w:rFonts w:ascii="Calibri" w:hAnsi="Calibri"/>
        </w:rPr>
        <w:t>započeta</w:t>
      </w:r>
      <w:r w:rsidR="007A4C76" w:rsidRPr="00E61DE9">
        <w:rPr>
          <w:rStyle w:val="NormalistaknutoChar"/>
          <w:rFonts w:ascii="Calibri" w:hAnsi="Calibri"/>
        </w:rPr>
        <w:t xml:space="preserve"> izrada Kurikuluma za stjecanje temeljnih digitalnih, čitalačkih i matematičkih vještina za odrasle osobe</w:t>
      </w:r>
      <w:r w:rsidR="00164ACB" w:rsidRPr="00E61DE9">
        <w:t xml:space="preserve"> </w:t>
      </w:r>
      <w:r w:rsidR="00985BCB" w:rsidRPr="00E61DE9">
        <w:t>i</w:t>
      </w:r>
      <w:r w:rsidR="00164ACB" w:rsidRPr="00E61DE9">
        <w:t xml:space="preserve"> </w:t>
      </w:r>
      <w:r w:rsidR="007A4C76" w:rsidRPr="00E61DE9">
        <w:t xml:space="preserve">provedene </w:t>
      </w:r>
      <w:r w:rsidR="00985BCB" w:rsidRPr="00E61DE9">
        <w:t xml:space="preserve">su </w:t>
      </w:r>
      <w:r w:rsidR="007A4C76" w:rsidRPr="00E61DE9">
        <w:t>aktivnosti projekt</w:t>
      </w:r>
      <w:r w:rsidR="00312769" w:rsidRPr="00E61DE9">
        <w:t>a</w:t>
      </w:r>
      <w:r w:rsidR="007A4C76" w:rsidRPr="00E61DE9">
        <w:t xml:space="preserve"> koji se financira iz fonda </w:t>
      </w:r>
      <w:proofErr w:type="spellStart"/>
      <w:r w:rsidR="007A4C76" w:rsidRPr="00E61DE9">
        <w:t>Erasmus</w:t>
      </w:r>
      <w:proofErr w:type="spellEnd"/>
      <w:r w:rsidR="007A4C76" w:rsidRPr="00E61DE9">
        <w:t xml:space="preserve">+. Iz DP-a je </w:t>
      </w:r>
      <w:r w:rsidR="007A4C76" w:rsidRPr="00E61DE9">
        <w:rPr>
          <w:rStyle w:val="NormalistaknutoChar"/>
          <w:rFonts w:ascii="Calibri" w:hAnsi="Calibri"/>
        </w:rPr>
        <w:t xml:space="preserve">financirano osnovno obrazovanje odraslih i osposobljavanje za jednostavnija zanimanja </w:t>
      </w:r>
      <w:r w:rsidR="007A4C76" w:rsidRPr="00E61DE9">
        <w:t xml:space="preserve">te se ista aktivnost </w:t>
      </w:r>
      <w:r w:rsidR="007A4C76" w:rsidRPr="00E61DE9">
        <w:lastRenderedPageBreak/>
        <w:t>nastavlja i u 2019. godini. Također</w:t>
      </w:r>
      <w:r w:rsidR="00CD7E57">
        <w:t>,</w:t>
      </w:r>
      <w:r w:rsidR="007A4C76" w:rsidRPr="00E61DE9">
        <w:t xml:space="preserve"> osnovan </w:t>
      </w:r>
      <w:r w:rsidR="00CD7E57">
        <w:t xml:space="preserve">je </w:t>
      </w:r>
      <w:r w:rsidR="007A4C76" w:rsidRPr="00E61DE9">
        <w:t xml:space="preserve">Savjet za implementaciju Novih prilika za odrasle kako bi se uspostavila suradnja ključnih dionika za provedbu </w:t>
      </w:r>
      <w:r w:rsidR="00164ACB" w:rsidRPr="00E61DE9">
        <w:t xml:space="preserve">navedenog </w:t>
      </w:r>
      <w:r w:rsidR="007A4C76" w:rsidRPr="00E61DE9">
        <w:t>Kurikuluma.</w:t>
      </w:r>
    </w:p>
    <w:p w:rsidR="007A4C76" w:rsidRPr="00E61DE9" w:rsidRDefault="007A4C76" w:rsidP="00917E7D">
      <w:r w:rsidRPr="00E61DE9">
        <w:t>Ključan reformski instrument za unaprjeđenje kvalitete i relevantnosti obrazovnih i studijskih programa je</w:t>
      </w:r>
      <w:r w:rsidR="004E5E51">
        <w:t>st</w:t>
      </w:r>
      <w:r w:rsidRPr="00E61DE9">
        <w:t xml:space="preserve"> HKO, u okviru kojeg je predviđena izrada standarda kvalifikacija, kao zajedničkih kriterija kvalitete obrazovnih i studijskih programa te standarda zanimanja, kao alata za njihovo usklađivanje s potrebama tržišta rada. </w:t>
      </w:r>
      <w:r w:rsidRPr="00E61DE9">
        <w:rPr>
          <w:rStyle w:val="NormalistaknutoChar"/>
        </w:rPr>
        <w:t>Zakonodavni i institucionalni okvir za provedbu vrednovanja i upisa standarda zanimanja i standarda kvalifikacija u Registar HKO-a u potpunosti je razvijen</w:t>
      </w:r>
      <w:r w:rsidRPr="00E61DE9">
        <w:t xml:space="preserve">. Uspostavljena su sektorska vijeća, stručna i savjetodavna tijela čija je ključna zadaća vrednovanje prijedloga standarda zanimanja i standarda kvalifikacija. U okviru projekata ESF i Instrumenta </w:t>
      </w:r>
      <w:proofErr w:type="spellStart"/>
      <w:r w:rsidRPr="00E61DE9">
        <w:t>pretpristupne</w:t>
      </w:r>
      <w:proofErr w:type="spellEnd"/>
      <w:r w:rsidRPr="00E61DE9">
        <w:t xml:space="preserve"> pomoći (IPA) izrađeno je oko 200 prijedloga standarda zanimanja i oko 200 prijedloga standarda kvalifikacija, koji </w:t>
      </w:r>
      <w:r w:rsidR="00985BCB" w:rsidRPr="00E61DE9">
        <w:t xml:space="preserve">se upisuju </w:t>
      </w:r>
      <w:r w:rsidRPr="00E61DE9">
        <w:t>u Registar HKO-a te je slijedom pozitivnog mišljenja nadležnih sektorskih vijeća u Registar HKO-a upisano 8 standarda zanimanja, kao podlog</w:t>
      </w:r>
      <w:r w:rsidR="004E5E51">
        <w:t>a</w:t>
      </w:r>
      <w:r w:rsidRPr="00E61DE9">
        <w:t xml:space="preserve"> za upis standarda kvalifikacija usklađenih s potrebama tržišta rada.</w:t>
      </w:r>
    </w:p>
    <w:p w:rsidR="007A4C76" w:rsidRPr="00E61DE9" w:rsidRDefault="007A4C76" w:rsidP="00917E7D">
      <w:r w:rsidRPr="00E61DE9">
        <w:t>Na temelju rezultata analize zastupljenosti stručne prakse u visokom obrazovanju</w:t>
      </w:r>
      <w:r w:rsidR="004E5E51">
        <w:t>,</w:t>
      </w:r>
      <w:r w:rsidRPr="00E61DE9">
        <w:t xml:space="preserve"> koju je izradio Ekonomski institut u Zagrebu, </w:t>
      </w:r>
      <w:r w:rsidR="00F55163" w:rsidRPr="00E61DE9">
        <w:t>u</w:t>
      </w:r>
      <w:r w:rsidRPr="00E61DE9">
        <w:t xml:space="preserve"> studen</w:t>
      </w:r>
      <w:r w:rsidR="00F55163" w:rsidRPr="00E61DE9">
        <w:t>om</w:t>
      </w:r>
      <w:r w:rsidRPr="00E61DE9">
        <w:t xml:space="preserve"> 2018. objavljen je Poziv na dostavu projektnih prijedloga „Razvoj, unaprjeđenje i provedba stručne prakse u visokom obrazovanju“ za što su sredstva osigurana u sklopu </w:t>
      </w:r>
      <w:r w:rsidR="00254D37" w:rsidRPr="00E61DE9">
        <w:rPr>
          <w:rFonts w:asciiTheme="minorHAnsi" w:hAnsiTheme="minorHAnsi" w:cstheme="minorHAnsi"/>
        </w:rPr>
        <w:t>Operativnog programa „Učinkoviti ljudski potencijali 2014.</w:t>
      </w:r>
      <w:r w:rsidR="004E5E51" w:rsidRPr="004E5E51">
        <w:rPr>
          <w:rFonts w:ascii="Arial" w:eastAsia="Times New Roman" w:hAnsi="Arial" w:cs="Arial"/>
          <w:color w:val="545454"/>
          <w:sz w:val="24"/>
          <w:szCs w:val="24"/>
          <w:shd w:val="clear" w:color="auto" w:fill="FFFFFF"/>
        </w:rPr>
        <w:t xml:space="preserve"> </w:t>
      </w:r>
      <w:r w:rsidR="004E5E51" w:rsidRPr="004E5E51">
        <w:rPr>
          <w:rFonts w:asciiTheme="minorHAnsi" w:hAnsiTheme="minorHAnsi" w:cstheme="minorHAnsi"/>
        </w:rPr>
        <w:t>–</w:t>
      </w:r>
      <w:r w:rsidR="004E5E51">
        <w:rPr>
          <w:rFonts w:asciiTheme="minorHAnsi" w:hAnsiTheme="minorHAnsi" w:cstheme="minorHAnsi"/>
        </w:rPr>
        <w:t xml:space="preserve"> </w:t>
      </w:r>
      <w:r w:rsidR="00254D37" w:rsidRPr="00E61DE9">
        <w:rPr>
          <w:rFonts w:asciiTheme="minorHAnsi" w:hAnsiTheme="minorHAnsi" w:cstheme="minorHAnsi"/>
        </w:rPr>
        <w:t>2020.“ (</w:t>
      </w:r>
      <w:r w:rsidRPr="00E61DE9">
        <w:t>OPULJP</w:t>
      </w:r>
      <w:r w:rsidR="00254D37" w:rsidRPr="00E61DE9">
        <w:t>)</w:t>
      </w:r>
      <w:r w:rsidRPr="00E61DE9">
        <w:t xml:space="preserve">. Vezano za uvođenje programskih ugovora u sustav visokog obrazovanja, u 2018. </w:t>
      </w:r>
      <w:r w:rsidR="00F55163" w:rsidRPr="00E61DE9">
        <w:t xml:space="preserve">je </w:t>
      </w:r>
      <w:r w:rsidR="00254D37" w:rsidRPr="00E61DE9">
        <w:t>donesena</w:t>
      </w:r>
      <w:r w:rsidR="00254D37" w:rsidRPr="00E61DE9">
        <w:rPr>
          <w:b/>
          <w:i/>
        </w:rPr>
        <w:t xml:space="preserve"> </w:t>
      </w:r>
      <w:r w:rsidRPr="00E61DE9">
        <w:rPr>
          <w:rStyle w:val="NormalistaknutoChar"/>
        </w:rPr>
        <w:t>Odluka Vlade o programskom financiranju javnih visokih učilišta u RH u akademskim godinama 2018./2019., 2019./2020., 2020./2021. i 2021./2022.</w:t>
      </w:r>
      <w:r w:rsidR="00F55163" w:rsidRPr="00E61DE9">
        <w:rPr>
          <w:rStyle w:val="FootnoteReference"/>
        </w:rPr>
        <w:footnoteReference w:id="16"/>
      </w:r>
      <w:r w:rsidRPr="00E61DE9">
        <w:t xml:space="preserve"> </w:t>
      </w:r>
      <w:r w:rsidR="00F55163" w:rsidRPr="00E61DE9">
        <w:t>O</w:t>
      </w:r>
      <w:r w:rsidRPr="00E61DE9">
        <w:t xml:space="preserve">vom se Odlukom visokim učilištima koja sklope programske ugovore s </w:t>
      </w:r>
      <w:r w:rsidR="00254D37" w:rsidRPr="00E61DE9">
        <w:t>MZO</w:t>
      </w:r>
      <w:r w:rsidR="004E5E51">
        <w:t>-om</w:t>
      </w:r>
      <w:r w:rsidRPr="00E61DE9">
        <w:t xml:space="preserve"> </w:t>
      </w:r>
      <w:r w:rsidRPr="00E61DE9">
        <w:rPr>
          <w:rStyle w:val="NormalistaknutoChar"/>
        </w:rPr>
        <w:t xml:space="preserve">osigurava temeljno financiranje visokog </w:t>
      </w:r>
      <w:r w:rsidR="00756DC6" w:rsidRPr="00E61DE9">
        <w:rPr>
          <w:rStyle w:val="NormalistaknutoChar"/>
        </w:rPr>
        <w:t>o</w:t>
      </w:r>
      <w:r w:rsidRPr="00E61DE9">
        <w:rPr>
          <w:rStyle w:val="NormalistaknutoChar"/>
        </w:rPr>
        <w:t>brazovanja</w:t>
      </w:r>
      <w:r w:rsidRPr="00E61DE9">
        <w:t xml:space="preserve"> odnosno nastave i znanosti, ali im </w:t>
      </w:r>
      <w:r w:rsidRPr="00E61DE9">
        <w:lastRenderedPageBreak/>
        <w:t xml:space="preserve">se, ovisno od uspješnosti u ispunjavanju zadanih i dogovorenih indikatora, osigurava </w:t>
      </w:r>
      <w:r w:rsidRPr="00E61DE9">
        <w:rPr>
          <w:rStyle w:val="NormalistaknutoChar"/>
        </w:rPr>
        <w:t>i dodatno financiranje temeljeno na rezultatima.</w:t>
      </w:r>
      <w:r w:rsidRPr="00E61DE9">
        <w:t xml:space="preserve"> U tijeku su pregovori za sklapanje programskih ugovora sa svim javnim visokim učilištima.</w:t>
      </w:r>
    </w:p>
    <w:p w:rsidR="003E1DC9" w:rsidRPr="00E61DE9" w:rsidRDefault="003E1DC9" w:rsidP="00C9740C">
      <w:pPr>
        <w:pStyle w:val="Subtitle"/>
      </w:pPr>
      <w:r w:rsidRPr="00E61DE9">
        <w:t>Konsolidirati socijalne naknade i povećati njihov kapacitet za smanjenje siromaštva.</w:t>
      </w:r>
    </w:p>
    <w:p w:rsidR="003302BC" w:rsidRPr="00E61DE9" w:rsidRDefault="003302BC" w:rsidP="00917E7D">
      <w:r w:rsidRPr="00E61DE9">
        <w:t xml:space="preserve">U </w:t>
      </w:r>
      <w:r w:rsidR="008E347F" w:rsidRPr="00E61DE9">
        <w:t xml:space="preserve">siječnju </w:t>
      </w:r>
      <w:r w:rsidRPr="00E61DE9">
        <w:t xml:space="preserve">2018. </w:t>
      </w:r>
      <w:r w:rsidR="008F59F2" w:rsidRPr="00E61DE9">
        <w:t>usvojen</w:t>
      </w:r>
      <w:r w:rsidR="00C8202E" w:rsidRPr="00E61DE9">
        <w:t xml:space="preserve"> je</w:t>
      </w:r>
      <w:r w:rsidR="008F59F2" w:rsidRPr="00E61DE9">
        <w:t xml:space="preserve"> </w:t>
      </w:r>
      <w:r w:rsidRPr="00E61DE9">
        <w:t>Akcijski plan unaprjeđenja sustava socijalnih naknada za razdoblje od 2018. do 2020. godine. Radi provođenja mjera iz Akcijskog plana provedeni su projekti s ciljem osiguravanja pretpostavki za kreiranje učinkovite socijalne politike i uspostavu jasnog i transparen</w:t>
      </w:r>
      <w:r w:rsidR="000A0097" w:rsidRPr="00E61DE9">
        <w:t>tnog sustava socijalnih naknada te</w:t>
      </w:r>
      <w:r w:rsidRPr="00E61DE9">
        <w:t xml:space="preserve"> bolju distribuciju raspoloživih sredstava</w:t>
      </w:r>
      <w:r w:rsidR="001C5464" w:rsidRPr="00E61DE9">
        <w:t xml:space="preserve"> </w:t>
      </w:r>
      <w:r w:rsidR="001C5464" w:rsidRPr="00E61DE9">
        <w:rPr>
          <w:rFonts w:cstheme="minorHAnsi"/>
        </w:rPr>
        <w:t>u cilju smanjenja teritorijalne nejednakosti u socijalnim ishodima.</w:t>
      </w:r>
    </w:p>
    <w:p w:rsidR="003302BC" w:rsidRPr="00E61DE9" w:rsidRDefault="008F59F2" w:rsidP="00917E7D">
      <w:pPr>
        <w:rPr>
          <w:rFonts w:cstheme="minorHAnsi"/>
        </w:rPr>
      </w:pPr>
      <w:r w:rsidRPr="00E61DE9">
        <w:t>U sklopu</w:t>
      </w:r>
      <w:r w:rsidR="00C8202E" w:rsidRPr="00E61DE9">
        <w:t xml:space="preserve"> p</w:t>
      </w:r>
      <w:r w:rsidR="003302BC" w:rsidRPr="00E61DE9">
        <w:t>rojekt</w:t>
      </w:r>
      <w:r w:rsidRPr="00E61DE9">
        <w:t>a</w:t>
      </w:r>
      <w:r w:rsidR="003302BC" w:rsidRPr="00E61DE9">
        <w:t xml:space="preserve"> </w:t>
      </w:r>
      <w:r w:rsidR="004E5E51">
        <w:t>„</w:t>
      </w:r>
      <w:r w:rsidR="00C8202E" w:rsidRPr="00E61DE9">
        <w:t>U</w:t>
      </w:r>
      <w:r w:rsidR="003302BC" w:rsidRPr="00E61DE9">
        <w:t xml:space="preserve">jednačavanja socijalnih naknada na lokalnoj razini </w:t>
      </w:r>
      <w:r w:rsidR="004E5E51">
        <w:t>primjenom</w:t>
      </w:r>
      <w:r w:rsidR="003302BC" w:rsidRPr="00E61DE9">
        <w:t xml:space="preserve"> ESSPROS</w:t>
      </w:r>
      <w:r w:rsidR="009304C8" w:rsidRPr="00E61DE9">
        <w:rPr>
          <w:rStyle w:val="FootnoteReference"/>
        </w:rPr>
        <w:footnoteReference w:id="17"/>
      </w:r>
      <w:r w:rsidR="00D6035E">
        <w:t xml:space="preserve"> </w:t>
      </w:r>
      <w:r w:rsidR="003302BC" w:rsidRPr="00E61DE9">
        <w:t>metodologij</w:t>
      </w:r>
      <w:r w:rsidR="004E5E51">
        <w:t>e“</w:t>
      </w:r>
      <w:r w:rsidRPr="00E61DE9">
        <w:t xml:space="preserve"> </w:t>
      </w:r>
      <w:r w:rsidR="003302BC" w:rsidRPr="00E61DE9">
        <w:rPr>
          <w:rStyle w:val="NormalistaknutoChar"/>
        </w:rPr>
        <w:t>prikupljeni su, obrađeni i analizirani podaci o socijalnim naknadama koje isplaćuju JLP(R)S.</w:t>
      </w:r>
      <w:r w:rsidR="003302BC" w:rsidRPr="00E61DE9">
        <w:t xml:space="preserve"> Projekt se p</w:t>
      </w:r>
      <w:r w:rsidR="008E347F" w:rsidRPr="00E61DE9">
        <w:t xml:space="preserve">rovodio </w:t>
      </w:r>
      <w:r w:rsidR="008E347F" w:rsidRPr="00E61DE9">
        <w:rPr>
          <w:rStyle w:val="NormalistaknutoChar"/>
        </w:rPr>
        <w:t>s ciljem ujednačavanja</w:t>
      </w:r>
      <w:r w:rsidR="003302BC" w:rsidRPr="00E61DE9">
        <w:rPr>
          <w:rStyle w:val="NormalistaknutoChar"/>
        </w:rPr>
        <w:t xml:space="preserve"> podataka o socijalnim naknadama na lokalnoj razini</w:t>
      </w:r>
      <w:r w:rsidR="004E5E51">
        <w:rPr>
          <w:rStyle w:val="NormalistaknutoChar"/>
        </w:rPr>
        <w:t xml:space="preserve"> primjenom</w:t>
      </w:r>
      <w:r w:rsidR="003302BC" w:rsidRPr="00E61DE9">
        <w:rPr>
          <w:b/>
          <w:i/>
        </w:rPr>
        <w:t xml:space="preserve"> </w:t>
      </w:r>
      <w:r w:rsidR="003302BC" w:rsidRPr="00E61DE9">
        <w:t>ESSPROS metodologij</w:t>
      </w:r>
      <w:r w:rsidR="004E5E51">
        <w:t>e</w:t>
      </w:r>
      <w:r w:rsidR="003302BC" w:rsidRPr="00E61DE9">
        <w:rPr>
          <w:b/>
          <w:i/>
        </w:rPr>
        <w:t xml:space="preserve"> </w:t>
      </w:r>
      <w:r w:rsidR="003302BC" w:rsidRPr="00E61DE9">
        <w:rPr>
          <w:rStyle w:val="NormalistaknutoChar"/>
        </w:rPr>
        <w:t>kako bi se omogućila</w:t>
      </w:r>
      <w:r w:rsidRPr="00E61DE9">
        <w:rPr>
          <w:rStyle w:val="NormalistaknutoChar"/>
        </w:rPr>
        <w:t xml:space="preserve"> transparentnost praćenja istih</w:t>
      </w:r>
      <w:r w:rsidR="003302BC" w:rsidRPr="00E61DE9">
        <w:rPr>
          <w:rStyle w:val="NormalistaknutoChar"/>
        </w:rPr>
        <w:t xml:space="preserve"> te jednostavna i efikasna usporedba podataka svih naknada </w:t>
      </w:r>
      <w:r w:rsidR="001974AA">
        <w:rPr>
          <w:rStyle w:val="NormalistaknutoChar"/>
        </w:rPr>
        <w:t xml:space="preserve">isplaćenih </w:t>
      </w:r>
      <w:r w:rsidR="003302BC" w:rsidRPr="00E61DE9">
        <w:rPr>
          <w:rStyle w:val="NormalistaknutoChar"/>
        </w:rPr>
        <w:t xml:space="preserve">s </w:t>
      </w:r>
      <w:r w:rsidR="006369CC" w:rsidRPr="00E61DE9">
        <w:rPr>
          <w:rStyle w:val="NormalistaknutoChar"/>
        </w:rPr>
        <w:t xml:space="preserve">državne i lokalne </w:t>
      </w:r>
      <w:r w:rsidR="003302BC" w:rsidRPr="00E61DE9">
        <w:rPr>
          <w:rStyle w:val="NormalistaknutoChar"/>
        </w:rPr>
        <w:t>razine</w:t>
      </w:r>
      <w:r w:rsidR="003302BC" w:rsidRPr="00E61DE9">
        <w:t xml:space="preserve">. Izrađeno je programsko rješenje za unos podataka, izvršena je analiza socijalnih naknada na lokalnoj razini te su predložene preporuke za održivost i kontinuitet u procesu prikupljanja i validacije podataka. </w:t>
      </w:r>
      <w:r w:rsidR="003302BC" w:rsidRPr="00E61DE9">
        <w:rPr>
          <w:rStyle w:val="NormalistaknutoChar"/>
        </w:rPr>
        <w:t>Provedena je i prva faza Projekta unaprjeđenja razmjene podataka o socijalnim naknadama</w:t>
      </w:r>
      <w:r w:rsidR="001974AA">
        <w:rPr>
          <w:rStyle w:val="NormalistaknutoChar"/>
        </w:rPr>
        <w:t>,</w:t>
      </w:r>
      <w:r w:rsidR="003302BC" w:rsidRPr="00E61DE9">
        <w:rPr>
          <w:b/>
          <w:i/>
        </w:rPr>
        <w:t xml:space="preserve"> </w:t>
      </w:r>
      <w:r w:rsidR="00703C49" w:rsidRPr="00E61DE9">
        <w:t xml:space="preserve">koja je </w:t>
      </w:r>
      <w:r w:rsidR="003302BC" w:rsidRPr="00E61DE9">
        <w:t xml:space="preserve">obuhvaćala prikupljanje i analizu podataka o informacijskim sustavima i bazama podataka koje koriste državna i lokalna tijela u području socijalnih naknada te su </w:t>
      </w:r>
      <w:r w:rsidR="001974AA">
        <w:t xml:space="preserve">na </w:t>
      </w:r>
      <w:r w:rsidR="003302BC" w:rsidRPr="00E61DE9">
        <w:t>temelj</w:t>
      </w:r>
      <w:r w:rsidR="001974AA">
        <w:t>u</w:t>
      </w:r>
      <w:r w:rsidR="003302BC" w:rsidRPr="00E61DE9">
        <w:t xml:space="preserve"> prikupljenih i analiziranih podataka predstavljeni rezultati i izrađene preporuke o mogućim načinima razmjene podataka na državnoj i lokalnoj razini. </w:t>
      </w:r>
      <w:r w:rsidR="00643D7F" w:rsidRPr="00E61DE9">
        <w:t xml:space="preserve">Radi </w:t>
      </w:r>
      <w:r w:rsidR="00643D7F" w:rsidRPr="00E61DE9">
        <w:rPr>
          <w:rFonts w:cstheme="minorHAnsi"/>
        </w:rPr>
        <w:t xml:space="preserve">poboljšanja </w:t>
      </w:r>
      <w:r w:rsidR="00643D7F" w:rsidRPr="00E61DE9">
        <w:rPr>
          <w:rFonts w:cstheme="minorHAnsi"/>
        </w:rPr>
        <w:lastRenderedPageBreak/>
        <w:t xml:space="preserve">suradnje službi za zapošljavanje i centara za socijalnu skrb do sada je uspostavljena razmjena podataka s Hrvatskim zavodom za zapošljavanje (HZZ) o ukupnom iznosu isplaćenih naknada za nezaposlene u </w:t>
      </w:r>
      <w:r w:rsidR="001974AA">
        <w:rPr>
          <w:rFonts w:cstheme="minorHAnsi"/>
        </w:rPr>
        <w:t xml:space="preserve">posljednja </w:t>
      </w:r>
      <w:r w:rsidR="00643D7F" w:rsidRPr="00E61DE9">
        <w:rPr>
          <w:rFonts w:cstheme="minorHAnsi"/>
        </w:rPr>
        <w:t>tri mjeseca i datumu posljednje isplate za svakog korisnika socijalne skrbi po osobnom identifikacijskom broju, a tijekom 2019. nastavit će se provoditi aktivnosti na daljnjoj razmjeni podataka.</w:t>
      </w:r>
    </w:p>
    <w:p w:rsidR="003302BC" w:rsidRPr="00E61DE9" w:rsidRDefault="00F25041" w:rsidP="00C07A14">
      <w:r w:rsidRPr="00E61DE9">
        <w:rPr>
          <w:rFonts w:cstheme="minorHAnsi"/>
        </w:rPr>
        <w:t>Donesen je i</w:t>
      </w:r>
      <w:r w:rsidRPr="00E61DE9">
        <w:rPr>
          <w:rFonts w:cstheme="minorHAnsi"/>
          <w:b/>
        </w:rPr>
        <w:t xml:space="preserve"> novi Pravilnik o sadržaju i načinu vođenja evidencije i dokumentacije te načinu i rokovima dostave izvješća JLP(R)S</w:t>
      </w:r>
      <w:r w:rsidR="00356278">
        <w:rPr>
          <w:rFonts w:cstheme="minorHAnsi"/>
          <w:b/>
        </w:rPr>
        <w:t>-u</w:t>
      </w:r>
      <w:r w:rsidRPr="00E61DE9">
        <w:rPr>
          <w:rFonts w:cstheme="minorHAnsi"/>
        </w:rPr>
        <w:t xml:space="preserve"> kako bi se osigurala osnova za prikupljanje i obradu podataka o socijalnim naknadama, odnosno kvalitetnije i </w:t>
      </w:r>
      <w:proofErr w:type="spellStart"/>
      <w:r w:rsidRPr="00E61DE9">
        <w:rPr>
          <w:rFonts w:cstheme="minorHAnsi"/>
        </w:rPr>
        <w:t>sveobuhvatnije</w:t>
      </w:r>
      <w:proofErr w:type="spellEnd"/>
      <w:r w:rsidRPr="00E61DE9">
        <w:rPr>
          <w:rFonts w:cstheme="minorHAnsi"/>
        </w:rPr>
        <w:t xml:space="preserve"> prikupljanje podataka i statističko praćenje, kao i buduće razmjene podataka između nadležnih tijela putem elektroničkih sustava.</w:t>
      </w:r>
      <w:r w:rsidR="00910F8D" w:rsidRPr="00E61DE9">
        <w:rPr>
          <w:rFonts w:cstheme="minorHAnsi"/>
        </w:rPr>
        <w:t xml:space="preserve"> Također je </w:t>
      </w:r>
      <w:r w:rsidR="00910F8D" w:rsidRPr="00E61DE9">
        <w:rPr>
          <w:rStyle w:val="NormalistaknutoChar"/>
        </w:rPr>
        <w:t>p</w:t>
      </w:r>
      <w:r w:rsidR="003302BC" w:rsidRPr="00E61DE9">
        <w:rPr>
          <w:rStyle w:val="NormalistaknutoChar"/>
        </w:rPr>
        <w:t xml:space="preserve">okrenut postupak izrade novog Zakona o socijalnoj skrbi </w:t>
      </w:r>
      <w:r w:rsidR="00B40CBA" w:rsidRPr="00E61DE9">
        <w:rPr>
          <w:rStyle w:val="NormalistaknutoChar"/>
        </w:rPr>
        <w:t>kojim se</w:t>
      </w:r>
      <w:r w:rsidR="003302BC" w:rsidRPr="00E61DE9">
        <w:rPr>
          <w:rStyle w:val="NormalistaknutoChar"/>
        </w:rPr>
        <w:t xml:space="preserve"> želi poboljšati obuhvat korištenja prava i ciljanost, dostupnost </w:t>
      </w:r>
      <w:r w:rsidR="00610CB3" w:rsidRPr="00E61DE9">
        <w:rPr>
          <w:rStyle w:val="NormalistaknutoChar"/>
        </w:rPr>
        <w:t xml:space="preserve">i kvaliteta </w:t>
      </w:r>
      <w:r w:rsidR="003302BC" w:rsidRPr="00E61DE9">
        <w:rPr>
          <w:rStyle w:val="NormalistaknutoChar"/>
        </w:rPr>
        <w:t>socijalnih usluga, unaprijediti kvaliteta života ranjivih skupina</w:t>
      </w:r>
      <w:r w:rsidR="00610CB3" w:rsidRPr="00E61DE9">
        <w:rPr>
          <w:rStyle w:val="NormalistaknutoChar"/>
        </w:rPr>
        <w:t xml:space="preserve"> i obitelji</w:t>
      </w:r>
      <w:r w:rsidR="003302BC" w:rsidRPr="00E61DE9">
        <w:rPr>
          <w:rStyle w:val="NormalistaknutoChar"/>
        </w:rPr>
        <w:t>, posebice osoba s invaliditetom, unaprijediti organizacija sustava socijalne skrbi,</w:t>
      </w:r>
      <w:r w:rsidR="003302BC" w:rsidRPr="00E61DE9">
        <w:t xml:space="preserve"> sve u cilju smanjenja rizika od siromaštva i socijalne isključenosti.</w:t>
      </w:r>
      <w:r w:rsidR="00D6035E">
        <w:t xml:space="preserve"> </w:t>
      </w:r>
    </w:p>
    <w:p w:rsidR="00000A71" w:rsidRPr="00E61DE9" w:rsidRDefault="00000A71" w:rsidP="00C9740C">
      <w:pPr>
        <w:pStyle w:val="Preporuka"/>
        <w:rPr>
          <w:rFonts w:eastAsia="Arial Unicode MS"/>
        </w:rPr>
      </w:pPr>
      <w:r w:rsidRPr="00E61DE9">
        <w:t xml:space="preserve">Preporuka </w:t>
      </w:r>
      <w:r w:rsidRPr="00E61DE9">
        <w:rPr>
          <w:sz w:val="28"/>
        </w:rPr>
        <w:t>3.</w:t>
      </w:r>
    </w:p>
    <w:p w:rsidR="003E1DC9" w:rsidRPr="00E61DE9" w:rsidRDefault="003E1DC9" w:rsidP="00FE7E19">
      <w:pPr>
        <w:pStyle w:val="Subtitle"/>
        <w:numPr>
          <w:ilvl w:val="0"/>
          <w:numId w:val="11"/>
        </w:numPr>
        <w:ind w:left="0" w:firstLine="360"/>
      </w:pPr>
      <w:r w:rsidRPr="00E61DE9">
        <w:t xml:space="preserve">Smanjiti teritorijalnu rascjepkanost javne uprave, pojednostavniti funkcionalnu raspodjelu nadležnosti i povećati kapacitete za izradu i provedbu javnih politika. </w:t>
      </w:r>
    </w:p>
    <w:p w:rsidR="00332F02" w:rsidRPr="00E61DE9" w:rsidRDefault="00332F02" w:rsidP="00FE7E19">
      <w:pPr>
        <w:spacing w:before="240"/>
      </w:pPr>
      <w:r w:rsidRPr="00E61DE9">
        <w:t xml:space="preserve">Reforma lokalne i područne (regionalne) samouprave dio </w:t>
      </w:r>
      <w:r w:rsidR="001974AA">
        <w:t xml:space="preserve">je </w:t>
      </w:r>
      <w:r w:rsidRPr="00E61DE9">
        <w:t xml:space="preserve">sveobuhvatne reforme javne uprave. </w:t>
      </w:r>
      <w:r w:rsidR="007E4D8F" w:rsidRPr="00E61DE9">
        <w:t>Da bi se moglo pristupiti</w:t>
      </w:r>
      <w:r w:rsidRPr="00E61DE9">
        <w:t xml:space="preserve"> predlaganju određenih mjera potrebno je prethodno utvrditi postojeće</w:t>
      </w:r>
      <w:r w:rsidR="007E4D8F" w:rsidRPr="00E61DE9">
        <w:t xml:space="preserve"> kapacitete</w:t>
      </w:r>
      <w:r w:rsidRPr="00E61DE9">
        <w:t xml:space="preserve"> </w:t>
      </w:r>
      <w:r w:rsidR="007E4D8F" w:rsidRPr="00E61DE9">
        <w:t>JLP(R)S</w:t>
      </w:r>
      <w:r w:rsidR="00356278">
        <w:t>-a</w:t>
      </w:r>
      <w:r w:rsidR="007E4D8F" w:rsidRPr="00E61DE9">
        <w:t xml:space="preserve">, odnosno preispitati i </w:t>
      </w:r>
      <w:r w:rsidRPr="00E61DE9">
        <w:t xml:space="preserve">analizirati postojeći djelokrug i nadležnosti </w:t>
      </w:r>
      <w:r w:rsidR="007E4D8F" w:rsidRPr="00E61DE9">
        <w:t>JLP(R)S</w:t>
      </w:r>
      <w:r w:rsidR="00356278">
        <w:t>-a</w:t>
      </w:r>
      <w:r w:rsidRPr="00E61DE9">
        <w:t>, kvalitetu i racionalnost obavljanja postojećih poslova te mogućnosti i pretpostavke za daljnje preuzimanje novih poslova.</w:t>
      </w:r>
      <w:r w:rsidR="005D397E" w:rsidRPr="00E61DE9">
        <w:t xml:space="preserve"> S ciljem unaprjeđenja učinkovitosti sustava javne uprave kroz optimizaciju sustava lokalne i područne (regionalne) samouprave, u</w:t>
      </w:r>
      <w:r w:rsidRPr="00E61DE9">
        <w:t xml:space="preserve"> prosincu 2018. </w:t>
      </w:r>
      <w:r w:rsidR="007E4D8F" w:rsidRPr="00E61DE9">
        <w:rPr>
          <w:rStyle w:val="NormalistaknutoChar"/>
        </w:rPr>
        <w:t xml:space="preserve">pokrenut je </w:t>
      </w:r>
      <w:r w:rsidRPr="00E61DE9">
        <w:rPr>
          <w:rStyle w:val="NormalistaknutoChar"/>
        </w:rPr>
        <w:t xml:space="preserve">projekt „Optimizacija </w:t>
      </w:r>
      <w:r w:rsidRPr="00E61DE9">
        <w:rPr>
          <w:rStyle w:val="NormalistaknutoChar"/>
        </w:rPr>
        <w:lastRenderedPageBreak/>
        <w:t>sustava lokalne i područne (regionalne) samouprave“</w:t>
      </w:r>
      <w:r w:rsidR="005D397E" w:rsidRPr="00E61DE9">
        <w:rPr>
          <w:rStyle w:val="NormalistaknutoChar"/>
        </w:rPr>
        <w:t xml:space="preserve"> </w:t>
      </w:r>
      <w:r w:rsidR="009D423A" w:rsidRPr="00356789">
        <w:rPr>
          <w:rStyle w:val="NormalistaknutoChar"/>
          <w:b w:val="0"/>
        </w:rPr>
        <w:t>(</w:t>
      </w:r>
      <w:r w:rsidR="009D423A" w:rsidRPr="009D423A">
        <w:rPr>
          <w:rFonts w:asciiTheme="minorHAnsi" w:hAnsiTheme="minorHAnsi"/>
        </w:rPr>
        <w:t>20,07 milijuna kuna)</w:t>
      </w:r>
      <w:r w:rsidR="001974AA">
        <w:rPr>
          <w:rFonts w:asciiTheme="minorHAnsi" w:hAnsiTheme="minorHAnsi"/>
        </w:rPr>
        <w:t>,</w:t>
      </w:r>
      <w:r w:rsidR="009D423A" w:rsidRPr="009D423A">
        <w:t xml:space="preserve"> </w:t>
      </w:r>
      <w:r w:rsidR="005D397E" w:rsidRPr="00E61DE9">
        <w:rPr>
          <w:rStyle w:val="NormalistaknutoChar"/>
        </w:rPr>
        <w:t>koji</w:t>
      </w:r>
      <w:r w:rsidR="00F35AB1" w:rsidRPr="00E61DE9">
        <w:rPr>
          <w:rStyle w:val="NormalistaknutoChar"/>
        </w:rPr>
        <w:t>m</w:t>
      </w:r>
      <w:r w:rsidR="007E4D8F" w:rsidRPr="00E61DE9">
        <w:rPr>
          <w:rStyle w:val="NormalistaknutoChar"/>
        </w:rPr>
        <w:t xml:space="preserve"> će se</w:t>
      </w:r>
      <w:r w:rsidRPr="00E61DE9">
        <w:rPr>
          <w:rStyle w:val="NormalistaknutoChar"/>
        </w:rPr>
        <w:t xml:space="preserve"> razviti mehanizm</w:t>
      </w:r>
      <w:r w:rsidR="007E4D8F" w:rsidRPr="00E61DE9">
        <w:rPr>
          <w:rStyle w:val="NormalistaknutoChar"/>
        </w:rPr>
        <w:t>i i alati</w:t>
      </w:r>
      <w:r w:rsidRPr="00E61DE9">
        <w:rPr>
          <w:rStyle w:val="NormalistaknutoChar"/>
        </w:rPr>
        <w:t xml:space="preserve"> za optimizaciju sustava lokalne i područne (regionalne) samouprave, izraditi IT sustav</w:t>
      </w:r>
      <w:r w:rsidRPr="00E61DE9">
        <w:t xml:space="preserve"> za podršku učinkovitosti sustava lokalne i područne (regionalne) samouprave </w:t>
      </w:r>
      <w:r w:rsidRPr="00E61DE9">
        <w:rPr>
          <w:rStyle w:val="NormalistaknutoChar"/>
        </w:rPr>
        <w:t xml:space="preserve">te </w:t>
      </w:r>
      <w:r w:rsidR="007E4D8F" w:rsidRPr="00E61DE9">
        <w:rPr>
          <w:rStyle w:val="NormalistaknutoChar"/>
        </w:rPr>
        <w:t>poboljšati</w:t>
      </w:r>
      <w:r w:rsidRPr="00E61DE9">
        <w:rPr>
          <w:rStyle w:val="NormalistaknutoChar"/>
        </w:rPr>
        <w:t xml:space="preserve"> kompetencij</w:t>
      </w:r>
      <w:r w:rsidR="007E4D8F" w:rsidRPr="00E61DE9">
        <w:rPr>
          <w:rStyle w:val="NormalistaknutoChar"/>
        </w:rPr>
        <w:t>e</w:t>
      </w:r>
      <w:r w:rsidRPr="00E61DE9">
        <w:rPr>
          <w:rStyle w:val="NormalistaknutoChar"/>
        </w:rPr>
        <w:t xml:space="preserve"> službenika</w:t>
      </w:r>
      <w:r w:rsidRPr="00E61DE9">
        <w:t xml:space="preserve"> u javnoj upravi vezane za jačanje učinkovitosti sustava lokalne i područne (regionalne) samouprave.</w:t>
      </w:r>
    </w:p>
    <w:p w:rsidR="000A0ED8" w:rsidRPr="00E20860" w:rsidRDefault="000A0ED8" w:rsidP="00917E7D">
      <w:pPr>
        <w:rPr>
          <w:rFonts w:asciiTheme="minorHAnsi" w:hAnsiTheme="minorHAnsi"/>
        </w:rPr>
      </w:pPr>
      <w:r w:rsidRPr="00E20860">
        <w:rPr>
          <w:rStyle w:val="NormalistaknutoChar"/>
        </w:rPr>
        <w:t xml:space="preserve">U provedbi je sustavna zakonodavna i institucionalna reforma sustava strateškog planiranja i upravljanja razvojem </w:t>
      </w:r>
      <w:r w:rsidRPr="00E20860">
        <w:rPr>
          <w:rFonts w:asciiTheme="minorHAnsi" w:hAnsiTheme="minorHAnsi"/>
        </w:rPr>
        <w:t>s ciljem povećanja kvalitete formuliranja javnih politika i kvalitetnog usmjeravanje investicija iz fondova EU</w:t>
      </w:r>
      <w:r w:rsidR="001974AA">
        <w:rPr>
          <w:rFonts w:asciiTheme="minorHAnsi" w:hAnsiTheme="minorHAnsi"/>
        </w:rPr>
        <w:t>-a</w:t>
      </w:r>
      <w:r w:rsidRPr="00E20860">
        <w:rPr>
          <w:rFonts w:asciiTheme="minorHAnsi" w:hAnsiTheme="minorHAnsi"/>
        </w:rPr>
        <w:t xml:space="preserve"> radi društvenog napretka i usmjerenijeg razvoja teritorija. U sklopu reforme donesen je Zakon o sustavu strateškog planiranja i upravljanja razvojem RH</w:t>
      </w:r>
      <w:r w:rsidRPr="00E20860">
        <w:rPr>
          <w:rStyle w:val="FootnoteReference"/>
          <w:rFonts w:asciiTheme="minorHAnsi" w:hAnsiTheme="minorHAnsi"/>
        </w:rPr>
        <w:footnoteReference w:id="18"/>
      </w:r>
      <w:r w:rsidRPr="00E20860">
        <w:rPr>
          <w:rFonts w:asciiTheme="minorHAnsi" w:hAnsiTheme="minorHAnsi"/>
        </w:rPr>
        <w:t xml:space="preserve"> </w:t>
      </w:r>
      <w:r w:rsidR="001974AA">
        <w:rPr>
          <w:rFonts w:asciiTheme="minorHAnsi" w:hAnsiTheme="minorHAnsi"/>
        </w:rPr>
        <w:t xml:space="preserve">te </w:t>
      </w:r>
      <w:r w:rsidRPr="00E20860">
        <w:rPr>
          <w:rFonts w:asciiTheme="minorHAnsi" w:hAnsiTheme="minorHAnsi"/>
        </w:rPr>
        <w:t xml:space="preserve">niz </w:t>
      </w:r>
      <w:proofErr w:type="spellStart"/>
      <w:r w:rsidRPr="00E20860">
        <w:rPr>
          <w:rFonts w:asciiTheme="minorHAnsi" w:hAnsiTheme="minorHAnsi"/>
        </w:rPr>
        <w:t>podzakonskih</w:t>
      </w:r>
      <w:proofErr w:type="spellEnd"/>
      <w:r w:rsidRPr="00E20860">
        <w:rPr>
          <w:rFonts w:asciiTheme="minorHAnsi" w:hAnsiTheme="minorHAnsi"/>
        </w:rPr>
        <w:t xml:space="preserve"> akata koji će osnažiti koordinaciju i provedbu javnih politika te smanjiti veliki broj fragmentiranih i međusobno neusklađenih akata strateškog planiranja. </w:t>
      </w:r>
      <w:r w:rsidRPr="00F002EA">
        <w:rPr>
          <w:rStyle w:val="NormalistaknutoChar"/>
          <w:spacing w:val="-2"/>
        </w:rPr>
        <w:t>Uspostavljena je informacijsko-komunikacijska platforma radi</w:t>
      </w:r>
      <w:r w:rsidRPr="00E20860">
        <w:rPr>
          <w:rStyle w:val="NormalistaknutoChar"/>
        </w:rPr>
        <w:t xml:space="preserve"> transparentnosti i prikupljanja podataka, praćenja i izvještavanja o provedbi javnih politika. Započeta je izrada Nacionalne razvojne strategije do 2030. godine </w:t>
      </w:r>
      <w:r w:rsidRPr="00E20860">
        <w:rPr>
          <w:rFonts w:asciiTheme="minorHAnsi" w:hAnsiTheme="minorHAnsi"/>
        </w:rPr>
        <w:t>koja će usmjeriti korištenje sredstava EU</w:t>
      </w:r>
      <w:r w:rsidR="001974AA">
        <w:rPr>
          <w:rFonts w:asciiTheme="minorHAnsi" w:hAnsiTheme="minorHAnsi"/>
        </w:rPr>
        <w:t>-a</w:t>
      </w:r>
      <w:r w:rsidRPr="00E20860">
        <w:rPr>
          <w:rFonts w:asciiTheme="minorHAnsi" w:hAnsiTheme="minorHAnsi"/>
        </w:rPr>
        <w:t xml:space="preserve"> iz idućeg financijskog razdoblja. </w:t>
      </w:r>
    </w:p>
    <w:p w:rsidR="00911E7C" w:rsidRPr="00E61DE9" w:rsidRDefault="00282C86" w:rsidP="00917E7D">
      <w:r w:rsidRPr="00E61DE9">
        <w:t>U veljači 2019.</w:t>
      </w:r>
      <w:r w:rsidR="00C8202E" w:rsidRPr="00E61DE9">
        <w:t xml:space="preserve">, </w:t>
      </w:r>
      <w:r w:rsidRPr="00E61DE9">
        <w:t>d</w:t>
      </w:r>
      <w:r w:rsidR="00911E7C" w:rsidRPr="00E61DE9">
        <w:t>onesen je</w:t>
      </w:r>
      <w:r w:rsidR="00911E7C" w:rsidRPr="00E61DE9">
        <w:rPr>
          <w:b/>
          <w:i/>
        </w:rPr>
        <w:t xml:space="preserve"> </w:t>
      </w:r>
      <w:r w:rsidR="00911E7C" w:rsidRPr="00E61DE9">
        <w:rPr>
          <w:rStyle w:val="NormalistaknutoChar"/>
          <w:rFonts w:ascii="Calibri" w:hAnsi="Calibri"/>
        </w:rPr>
        <w:t>Zakon o zaštiti prijavitelja nepravilnosti</w:t>
      </w:r>
      <w:r w:rsidR="00C07A14" w:rsidRPr="00E61DE9">
        <w:rPr>
          <w:rStyle w:val="FootnoteReference"/>
          <w:rFonts w:cstheme="minorHAnsi"/>
          <w:b/>
        </w:rPr>
        <w:footnoteReference w:id="19"/>
      </w:r>
      <w:r w:rsidR="004E6699" w:rsidRPr="00E61DE9">
        <w:rPr>
          <w:rStyle w:val="NormalistaknutoChar"/>
          <w:rFonts w:ascii="Calibri" w:hAnsi="Calibri"/>
        </w:rPr>
        <w:t xml:space="preserve"> koji</w:t>
      </w:r>
      <w:r w:rsidR="00911E7C" w:rsidRPr="00E61DE9">
        <w:rPr>
          <w:rStyle w:val="NormalistaknutoChar"/>
          <w:rFonts w:ascii="Calibri" w:hAnsi="Calibri"/>
        </w:rPr>
        <w:t>m su objedinjeni svi pravni standardi za zaštitu prijavitelja nepravilnosti</w:t>
      </w:r>
      <w:r w:rsidR="00726CB1" w:rsidRPr="00E61DE9">
        <w:rPr>
          <w:rStyle w:val="NormalistaknutoChar"/>
          <w:rFonts w:ascii="Calibri" w:hAnsi="Calibri"/>
        </w:rPr>
        <w:t>, odnosno</w:t>
      </w:r>
      <w:r w:rsidR="00911E7C" w:rsidRPr="00E61DE9">
        <w:rPr>
          <w:rStyle w:val="NormalistaknutoChar"/>
          <w:rFonts w:ascii="Calibri" w:hAnsi="Calibri"/>
        </w:rPr>
        <w:t xml:space="preserve"> „zviždača“ u jedan poseban zakon (</w:t>
      </w:r>
      <w:proofErr w:type="spellStart"/>
      <w:r w:rsidR="00911E7C" w:rsidRPr="00D26294">
        <w:rPr>
          <w:rStyle w:val="NormalistaknutoChar"/>
          <w:rFonts w:ascii="Calibri" w:hAnsi="Calibri"/>
          <w:i/>
        </w:rPr>
        <w:t>lex</w:t>
      </w:r>
      <w:proofErr w:type="spellEnd"/>
      <w:r w:rsidR="00911E7C" w:rsidRPr="00D26294">
        <w:rPr>
          <w:rStyle w:val="NormalistaknutoChar"/>
          <w:rFonts w:ascii="Calibri" w:hAnsi="Calibri"/>
          <w:i/>
        </w:rPr>
        <w:t xml:space="preserve"> </w:t>
      </w:r>
      <w:proofErr w:type="spellStart"/>
      <w:r w:rsidR="00911E7C" w:rsidRPr="00D26294">
        <w:rPr>
          <w:rStyle w:val="NormalistaknutoChar"/>
          <w:rFonts w:ascii="Calibri" w:hAnsi="Calibri"/>
          <w:i/>
        </w:rPr>
        <w:t>specialis</w:t>
      </w:r>
      <w:proofErr w:type="spellEnd"/>
      <w:r w:rsidR="00911E7C" w:rsidRPr="00E61DE9">
        <w:rPr>
          <w:rStyle w:val="NormalistaknutoChar"/>
          <w:rFonts w:ascii="Calibri" w:hAnsi="Calibri"/>
        </w:rPr>
        <w:t>).</w:t>
      </w:r>
      <w:r w:rsidR="00911E7C" w:rsidRPr="00E61DE9">
        <w:t xml:space="preserve"> Zakonom se formira sustav koji omogućuje potencijalnim prijaviteljima učinkovito prijavljivanje nepravilnosti i adekvatnu zaštitu njihov</w:t>
      </w:r>
      <w:r w:rsidR="001974AA">
        <w:t>a</w:t>
      </w:r>
      <w:r w:rsidR="00911E7C" w:rsidRPr="00E61DE9">
        <w:t xml:space="preserve"> integriteta, a s ciljem podizanja javne svijesti među zaposlenicima i građanima o potrebi prijavljivanja nezakonitog i koruptivnog ponašanja te općenito povećanja odgovornosti i transparentnosti rada javnog i privatnog sektora. </w:t>
      </w:r>
      <w:r w:rsidR="007F226C" w:rsidRPr="00E61DE9">
        <w:t>Ja</w:t>
      </w:r>
      <w:r w:rsidR="00911E7C" w:rsidRPr="00E61DE9">
        <w:t>sno</w:t>
      </w:r>
      <w:r w:rsidR="007F226C" w:rsidRPr="00E61DE9">
        <w:t xml:space="preserve"> je</w:t>
      </w:r>
      <w:r w:rsidR="00911E7C" w:rsidRPr="00E61DE9">
        <w:t xml:space="preserve"> definiran pojam prijavitelja nepravilnosti koji se odnosi ne samo na osobu u radnom odnosu, kako je to definirano </w:t>
      </w:r>
      <w:r w:rsidR="00911E7C" w:rsidRPr="00E61DE9">
        <w:lastRenderedPageBreak/>
        <w:t>Zakonom o radu</w:t>
      </w:r>
      <w:r w:rsidR="00C8202E" w:rsidRPr="00E61DE9">
        <w:rPr>
          <w:rStyle w:val="FootnoteReference"/>
        </w:rPr>
        <w:footnoteReference w:id="20"/>
      </w:r>
      <w:r w:rsidR="00911E7C" w:rsidRPr="00E61DE9">
        <w:t xml:space="preserve">, već je zaštita pružena širem krugu osoba poput volontera, studenata i </w:t>
      </w:r>
      <w:proofErr w:type="spellStart"/>
      <w:r w:rsidR="00911E7C" w:rsidRPr="00E61DE9">
        <w:t>sl</w:t>
      </w:r>
      <w:proofErr w:type="spellEnd"/>
      <w:r w:rsidR="00911E7C" w:rsidRPr="00E61DE9">
        <w:t xml:space="preserve">. Osim toga, definirane su i nepravilnosti zbog kojih prijavitelj može podnijeti prijavu te se sada zaštita ne odnosi samo na slučajeve korupcije, nego uključuje i nepravilnosti glede kršenja zakona i drugih propisa te nesavjesno upravljanje javnim dobrima, javnim sredstvima i sredstvima </w:t>
      </w:r>
      <w:r w:rsidR="00726CB1" w:rsidRPr="00E61DE9">
        <w:t>EU</w:t>
      </w:r>
      <w:r w:rsidR="001974AA">
        <w:t>-a</w:t>
      </w:r>
      <w:r w:rsidR="00911E7C" w:rsidRPr="00E61DE9">
        <w:t xml:space="preserve"> koj</w:t>
      </w:r>
      <w:r w:rsidR="001974AA">
        <w:t>i</w:t>
      </w:r>
      <w:r w:rsidR="00911E7C" w:rsidRPr="00E61DE9">
        <w:t xml:space="preserve"> predstavlja</w:t>
      </w:r>
      <w:r w:rsidR="001974AA">
        <w:t>ju</w:t>
      </w:r>
      <w:r w:rsidR="00911E7C" w:rsidRPr="00E61DE9">
        <w:t xml:space="preserve"> ugrožavanje javnog interesa. Nadalje, predviđena je zaštita prijavitelja nepravilnosti ne samo u tijelima javne vlasti, već i kod privatnih poslodavaca. </w:t>
      </w:r>
      <w:r w:rsidR="00726CB1" w:rsidRPr="00E61DE9">
        <w:t>Propisani su</w:t>
      </w:r>
      <w:r w:rsidR="00911E7C" w:rsidRPr="00E61DE9">
        <w:t xml:space="preserve"> načini prijavljivanja nepravilnosti</w:t>
      </w:r>
      <w:r w:rsidR="00345AC2" w:rsidRPr="00E61DE9">
        <w:t xml:space="preserve"> i to kao</w:t>
      </w:r>
      <w:r w:rsidR="00911E7C" w:rsidRPr="00E61DE9">
        <w:t xml:space="preserve">: unutarnje (kod poslodavca), vanjsko (prema nadležnom tijelu) ili u određenim situacijama razotkrivanje prema javnosti. Kao vanjsko tijelo nadležno za zaštitu prijavitelja nepravilnosti određen je </w:t>
      </w:r>
      <w:r w:rsidR="002B30A8">
        <w:t>p</w:t>
      </w:r>
      <w:r w:rsidR="00911E7C" w:rsidRPr="00E61DE9">
        <w:t>učki pravobranitelj.</w:t>
      </w:r>
      <w:r w:rsidR="007F226C" w:rsidRPr="00E61DE9">
        <w:t xml:space="preserve"> </w:t>
      </w:r>
      <w:r w:rsidR="00911E7C" w:rsidRPr="00E61DE9">
        <w:t xml:space="preserve">Predviđena je sudska zaštita prijavitelja nepravilnosti u subjektivnom roku od tri godine od dana kad je prijavitelj saznao za štetnu radnju, odnosno objektivnom roku od pet godina od dana kada je štetna radnja prema prijavitelju poduzeta te je za prijavitelje nepravilnosti predviđeno oslobođenje od troškova plaćanja sudskih pristojbi. </w:t>
      </w:r>
      <w:r w:rsidR="006543DC" w:rsidRPr="00E61DE9">
        <w:t xml:space="preserve">Također je </w:t>
      </w:r>
      <w:r w:rsidR="00911E7C" w:rsidRPr="00E61DE9">
        <w:t>p</w:t>
      </w:r>
      <w:r w:rsidR="006543DC" w:rsidRPr="00E61DE9">
        <w:t>redviđena</w:t>
      </w:r>
      <w:r w:rsidR="00911E7C" w:rsidRPr="00E61DE9">
        <w:t xml:space="preserve"> mogućnost određivanja privremenih mjera od strane suda i to u roku od osam dana od dana primitka prijedloga, kako bi se na taj način prijavitelja nepravilnosti u hitnom roku zaštitilo od odmazde odnosno stavljanja u nepovoljniji položaj u odnosu na druge osobe. Također </w:t>
      </w:r>
      <w:r w:rsidR="00726CB1" w:rsidRPr="00E61DE9">
        <w:t xml:space="preserve">su predviđene </w:t>
      </w:r>
      <w:r w:rsidR="00911E7C" w:rsidRPr="00E61DE9">
        <w:t>sankcije za poslodavce koje krše prava prijavitelja nepravilnosti te sankcije za osobe koje zloupotrebljavaju pravo na prijavljivanje nepravilnosti.</w:t>
      </w:r>
    </w:p>
    <w:p w:rsidR="003E1DC9" w:rsidRPr="00E61DE9" w:rsidRDefault="003E1DC9" w:rsidP="00C9740C">
      <w:pPr>
        <w:pStyle w:val="Subtitle"/>
      </w:pPr>
      <w:r w:rsidRPr="00E61DE9">
        <w:t>Na temelju savjetovanja sa socijalnim partnerima uvesti usklađene okvire za određivanje plaća u javnoj upravi i javnim službama.</w:t>
      </w:r>
    </w:p>
    <w:p w:rsidR="00E73AD0" w:rsidRPr="00E61DE9" w:rsidRDefault="00DB5D94" w:rsidP="00917E7D">
      <w:r w:rsidRPr="00E61DE9">
        <w:rPr>
          <w:rStyle w:val="NormalistaknutoChar"/>
        </w:rPr>
        <w:t xml:space="preserve">Prijedlog novog </w:t>
      </w:r>
      <w:r w:rsidR="00E73AD0" w:rsidRPr="00E61DE9">
        <w:rPr>
          <w:rStyle w:val="NormalistaknutoChar"/>
        </w:rPr>
        <w:t>Zakona o plaćama drža</w:t>
      </w:r>
      <w:r w:rsidRPr="00E61DE9">
        <w:rPr>
          <w:rStyle w:val="NormalistaknutoChar"/>
        </w:rPr>
        <w:t xml:space="preserve">vnih službenika i namještenika </w:t>
      </w:r>
      <w:r w:rsidR="00E73AD0" w:rsidRPr="00E61DE9">
        <w:rPr>
          <w:rStyle w:val="NormalistaknutoChar"/>
        </w:rPr>
        <w:t xml:space="preserve">u visokom </w:t>
      </w:r>
      <w:r w:rsidR="002B30A8">
        <w:rPr>
          <w:rStyle w:val="NormalistaknutoChar"/>
        </w:rPr>
        <w:t xml:space="preserve">je </w:t>
      </w:r>
      <w:r w:rsidR="00E73AD0" w:rsidRPr="00E61DE9">
        <w:rPr>
          <w:rStyle w:val="NormalistaknutoChar"/>
        </w:rPr>
        <w:t>stupnju gotovosti</w:t>
      </w:r>
      <w:r w:rsidR="00E73AD0" w:rsidRPr="00E61DE9">
        <w:t xml:space="preserve">, ali još nije usuglašeno konačno normativno rješenje utvrđivanja radnih mjesta </w:t>
      </w:r>
      <w:r w:rsidR="002B30A8">
        <w:t xml:space="preserve">te </w:t>
      </w:r>
      <w:r w:rsidR="00E73AD0" w:rsidRPr="00E61DE9">
        <w:t xml:space="preserve">način izračuna plaća za policijske službenike. S obzirom na specifičnosti </w:t>
      </w:r>
      <w:r w:rsidR="00E73AD0" w:rsidRPr="00E61DE9">
        <w:lastRenderedPageBreak/>
        <w:t xml:space="preserve">posla te razvoj migrantske krize i predviđeni ulazak RH u Schengen, odlučeno je da će se policijski službenici </w:t>
      </w:r>
      <w:r w:rsidR="002B30A8">
        <w:t xml:space="preserve">u Zakonu </w:t>
      </w:r>
      <w:r w:rsidR="00E73AD0" w:rsidRPr="00E61DE9">
        <w:t>regulirati na poseban način te se u suradnji s Ministarstvom unutarnjih poslova</w:t>
      </w:r>
      <w:r w:rsidR="00774BCB" w:rsidRPr="00E61DE9">
        <w:t xml:space="preserve"> </w:t>
      </w:r>
      <w:r w:rsidR="00E73AD0" w:rsidRPr="00E61DE9">
        <w:t xml:space="preserve">izrađuje novi prijedlog u odnosu na njih. Zbog toga </w:t>
      </w:r>
      <w:r w:rsidR="00CD7A3C" w:rsidRPr="00E61DE9">
        <w:t>treba</w:t>
      </w:r>
      <w:r w:rsidR="00E73AD0" w:rsidRPr="00E61DE9">
        <w:t xml:space="preserve"> izraditi novu simulaciju troškova radi procijene </w:t>
      </w:r>
      <w:r w:rsidRPr="00E61DE9">
        <w:t xml:space="preserve">fiskalne održivosti i prihvatljivosti </w:t>
      </w:r>
      <w:r w:rsidR="00E73AD0" w:rsidRPr="00E61DE9">
        <w:t>potrebnih dodatnih sredstava za prevođenje svih službenika u novi sustav.</w:t>
      </w:r>
      <w:r w:rsidR="008B5715" w:rsidRPr="00E61DE9">
        <w:t xml:space="preserve"> </w:t>
      </w:r>
      <w:r w:rsidR="006417FD" w:rsidRPr="00E61DE9">
        <w:t>Usporedo s izračunima plaća za</w:t>
      </w:r>
      <w:r w:rsidR="00CD7A3C" w:rsidRPr="00E61DE9">
        <w:t xml:space="preserve"> policijske službenike izvršit</w:t>
      </w:r>
      <w:r w:rsidR="006417FD" w:rsidRPr="00E61DE9">
        <w:t xml:space="preserve"> će se određene korekcije vezane uz prevođenje plaća zatečenih službenika</w:t>
      </w:r>
      <w:r w:rsidR="00CD7A3C" w:rsidRPr="00E61DE9">
        <w:t>,</w:t>
      </w:r>
      <w:r w:rsidR="006417FD" w:rsidRPr="00E61DE9">
        <w:t xml:space="preserve"> kao i sustav nagrađivanja najboljih službenika.</w:t>
      </w:r>
    </w:p>
    <w:p w:rsidR="00000A71" w:rsidRPr="00E61DE9" w:rsidRDefault="00000A71" w:rsidP="00C9740C">
      <w:pPr>
        <w:pStyle w:val="Preporuka"/>
      </w:pPr>
      <w:r w:rsidRPr="00E61DE9">
        <w:t xml:space="preserve">Preporuka </w:t>
      </w:r>
      <w:r w:rsidRPr="00E61DE9">
        <w:rPr>
          <w:sz w:val="28"/>
        </w:rPr>
        <w:t>4.</w:t>
      </w:r>
    </w:p>
    <w:p w:rsidR="003E1DC9" w:rsidRPr="00E61DE9" w:rsidRDefault="003E1DC9" w:rsidP="00FE7E19">
      <w:pPr>
        <w:pStyle w:val="Subtitle"/>
        <w:numPr>
          <w:ilvl w:val="0"/>
          <w:numId w:val="12"/>
        </w:numPr>
        <w:ind w:left="0" w:firstLine="360"/>
      </w:pPr>
      <w:r w:rsidRPr="00E61DE9">
        <w:t xml:space="preserve">Poboljšati korporativno upravljanje poduzećima u državnom vlasništvu i intenzivirati prodaju poduzeća u državnom vlasništvu i neproduktivne imovine. </w:t>
      </w:r>
    </w:p>
    <w:p w:rsidR="002E4B19" w:rsidRPr="00E61DE9" w:rsidRDefault="002E4B19" w:rsidP="00917E7D">
      <w:pPr>
        <w:rPr>
          <w:b/>
          <w:i/>
        </w:rPr>
      </w:pPr>
      <w:r w:rsidRPr="00E61DE9">
        <w:t xml:space="preserve">U 2018. </w:t>
      </w:r>
      <w:r w:rsidR="000F489D" w:rsidRPr="00E61DE9">
        <w:rPr>
          <w:rStyle w:val="NormalistaknutoChar"/>
        </w:rPr>
        <w:t>o</w:t>
      </w:r>
      <w:r w:rsidRPr="00E61DE9">
        <w:rPr>
          <w:rStyle w:val="NormalistaknutoChar"/>
        </w:rPr>
        <w:t>stvarena</w:t>
      </w:r>
      <w:r w:rsidR="000F489D" w:rsidRPr="00E61DE9">
        <w:rPr>
          <w:rStyle w:val="NormalistaknutoChar"/>
        </w:rPr>
        <w:t xml:space="preserve"> je</w:t>
      </w:r>
      <w:r w:rsidRPr="00E61DE9">
        <w:rPr>
          <w:rStyle w:val="NormalistaknutoChar"/>
        </w:rPr>
        <w:t xml:space="preserve"> prodaja dionica i udjela trgovačkih društava</w:t>
      </w:r>
      <w:r w:rsidRPr="00E61DE9">
        <w:t xml:space="preserve"> iz portfelja Centra za restrukturiranje i prodaju (CERP) </w:t>
      </w:r>
      <w:r w:rsidRPr="00E61DE9">
        <w:rPr>
          <w:rStyle w:val="NormalistaknutoChar"/>
        </w:rPr>
        <w:t xml:space="preserve">u vrijednosti od </w:t>
      </w:r>
      <w:r w:rsidR="008C57E3" w:rsidRPr="00E61DE9">
        <w:rPr>
          <w:rStyle w:val="NormalistaknutoChar"/>
        </w:rPr>
        <w:t xml:space="preserve">446,1 </w:t>
      </w:r>
      <w:r w:rsidR="000F489D" w:rsidRPr="00E61DE9">
        <w:rPr>
          <w:rStyle w:val="NormalistaknutoChar"/>
        </w:rPr>
        <w:t>milijuna kuna</w:t>
      </w:r>
      <w:r w:rsidRPr="00E61DE9">
        <w:t>.</w:t>
      </w:r>
    </w:p>
    <w:p w:rsidR="002E4B19" w:rsidRPr="00E61DE9" w:rsidRDefault="002E4B19" w:rsidP="00917E7D">
      <w:r w:rsidRPr="00E61DE9">
        <w:t xml:space="preserve">U dijelu koji se odnosi na smanjenje državnog portfelja i aktivaciju neiskorištene državne imovine vezano </w:t>
      </w:r>
      <w:r w:rsidR="009C2BE7" w:rsidRPr="00E61DE9">
        <w:t>n</w:t>
      </w:r>
      <w:r w:rsidRPr="00E61DE9">
        <w:t xml:space="preserve">a nekretnine, u 2018. </w:t>
      </w:r>
      <w:r w:rsidRPr="00E61DE9">
        <w:rPr>
          <w:rStyle w:val="NormalistaknutoChar"/>
        </w:rPr>
        <w:t xml:space="preserve">ostvaren je prihod od nefinancijske imovine u iznosu od 217 </w:t>
      </w:r>
      <w:r w:rsidR="000F489D" w:rsidRPr="00E61DE9">
        <w:rPr>
          <w:rStyle w:val="NormalistaknutoChar"/>
        </w:rPr>
        <w:t>milijuna kuna</w:t>
      </w:r>
      <w:r w:rsidRPr="00E61DE9">
        <w:t xml:space="preserve">. Sklopljeno je 649 ugovora, od čega 405 ugovora s naknadom, ukupne vrijednosti 330 </w:t>
      </w:r>
      <w:r w:rsidR="000F489D" w:rsidRPr="00E61DE9">
        <w:t>milijuna kuna</w:t>
      </w:r>
      <w:r w:rsidRPr="00E61DE9">
        <w:t xml:space="preserve">. U navedenom razdoblju intenzivirano je objavljivanje javnih natječaja/poziva za kupnju i/ili zakup zemljišta, stanova i poslovnih prostora. </w:t>
      </w:r>
    </w:p>
    <w:p w:rsidR="002E4B19" w:rsidRPr="00E61DE9" w:rsidRDefault="009C2BE7" w:rsidP="00917E7D">
      <w:r w:rsidRPr="00E61DE9">
        <w:t>U kolovozu 2018.</w:t>
      </w:r>
      <w:r w:rsidR="002E4B19" w:rsidRPr="00E61DE9">
        <w:t xml:space="preserve"> </w:t>
      </w:r>
      <w:r w:rsidRPr="00E61DE9">
        <w:rPr>
          <w:rStyle w:val="NormalistaknutoChar"/>
        </w:rPr>
        <w:t>uvedena je</w:t>
      </w:r>
      <w:r w:rsidR="002E4B19" w:rsidRPr="00E61DE9">
        <w:rPr>
          <w:rStyle w:val="NormalistaknutoChar"/>
        </w:rPr>
        <w:t xml:space="preserve"> obvez</w:t>
      </w:r>
      <w:r w:rsidRPr="00E61DE9">
        <w:rPr>
          <w:rStyle w:val="NormalistaknutoChar"/>
        </w:rPr>
        <w:t>a</w:t>
      </w:r>
      <w:r w:rsidR="002E4B19" w:rsidRPr="00E61DE9">
        <w:rPr>
          <w:rStyle w:val="NormalistaknutoChar"/>
        </w:rPr>
        <w:t xml:space="preserve"> izrade metodološki standardiziranih srednjoročnih planova poslovanja za sva trgovačka društva od strateškog i posebnog interesa i trgovačka društva u većinskom državnom vlasništvu</w:t>
      </w:r>
      <w:r w:rsidR="002E4B19" w:rsidRPr="00E61DE9">
        <w:t>.</w:t>
      </w:r>
      <w:r w:rsidR="002E4B19" w:rsidRPr="00E61DE9">
        <w:rPr>
          <w:b/>
          <w:i/>
        </w:rPr>
        <w:t xml:space="preserve"> </w:t>
      </w:r>
      <w:r w:rsidR="002E4B19" w:rsidRPr="00E61DE9">
        <w:t>Donošenjem Odluke o praćenju planova i izvještaja o poslovanju trgovačkih društava i pravnih osoba koji čine državnu imovinu</w:t>
      </w:r>
      <w:r w:rsidRPr="00E61DE9">
        <w:rPr>
          <w:rStyle w:val="FootnoteReference"/>
        </w:rPr>
        <w:footnoteReference w:id="21"/>
      </w:r>
      <w:r w:rsidR="002E4B19" w:rsidRPr="00E61DE9">
        <w:t xml:space="preserve"> osigurane su pretpostavke za kvalitetno praćenje poslovanja i bolje korporativno </w:t>
      </w:r>
      <w:r w:rsidR="002E4B19" w:rsidRPr="00E61DE9">
        <w:lastRenderedPageBreak/>
        <w:t xml:space="preserve">upravljanje poduzećima u državnom vlasništvu. Izrađena je i </w:t>
      </w:r>
      <w:r w:rsidR="002E4B19" w:rsidRPr="00E61DE9">
        <w:rPr>
          <w:rStyle w:val="NormalistaknutoChar"/>
        </w:rPr>
        <w:t>objavljena Uputa za izradu i dostavu planova i izvještaja o poslovanju trgovačkih društava i pravnih osoba koji čine državnu imovinu</w:t>
      </w:r>
      <w:r w:rsidR="002E4B19" w:rsidRPr="00E61DE9">
        <w:t xml:space="preserve"> prema kojoj pravne osobe od posebnog interesa za </w:t>
      </w:r>
      <w:r w:rsidRPr="00E61DE9">
        <w:t>RH</w:t>
      </w:r>
      <w:r w:rsidR="002E4B19" w:rsidRPr="00E61DE9">
        <w:t xml:space="preserve"> i pravne osobe definirane Odlukom o utvrđivanju popisa subjekata izvještavanja prema </w:t>
      </w:r>
      <w:r w:rsidR="000005A2" w:rsidRPr="00E61DE9">
        <w:t>MF</w:t>
      </w:r>
      <w:r w:rsidR="002E4B19" w:rsidRPr="00E61DE9">
        <w:t xml:space="preserve"> i </w:t>
      </w:r>
      <w:r w:rsidR="000005A2" w:rsidRPr="00E61DE9">
        <w:t>CERP-u</w:t>
      </w:r>
      <w:r w:rsidRPr="00E61DE9">
        <w:rPr>
          <w:rStyle w:val="FootnoteReference"/>
        </w:rPr>
        <w:footnoteReference w:id="22"/>
      </w:r>
      <w:r w:rsidR="00C956D4" w:rsidRPr="00E61DE9">
        <w:t xml:space="preserve"> </w:t>
      </w:r>
      <w:r w:rsidR="002E4B19" w:rsidRPr="00E61DE9">
        <w:t>dostavljaju kvartalni financijski izvještaj, godišnji plan, godišnji izvještaj, srednjoročni plan te po potrebi i druge dokumente propisan</w:t>
      </w:r>
      <w:r w:rsidRPr="00E61DE9">
        <w:t>e</w:t>
      </w:r>
      <w:r w:rsidR="002E4B19" w:rsidRPr="00E61DE9">
        <w:t xml:space="preserve"> posebnim propisom. Uputa definira   metodologiju izrade i minimalne rezultate isporuke u procesu planiranja i izvještavanja, kao i glavne odgovornosti ključnih sudionika procesa izrade i dostave planova i izvještaja. Uputa je izrađena uvažavajući postojeću praksu planiranja i izvještavanja, standardnu, odnosno dobru praksu sličnih i usporedivih društava i sustava izvještavanja te preporuk</w:t>
      </w:r>
      <w:r w:rsidRPr="00E61DE9">
        <w:t>a</w:t>
      </w:r>
      <w:r w:rsidR="002E4B19" w:rsidRPr="00E61DE9">
        <w:t xml:space="preserve"> i specifičn</w:t>
      </w:r>
      <w:r w:rsidRPr="00E61DE9">
        <w:t>ih</w:t>
      </w:r>
      <w:r w:rsidR="002E4B19" w:rsidRPr="00E61DE9">
        <w:t xml:space="preserve"> načela </w:t>
      </w:r>
      <w:r w:rsidR="008F6AE8" w:rsidRPr="00E61DE9">
        <w:rPr>
          <w:rFonts w:asciiTheme="minorHAnsi" w:hAnsiTheme="minorHAnsi" w:cstheme="minorHAnsi"/>
          <w:shd w:val="clear" w:color="auto" w:fill="FFFFFF"/>
        </w:rPr>
        <w:t>Organizacije za gospodarsku suradnju i razvoj (</w:t>
      </w:r>
      <w:r w:rsidR="008F6AE8" w:rsidRPr="00E61DE9">
        <w:t>OECD)</w:t>
      </w:r>
      <w:r w:rsidR="002E4B19" w:rsidRPr="00E61DE9">
        <w:t xml:space="preserve"> i Svjetske banke</w:t>
      </w:r>
      <w:r w:rsidR="00F97AD5" w:rsidRPr="00E61DE9">
        <w:t>.</w:t>
      </w:r>
      <w:r w:rsidR="002E4B19" w:rsidRPr="00E61DE9">
        <w:t xml:space="preserve"> </w:t>
      </w:r>
    </w:p>
    <w:p w:rsidR="00B6391C" w:rsidRPr="00E61DE9" w:rsidRDefault="00F97AD5" w:rsidP="00591B02">
      <w:pPr>
        <w:spacing w:after="0"/>
      </w:pPr>
      <w:r w:rsidRPr="00E61DE9">
        <w:rPr>
          <w:rStyle w:val="NormalistaknutoChar"/>
        </w:rPr>
        <w:t>K</w:t>
      </w:r>
      <w:r w:rsidR="002E4B19" w:rsidRPr="00E61DE9">
        <w:rPr>
          <w:rStyle w:val="NormalistaknutoChar"/>
        </w:rPr>
        <w:t>ako bi se ubrzao i operacionalizirao cjelokupni postupak upravljanja i raspolaganja državnom imovinom</w:t>
      </w:r>
      <w:r w:rsidRPr="00E61DE9">
        <w:rPr>
          <w:rStyle w:val="NormalistaknutoChar"/>
        </w:rPr>
        <w:t>,</w:t>
      </w:r>
      <w:r w:rsidR="002E4B19" w:rsidRPr="00E61DE9">
        <w:rPr>
          <w:rStyle w:val="NormalistaknutoChar"/>
        </w:rPr>
        <w:t xml:space="preserve"> kao i aktivacija iste, donesen je novi regulatorni okvir</w:t>
      </w:r>
      <w:r w:rsidR="002E4B19" w:rsidRPr="00E61DE9">
        <w:t xml:space="preserve"> koji obuhvaća: </w:t>
      </w:r>
      <w:r w:rsidR="002E4B19" w:rsidRPr="00591B02">
        <w:rPr>
          <w:spacing w:val="-2"/>
        </w:rPr>
        <w:t>Zakon o upravljanju državnom imovinom</w:t>
      </w:r>
      <w:r w:rsidR="004C69F7" w:rsidRPr="00591B02">
        <w:rPr>
          <w:rStyle w:val="FootnoteReference"/>
          <w:spacing w:val="-2"/>
        </w:rPr>
        <w:footnoteReference w:id="23"/>
      </w:r>
      <w:r w:rsidR="002E4B19" w:rsidRPr="00591B02">
        <w:rPr>
          <w:spacing w:val="-2"/>
        </w:rPr>
        <w:t>, Zakon o izmjenama i dopunama Zakona o zakupu i kupoprodaji poslovnih prostora</w:t>
      </w:r>
      <w:r w:rsidR="004C69F7" w:rsidRPr="00591B02">
        <w:rPr>
          <w:rStyle w:val="FootnoteReference"/>
          <w:spacing w:val="-2"/>
        </w:rPr>
        <w:footnoteReference w:id="24"/>
      </w:r>
      <w:r w:rsidR="002E4B19" w:rsidRPr="00591B02">
        <w:rPr>
          <w:spacing w:val="-2"/>
        </w:rPr>
        <w:t>, Zakon o Središnjem registru državne imovine</w:t>
      </w:r>
      <w:r w:rsidR="004C69F7" w:rsidRPr="00591B02">
        <w:rPr>
          <w:rStyle w:val="FootnoteReference"/>
          <w:spacing w:val="-2"/>
        </w:rPr>
        <w:footnoteReference w:id="25"/>
      </w:r>
      <w:r w:rsidR="002E4B19" w:rsidRPr="00591B02">
        <w:rPr>
          <w:spacing w:val="-2"/>
        </w:rPr>
        <w:t>, Uredb</w:t>
      </w:r>
      <w:r w:rsidR="00537F88" w:rsidRPr="00591B02">
        <w:rPr>
          <w:spacing w:val="-2"/>
        </w:rPr>
        <w:t>u</w:t>
      </w:r>
      <w:r w:rsidR="002E4B19" w:rsidRPr="00591B02">
        <w:rPr>
          <w:spacing w:val="-2"/>
        </w:rPr>
        <w:t xml:space="preserve"> o postupcima koji prethode sklapanju pravnih poslova raspolaganja nekretninama u vlasništvu </w:t>
      </w:r>
      <w:r w:rsidR="004C69F7" w:rsidRPr="00591B02">
        <w:rPr>
          <w:spacing w:val="-2"/>
        </w:rPr>
        <w:t>RH</w:t>
      </w:r>
      <w:r w:rsidR="002E4B19" w:rsidRPr="00591B02">
        <w:rPr>
          <w:spacing w:val="-2"/>
        </w:rPr>
        <w:t xml:space="preserve"> u svrhu osnivanja prava građenja i prava služnosti,</w:t>
      </w:r>
      <w:r w:rsidR="002E4B19" w:rsidRPr="00E61DE9">
        <w:t xml:space="preserve"> Uredb</w:t>
      </w:r>
      <w:r w:rsidR="00537F88" w:rsidRPr="00E61DE9">
        <w:t>u</w:t>
      </w:r>
      <w:r w:rsidR="00D6035E">
        <w:t xml:space="preserve"> </w:t>
      </w:r>
      <w:r w:rsidR="002E4B19" w:rsidRPr="00E61DE9">
        <w:t xml:space="preserve">o postupcima koji prethode sklapanju pravnih poslova raspolaganja nekretninama u vlasništvu </w:t>
      </w:r>
      <w:r w:rsidR="004C69F7" w:rsidRPr="00E61DE9">
        <w:t>RH</w:t>
      </w:r>
      <w:r w:rsidR="002E4B19" w:rsidRPr="00E61DE9">
        <w:t xml:space="preserve"> u svrhu prodaje, razvrgnuća suvlasničke zajednice, zamjene, davanja u zakup ili najam te o postupcima u vezi stjecanja nekretnina i drugih stvarnih prava u korist </w:t>
      </w:r>
      <w:r w:rsidR="004C69F7" w:rsidRPr="00E61DE9">
        <w:t>RH</w:t>
      </w:r>
      <w:r w:rsidR="002E4B19" w:rsidRPr="00E61DE9">
        <w:t>, Uredb</w:t>
      </w:r>
      <w:r w:rsidR="00537F88" w:rsidRPr="00E61DE9">
        <w:t>u</w:t>
      </w:r>
      <w:r w:rsidR="002E4B19" w:rsidRPr="00E61DE9">
        <w:t xml:space="preserve"> o </w:t>
      </w:r>
      <w:r w:rsidR="00547DF5" w:rsidRPr="00E61DE9">
        <w:t>načinima</w:t>
      </w:r>
      <w:r w:rsidR="002E4B19" w:rsidRPr="00E61DE9">
        <w:t xml:space="preserve"> raspolaganja dionicama i udjelima, Uredb</w:t>
      </w:r>
      <w:r w:rsidR="00537F88" w:rsidRPr="00E61DE9">
        <w:t>u</w:t>
      </w:r>
      <w:r w:rsidR="002E4B19" w:rsidRPr="00E61DE9">
        <w:t xml:space="preserve"> o postupcima koji prethode sklapanju pravnih poslova raspolaganja nekretninama u vlasništvu </w:t>
      </w:r>
      <w:r w:rsidR="00547DF5" w:rsidRPr="00E61DE9">
        <w:t>RH</w:t>
      </w:r>
      <w:r w:rsidR="002E4B19" w:rsidRPr="00E61DE9">
        <w:t xml:space="preserve"> u svrhu dodjele na uporabu nekretnina za potrebe tijela državne uprave</w:t>
      </w:r>
      <w:r w:rsidR="00EB54B9" w:rsidRPr="00E61DE9">
        <w:t xml:space="preserve"> (TDU)</w:t>
      </w:r>
      <w:r w:rsidR="002E4B19" w:rsidRPr="00E61DE9">
        <w:t xml:space="preserve"> ili drugih tijela korisnika </w:t>
      </w:r>
      <w:r w:rsidR="00537F88" w:rsidRPr="00E61DE9">
        <w:lastRenderedPageBreak/>
        <w:t>DP</w:t>
      </w:r>
      <w:r w:rsidR="002E4B19" w:rsidRPr="00E61DE9">
        <w:t xml:space="preserve"> te drugih osoba i Uredb</w:t>
      </w:r>
      <w:r w:rsidR="00537F88" w:rsidRPr="00E61DE9">
        <w:t>u</w:t>
      </w:r>
      <w:r w:rsidR="002E4B19" w:rsidRPr="00E61DE9">
        <w:t xml:space="preserve"> o darovanju nekretnina u vlasništvu </w:t>
      </w:r>
      <w:r w:rsidR="00547DF5" w:rsidRPr="00E61DE9">
        <w:t>RH</w:t>
      </w:r>
      <w:r w:rsidR="00547DF5" w:rsidRPr="00E61DE9">
        <w:rPr>
          <w:rStyle w:val="FootnoteReference"/>
        </w:rPr>
        <w:footnoteReference w:id="26"/>
      </w:r>
      <w:r w:rsidR="002E4B19" w:rsidRPr="00E61DE9">
        <w:t>.</w:t>
      </w:r>
    </w:p>
    <w:p w:rsidR="003E1DC9" w:rsidRPr="00E61DE9" w:rsidRDefault="003E1DC9" w:rsidP="00C9740C">
      <w:pPr>
        <w:pStyle w:val="Subtitle"/>
      </w:pPr>
      <w:r w:rsidRPr="00E61DE9">
        <w:t xml:space="preserve">Znatno smanjiti opterećenje poduzeća koje proizlazi iz parafiskalnih nameta i složenih administrativnih i zakonodavnih propisa. </w:t>
      </w:r>
    </w:p>
    <w:p w:rsidR="00665AF1" w:rsidRDefault="00150A76" w:rsidP="00917E7D">
      <w:r w:rsidRPr="00E61DE9">
        <w:rPr>
          <w:rStyle w:val="NormalistaknutoChar"/>
        </w:rPr>
        <w:t>Akcijski plan za administrativno rasterećenje gospodarstva 2018.</w:t>
      </w:r>
      <w:r w:rsidRPr="00E61DE9">
        <w:t xml:space="preserve"> usvojen je u ožujku 2018. te </w:t>
      </w:r>
      <w:r w:rsidRPr="00E61DE9">
        <w:rPr>
          <w:rStyle w:val="NormalistaknutoChar"/>
        </w:rPr>
        <w:t xml:space="preserve">sadrži 142 mjere rasterećenja </w:t>
      </w:r>
      <w:r w:rsidRPr="00E61DE9">
        <w:t xml:space="preserve">za 14 zakonodavnih područja. Provedbom svih mjera iz </w:t>
      </w:r>
      <w:r w:rsidR="00427587" w:rsidRPr="00E61DE9">
        <w:t xml:space="preserve">navedenog </w:t>
      </w:r>
      <w:r w:rsidRPr="00E61DE9">
        <w:t>Akcijskog plana omogućit će se</w:t>
      </w:r>
      <w:r w:rsidRPr="00E61DE9">
        <w:rPr>
          <w:b/>
          <w:i/>
        </w:rPr>
        <w:t xml:space="preserve"> </w:t>
      </w:r>
      <w:r w:rsidRPr="00E61DE9">
        <w:rPr>
          <w:rStyle w:val="NormalistaknutoChar"/>
        </w:rPr>
        <w:t>smanjenje administrativnih troškova od 625 milijuna kuna čime se administrativno o</w:t>
      </w:r>
      <w:r w:rsidR="00C16A93" w:rsidRPr="00E61DE9">
        <w:rPr>
          <w:rStyle w:val="NormalistaknutoChar"/>
        </w:rPr>
        <w:t>pterećenje smanjuje za 12,27</w:t>
      </w:r>
      <w:r w:rsidR="00CD6197">
        <w:rPr>
          <w:rStyle w:val="NormalistaknutoChar"/>
        </w:rPr>
        <w:t xml:space="preserve"> </w:t>
      </w:r>
      <w:r w:rsidR="00B57D70" w:rsidRPr="00E61DE9">
        <w:rPr>
          <w:rStyle w:val="NormalistaknutoChar"/>
        </w:rPr>
        <w:t>%.</w:t>
      </w:r>
      <w:r w:rsidR="00B57D70" w:rsidRPr="00E61DE9">
        <w:rPr>
          <w:b/>
          <w:i/>
        </w:rPr>
        <w:t xml:space="preserve"> </w:t>
      </w:r>
      <w:r w:rsidRPr="00E61DE9">
        <w:t>Već je provedeno 108 mjera s ostvarenim financijskim rasterećenjem od 95</w:t>
      </w:r>
      <w:r w:rsidR="00CD6197">
        <w:t xml:space="preserve"> </w:t>
      </w:r>
      <w:r w:rsidRPr="00E61DE9">
        <w:t>% predviđenog ukupnog iznosa rasterećenja</w:t>
      </w:r>
      <w:r w:rsidR="00427587" w:rsidRPr="00E61DE9">
        <w:t>,</w:t>
      </w:r>
      <w:r w:rsidRPr="00E61DE9">
        <w:t xml:space="preserve"> odnosno smanjenje administrativnih troškova i naknada od 597 milijuna kuna te se planirane m</w:t>
      </w:r>
      <w:r w:rsidR="00B6391C" w:rsidRPr="00E61DE9">
        <w:t>jere provode sukladno rokovima.</w:t>
      </w:r>
    </w:p>
    <w:p w:rsidR="00150A76" w:rsidRDefault="00150A76" w:rsidP="00917E7D">
      <w:r w:rsidRPr="00E61DE9">
        <w:t xml:space="preserve">U sklopu </w:t>
      </w:r>
      <w:r w:rsidR="00427587" w:rsidRPr="00E61DE9">
        <w:t xml:space="preserve">provedbe </w:t>
      </w:r>
      <w:r w:rsidRPr="00E61DE9">
        <w:t xml:space="preserve">Akcijskog plana </w:t>
      </w:r>
      <w:r w:rsidRPr="00E61DE9">
        <w:rPr>
          <w:rStyle w:val="NormalistaknutoChar"/>
        </w:rPr>
        <w:t>ukinute su i smanjene određene naknade koje nisu administrativno opterećenje već predstavljaju parafiskalne namete</w:t>
      </w:r>
      <w:r w:rsidR="000005A2" w:rsidRPr="00E61DE9">
        <w:t>,</w:t>
      </w:r>
      <w:r w:rsidRPr="00E61DE9">
        <w:t xml:space="preserve"> i to iz nadležnosti Državnog zavoda za mjeriteljstvo</w:t>
      </w:r>
      <w:r w:rsidR="000005A2" w:rsidRPr="00E61DE9">
        <w:t xml:space="preserve"> (DZM)</w:t>
      </w:r>
      <w:r w:rsidRPr="00E61DE9">
        <w:t>, Državnog zavoda za statistiku</w:t>
      </w:r>
      <w:r w:rsidR="000005A2" w:rsidRPr="00E61DE9">
        <w:t xml:space="preserve"> (DZS)</w:t>
      </w:r>
      <w:r w:rsidRPr="00E61DE9">
        <w:t>, Ministarstva poljoprivrede</w:t>
      </w:r>
      <w:r w:rsidR="000005A2" w:rsidRPr="00E61DE9">
        <w:t xml:space="preserve"> (MPOLJ)</w:t>
      </w:r>
      <w:r w:rsidRPr="00E61DE9">
        <w:t xml:space="preserve"> i Državne geodetske uprave</w:t>
      </w:r>
      <w:r w:rsidR="000005A2" w:rsidRPr="00E61DE9">
        <w:t xml:space="preserve"> (DGU)</w:t>
      </w:r>
      <w:r w:rsidRPr="00E61DE9">
        <w:t xml:space="preserve">. Mjere kojima se smanjuju učestalost i broj obveznika plaćanja turističke članarine u nadležnosti Ministarstva turizma sa značajnom uštedom procijenjenog iznosa </w:t>
      </w:r>
      <w:r w:rsidR="00427587" w:rsidRPr="00E61DE9">
        <w:t>rasterećenja</w:t>
      </w:r>
      <w:r w:rsidR="00E81E1D" w:rsidRPr="00E61DE9">
        <w:t xml:space="preserve"> od 19 milijuna kuna</w:t>
      </w:r>
      <w:r w:rsidR="00D6035E">
        <w:t xml:space="preserve"> </w:t>
      </w:r>
      <w:r w:rsidRPr="00E61DE9">
        <w:t>provest</w:t>
      </w:r>
      <w:r w:rsidR="004613FA" w:rsidRPr="00E61DE9">
        <w:t xml:space="preserve"> će se</w:t>
      </w:r>
      <w:r w:rsidRPr="00E61DE9">
        <w:t xml:space="preserve"> stupanjem na snagu </w:t>
      </w:r>
      <w:r w:rsidR="00E81E1D" w:rsidRPr="00E61DE9">
        <w:t>novog Zakona o članarinama u turističkim zajednicama (</w:t>
      </w:r>
      <w:r w:rsidRPr="00E61DE9">
        <w:t>od 1. siječnja 2020.</w:t>
      </w:r>
      <w:r w:rsidR="00E81E1D" w:rsidRPr="00E61DE9">
        <w:t>)</w:t>
      </w:r>
      <w:r w:rsidRPr="00E61DE9">
        <w:t>.</w:t>
      </w:r>
    </w:p>
    <w:p w:rsidR="00591B02" w:rsidRDefault="00591B02" w:rsidP="00917E7D"/>
    <w:p w:rsidR="00591B02" w:rsidRDefault="00591B02" w:rsidP="00917E7D"/>
    <w:p w:rsidR="00591B02" w:rsidRDefault="00591B02" w:rsidP="00917E7D"/>
    <w:p w:rsidR="00591B02" w:rsidRDefault="00591B02" w:rsidP="00917E7D"/>
    <w:p w:rsidR="00591B02" w:rsidRDefault="00591B02" w:rsidP="00917E7D"/>
    <w:p w:rsidR="00591B02" w:rsidRDefault="00591B02" w:rsidP="00917E7D"/>
    <w:p w:rsidR="00591B02" w:rsidRDefault="00591B02" w:rsidP="00917E7D"/>
    <w:p w:rsidR="00591B02" w:rsidRPr="00E61DE9" w:rsidRDefault="00591B02" w:rsidP="00917E7D"/>
    <w:p w:rsidR="00150A76" w:rsidRPr="00E61DE9" w:rsidRDefault="00665AF1" w:rsidP="00917E7D">
      <w:r>
        <w:br w:type="column"/>
      </w:r>
      <w:r w:rsidR="00150A76" w:rsidRPr="00E61DE9">
        <w:lastRenderedPageBreak/>
        <w:t xml:space="preserve">U siječnju 2019. usvojen je </w:t>
      </w:r>
      <w:r w:rsidR="00150A76" w:rsidRPr="00E61DE9">
        <w:rPr>
          <w:rStyle w:val="NormalistaknutoChar"/>
        </w:rPr>
        <w:t>Akcijski plan za administrativno raster</w:t>
      </w:r>
      <w:r w:rsidR="00E81E1D" w:rsidRPr="00E61DE9">
        <w:rPr>
          <w:rStyle w:val="NormalistaknutoChar"/>
        </w:rPr>
        <w:t xml:space="preserve">ećenje gospodarstva 2019. koji </w:t>
      </w:r>
      <w:r w:rsidR="00150A76" w:rsidRPr="00E61DE9">
        <w:rPr>
          <w:rStyle w:val="NormalistaknutoChar"/>
        </w:rPr>
        <w:t>sadrži 314 mjera s predviđenim rasterećenjem od 626,74 milijuna kuna</w:t>
      </w:r>
      <w:r w:rsidR="00CD6197">
        <w:rPr>
          <w:rStyle w:val="NormalistaknutoChar"/>
        </w:rPr>
        <w:t>,</w:t>
      </w:r>
      <w:r w:rsidR="00150A76" w:rsidRPr="00E61DE9">
        <w:rPr>
          <w:rStyle w:val="NormalistaknutoChar"/>
        </w:rPr>
        <w:t xml:space="preserve"> odnosno manjim opterećenjem gospodarstva za 15,57</w:t>
      </w:r>
      <w:r w:rsidR="00CD6197">
        <w:rPr>
          <w:rStyle w:val="NormalistaknutoChar"/>
        </w:rPr>
        <w:t xml:space="preserve"> </w:t>
      </w:r>
      <w:r w:rsidR="00150A76" w:rsidRPr="00E61DE9">
        <w:rPr>
          <w:rStyle w:val="NormalistaknutoChar"/>
        </w:rPr>
        <w:t>%</w:t>
      </w:r>
      <w:r w:rsidR="00150A76" w:rsidRPr="00E61DE9">
        <w:t>. Tijekom postupka mjerenja i pripreme Akcijskog plana</w:t>
      </w:r>
      <w:r w:rsidR="00D6035E">
        <w:t xml:space="preserve"> </w:t>
      </w:r>
      <w:r w:rsidR="00150A76" w:rsidRPr="00E61DE9">
        <w:t>nadležna tijela već su provela rasterećenje kroz 25 mjera procijenjene vrijednosti ušteda u iznosu od 2,39</w:t>
      </w:r>
      <w:r w:rsidR="00D6035E">
        <w:t xml:space="preserve"> </w:t>
      </w:r>
      <w:r w:rsidR="00150A76" w:rsidRPr="00E61DE9">
        <w:t>milijuna kuna.</w:t>
      </w:r>
    </w:p>
    <w:p w:rsidR="00F3005F" w:rsidRDefault="00102D43" w:rsidP="00F3005F">
      <w:bookmarkStart w:id="61" w:name="_Toc510957622"/>
      <w:r w:rsidRPr="00E61DE9">
        <w:lastRenderedPageBreak/>
        <w:t>U odnosu na prethodno izvještajno razdoblje</w:t>
      </w:r>
      <w:r w:rsidR="00667013" w:rsidRPr="00E61DE9">
        <w:t xml:space="preserve"> (NPR 2018.)</w:t>
      </w:r>
      <w:r w:rsidRPr="00E61DE9">
        <w:t>, u nastavku se daje osvrt na dodatno provedene mjere.</w:t>
      </w:r>
      <w:bookmarkEnd w:id="61"/>
    </w:p>
    <w:p w:rsidR="00591B02" w:rsidRPr="00E61DE9" w:rsidRDefault="00591B02" w:rsidP="00F3005F"/>
    <w:p w:rsidR="00F3005F" w:rsidRDefault="00F3005F" w:rsidP="00F3005F"/>
    <w:p w:rsidR="00591B02" w:rsidRDefault="00591B02" w:rsidP="00F3005F"/>
    <w:p w:rsidR="00591B02" w:rsidRDefault="00591B02" w:rsidP="00F3005F"/>
    <w:p w:rsidR="00591B02" w:rsidRPr="00E61DE9" w:rsidRDefault="00591B02" w:rsidP="00F3005F">
      <w:pPr>
        <w:sectPr w:rsidR="00591B02" w:rsidRPr="00E61DE9" w:rsidSect="00F3005F">
          <w:type w:val="continuous"/>
          <w:pgSz w:w="11906" w:h="16838"/>
          <w:pgMar w:top="1418" w:right="1418" w:bottom="1418" w:left="1418" w:header="709" w:footer="556" w:gutter="0"/>
          <w:cols w:num="2" w:space="567"/>
          <w:docGrid w:linePitch="360"/>
        </w:sectPr>
      </w:pPr>
    </w:p>
    <w:p w:rsidR="00F3005F" w:rsidRPr="00E61DE9" w:rsidRDefault="00917E7D" w:rsidP="00DF4738">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2</w:t>
      </w:r>
      <w:r w:rsidR="00114851" w:rsidRPr="00E61DE9">
        <w:rPr>
          <w:b/>
          <w:color w:val="003399"/>
          <w:sz w:val="24"/>
          <w:szCs w:val="24"/>
        </w:rPr>
        <w:t xml:space="preserve"> </w:t>
      </w:r>
    </w:p>
    <w:p w:rsidR="00150A76" w:rsidRPr="00E61DE9" w:rsidRDefault="00917E7D" w:rsidP="00EB031E">
      <w:pPr>
        <w:pBdr>
          <w:left w:val="single" w:sz="12" w:space="4" w:color="FF0000"/>
        </w:pBdr>
        <w:spacing w:after="120"/>
        <w:jc w:val="left"/>
        <w:rPr>
          <w:b/>
          <w:color w:val="003399"/>
          <w:sz w:val="24"/>
          <w:highlight w:val="lightGray"/>
        </w:rPr>
      </w:pPr>
      <w:r w:rsidRPr="00E61DE9">
        <w:rPr>
          <w:color w:val="003399"/>
          <w:sz w:val="24"/>
        </w:rPr>
        <w:lastRenderedPageBreak/>
        <w:t xml:space="preserve">Provedene mjere </w:t>
      </w:r>
      <w:r w:rsidR="00527373" w:rsidRPr="00E61DE9">
        <w:rPr>
          <w:color w:val="003399"/>
          <w:sz w:val="24"/>
        </w:rPr>
        <w:br/>
      </w:r>
      <w:r w:rsidRPr="00E61DE9">
        <w:rPr>
          <w:color w:val="003399"/>
          <w:sz w:val="24"/>
        </w:rPr>
        <w:t>administrativnog rasterećenj</w:t>
      </w:r>
      <w:r w:rsidR="008E3C72" w:rsidRPr="00E61DE9">
        <w:rPr>
          <w:color w:val="003399"/>
          <w:sz w:val="24"/>
        </w:rPr>
        <w:t>a</w:t>
      </w:r>
      <w:r w:rsidRPr="00E61DE9">
        <w:rPr>
          <w:color w:val="003399"/>
          <w:sz w:val="24"/>
        </w:rPr>
        <w:t xml:space="preserve"> gospodarstva u 2018.</w:t>
      </w:r>
    </w:p>
    <w:p w:rsidR="00F3005F" w:rsidRPr="00E61DE9" w:rsidRDefault="00F3005F" w:rsidP="005F3444">
      <w:pPr>
        <w:pStyle w:val="NoSpacing"/>
        <w:jc w:val="center"/>
        <w:rPr>
          <w:rFonts w:asciiTheme="minorHAnsi" w:hAnsiTheme="minorHAnsi" w:cstheme="minorHAnsi"/>
          <w:b/>
          <w:bCs w:val="0"/>
          <w:color w:val="FFFFFF" w:themeColor="background1"/>
          <w:szCs w:val="18"/>
        </w:rPr>
        <w:sectPr w:rsidR="00F3005F" w:rsidRPr="00E61DE9" w:rsidSect="00182B00">
          <w:type w:val="continuous"/>
          <w:pgSz w:w="11906" w:h="16838"/>
          <w:pgMar w:top="1418" w:right="1418" w:bottom="1418" w:left="1418" w:header="709" w:footer="556" w:gutter="0"/>
          <w:cols w:num="2" w:space="284" w:equalWidth="0">
            <w:col w:w="1253" w:space="284"/>
            <w:col w:w="7533"/>
          </w:cols>
          <w:docGrid w:linePitch="360"/>
        </w:sectPr>
      </w:pPr>
    </w:p>
    <w:p w:rsidR="00F3005F" w:rsidRPr="00E61DE9" w:rsidRDefault="00114851" w:rsidP="00114851">
      <w:pPr>
        <w:pStyle w:val="Caption"/>
        <w:sectPr w:rsidR="00F3005F" w:rsidRPr="00E61DE9" w:rsidSect="00FC7F35">
          <w:type w:val="continuous"/>
          <w:pgSz w:w="11906" w:h="16838"/>
          <w:pgMar w:top="1418" w:right="1418" w:bottom="1418" w:left="1418" w:header="709" w:footer="556" w:gutter="0"/>
          <w:cols w:space="708"/>
          <w:docGrid w:linePitch="360"/>
        </w:sectPr>
      </w:pPr>
      <w:bookmarkStart w:id="62" w:name="_Toc6219336"/>
      <w:proofErr w:type="spellStart"/>
      <w:r w:rsidRPr="00E61DE9">
        <w:lastRenderedPageBreak/>
        <w:t>Tablica</w:t>
      </w:r>
      <w:proofErr w:type="spellEnd"/>
      <w:r w:rsidRPr="00E61DE9">
        <w:t xml:space="preserve"> </w:t>
      </w:r>
      <w:r w:rsidR="00F3221F" w:rsidRPr="00E61DE9">
        <w:fldChar w:fldCharType="begin"/>
      </w:r>
      <w:r w:rsidRPr="00E61DE9">
        <w:instrText xml:space="preserve"> SEQ Tablica \* ARABIC </w:instrText>
      </w:r>
      <w:r w:rsidR="00F3221F" w:rsidRPr="00E61DE9">
        <w:fldChar w:fldCharType="separate"/>
      </w:r>
      <w:r w:rsidR="006B1202">
        <w:rPr>
          <w:noProof/>
        </w:rPr>
        <w:t>2</w:t>
      </w:r>
      <w:r w:rsidR="00F3221F" w:rsidRPr="00E61DE9">
        <w:fldChar w:fldCharType="end"/>
      </w:r>
      <w:r w:rsidRPr="00E61DE9">
        <w:t xml:space="preserve">: </w:t>
      </w:r>
      <w:proofErr w:type="spellStart"/>
      <w:r w:rsidRPr="00E61DE9">
        <w:t>Provedene</w:t>
      </w:r>
      <w:proofErr w:type="spellEnd"/>
      <w:r w:rsidRPr="00E61DE9">
        <w:t xml:space="preserve"> </w:t>
      </w:r>
      <w:proofErr w:type="spellStart"/>
      <w:r w:rsidRPr="00E61DE9">
        <w:t>mjere</w:t>
      </w:r>
      <w:proofErr w:type="spellEnd"/>
      <w:r w:rsidRPr="00E61DE9">
        <w:t xml:space="preserve"> </w:t>
      </w:r>
      <w:proofErr w:type="spellStart"/>
      <w:r w:rsidRPr="00E61DE9">
        <w:t>administrativnog</w:t>
      </w:r>
      <w:proofErr w:type="spellEnd"/>
      <w:r w:rsidRPr="00E61DE9">
        <w:t xml:space="preserve"> </w:t>
      </w:r>
      <w:proofErr w:type="spellStart"/>
      <w:r w:rsidRPr="00E61DE9">
        <w:t>rasterećenja</w:t>
      </w:r>
      <w:proofErr w:type="spellEnd"/>
      <w:r w:rsidRPr="00E61DE9">
        <w:t xml:space="preserve"> </w:t>
      </w:r>
      <w:proofErr w:type="spellStart"/>
      <w:r w:rsidRPr="00E61DE9">
        <w:t>gospodarstva</w:t>
      </w:r>
      <w:proofErr w:type="spellEnd"/>
      <w:r w:rsidRPr="00E61DE9">
        <w:t xml:space="preserve"> u 2018.</w:t>
      </w:r>
      <w:bookmarkEnd w:id="62"/>
    </w:p>
    <w:tbl>
      <w:tblPr>
        <w:tblStyle w:val="Style1"/>
        <w:tblW w:w="4943" w:type="pct"/>
        <w:tblLook w:val="04A0"/>
      </w:tblPr>
      <w:tblGrid>
        <w:gridCol w:w="1551"/>
        <w:gridCol w:w="7629"/>
      </w:tblGrid>
      <w:tr w:rsidR="00450CA4" w:rsidRPr="00E61DE9" w:rsidTr="00114851">
        <w:trPr>
          <w:trHeight w:val="283"/>
        </w:trPr>
        <w:tc>
          <w:tcPr>
            <w:tcW w:w="754" w:type="pct"/>
            <w:shd w:val="clear" w:color="auto" w:fill="003399"/>
            <w:vAlign w:val="center"/>
          </w:tcPr>
          <w:p w:rsidR="00150A76" w:rsidRPr="00E61DE9" w:rsidRDefault="00150A76" w:rsidP="00182B00">
            <w:pPr>
              <w:pStyle w:val="NoSpacing"/>
              <w:ind w:right="216"/>
              <w:jc w:val="right"/>
              <w:rPr>
                <w:rFonts w:asciiTheme="minorHAnsi" w:hAnsiTheme="minorHAnsi" w:cstheme="minorHAnsi"/>
                <w:b/>
                <w:color w:val="FFFFFF" w:themeColor="background1"/>
                <w:sz w:val="20"/>
              </w:rPr>
            </w:pPr>
            <w:r w:rsidRPr="00E61DE9">
              <w:rPr>
                <w:rFonts w:asciiTheme="minorHAnsi" w:hAnsiTheme="minorHAnsi" w:cstheme="minorHAnsi"/>
                <w:b/>
                <w:color w:val="FFFFFF" w:themeColor="background1"/>
                <w:sz w:val="20"/>
              </w:rPr>
              <w:lastRenderedPageBreak/>
              <w:t>Područje</w:t>
            </w:r>
          </w:p>
        </w:tc>
        <w:tc>
          <w:tcPr>
            <w:tcW w:w="4246" w:type="pct"/>
            <w:shd w:val="clear" w:color="auto" w:fill="003399"/>
            <w:vAlign w:val="center"/>
          </w:tcPr>
          <w:p w:rsidR="00150A76" w:rsidRPr="00E61DE9" w:rsidRDefault="00150A76" w:rsidP="00182B00">
            <w:pPr>
              <w:pStyle w:val="NoSpacing"/>
              <w:jc w:val="left"/>
              <w:rPr>
                <w:rFonts w:asciiTheme="minorHAnsi" w:hAnsiTheme="minorHAnsi" w:cstheme="minorHAnsi"/>
                <w:b/>
                <w:color w:val="FFFFFF" w:themeColor="background1"/>
                <w:sz w:val="20"/>
              </w:rPr>
            </w:pPr>
            <w:r w:rsidRPr="00E61DE9">
              <w:rPr>
                <w:rFonts w:asciiTheme="minorHAnsi" w:hAnsiTheme="minorHAnsi" w:cstheme="minorHAnsi"/>
                <w:b/>
                <w:color w:val="FFFFFF" w:themeColor="background1"/>
                <w:sz w:val="20"/>
              </w:rPr>
              <w:t>Provedeno administrativno rasterećenje temeljem SCM</w:t>
            </w:r>
            <w:r w:rsidR="00DC3A64" w:rsidRPr="00E61DE9">
              <w:rPr>
                <w:rStyle w:val="FootnoteReference"/>
                <w:rFonts w:asciiTheme="minorHAnsi" w:hAnsiTheme="minorHAnsi" w:cstheme="minorHAnsi"/>
                <w:b/>
                <w:color w:val="FFFFFF" w:themeColor="background1"/>
                <w:sz w:val="20"/>
              </w:rPr>
              <w:footnoteReference w:id="27"/>
            </w:r>
            <w:r w:rsidRPr="00E61DE9">
              <w:rPr>
                <w:rFonts w:asciiTheme="minorHAnsi" w:hAnsiTheme="minorHAnsi" w:cstheme="minorHAnsi"/>
                <w:b/>
                <w:color w:val="FFFFFF" w:themeColor="background1"/>
                <w:sz w:val="20"/>
              </w:rPr>
              <w:t xml:space="preserve"> metodologije</w:t>
            </w:r>
          </w:p>
        </w:tc>
      </w:tr>
      <w:tr w:rsidR="0035443A" w:rsidRPr="00E61DE9" w:rsidTr="00182B00">
        <w:tc>
          <w:tcPr>
            <w:tcW w:w="754" w:type="pct"/>
          </w:tcPr>
          <w:p w:rsidR="0035443A" w:rsidRPr="00E61DE9" w:rsidRDefault="0035443A"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t>Porezi</w:t>
            </w:r>
          </w:p>
          <w:p w:rsidR="0035443A" w:rsidRPr="00E61DE9" w:rsidRDefault="0035443A" w:rsidP="00450CA4">
            <w:pPr>
              <w:pStyle w:val="NoSpacing"/>
              <w:ind w:right="216"/>
              <w:jc w:val="right"/>
              <w:rPr>
                <w:rFonts w:asciiTheme="minorHAnsi" w:hAnsiTheme="minorHAnsi" w:cstheme="minorHAnsi"/>
                <w:b/>
                <w:color w:val="FF0000"/>
                <w:sz w:val="22"/>
                <w:szCs w:val="22"/>
              </w:rPr>
            </w:pPr>
          </w:p>
        </w:tc>
        <w:tc>
          <w:tcPr>
            <w:tcW w:w="4246" w:type="pct"/>
          </w:tcPr>
          <w:p w:rsidR="0035443A" w:rsidRPr="00E61DE9" w:rsidRDefault="0035443A" w:rsidP="0035443A">
            <w:pPr>
              <w:pStyle w:val="Tablice"/>
            </w:pPr>
            <w:r w:rsidRPr="00E61DE9">
              <w:t>Ukinuta je obveza vođenja evidencije o isplaćenom dohotku od nesamo</w:t>
            </w:r>
            <w:r w:rsidR="00B45C20" w:rsidRPr="00E61DE9">
              <w:t>stalnog rada (Obrazac DNR).</w:t>
            </w:r>
          </w:p>
          <w:p w:rsidR="0035443A" w:rsidRPr="00E61DE9" w:rsidRDefault="0035443A" w:rsidP="0035443A">
            <w:pPr>
              <w:pStyle w:val="Tablice"/>
            </w:pPr>
            <w:r w:rsidRPr="00E61DE9">
              <w:t>Ukinuta je obveza vođenja evidencije o mjesečnim iznosima isplaćenih primitaka od nesamostalnog rada, doprinosa i poreza (Obrazac IP).</w:t>
            </w:r>
          </w:p>
          <w:p w:rsidR="0035443A" w:rsidRPr="00E61DE9" w:rsidRDefault="0035443A" w:rsidP="0035443A">
            <w:pPr>
              <w:pStyle w:val="Tablice"/>
            </w:pPr>
            <w:r w:rsidRPr="00E61DE9">
              <w:t>Omogućeno je podnošenje izvješća o ostvarenim primicima od samostalne djelatnosti za koje se plaća paušalni porez (Obrazac PO-SD) elektroničkim putem (putem obrasca e-porezna)</w:t>
            </w:r>
            <w:r w:rsidR="00976F48" w:rsidRPr="00E61DE9">
              <w:t>.</w:t>
            </w:r>
          </w:p>
          <w:p w:rsidR="0035443A" w:rsidRPr="00E61DE9" w:rsidRDefault="0035443A" w:rsidP="0035443A">
            <w:pPr>
              <w:pStyle w:val="Tablice"/>
            </w:pPr>
            <w:r w:rsidRPr="00E61DE9">
              <w:t>Omogućeno je podnošenje godišnje porezne prijave za dohodak od samostalne djelatnosti (Obrazac DOH) putem portala e-Porezna.</w:t>
            </w:r>
          </w:p>
          <w:p w:rsidR="0035443A" w:rsidRPr="00E61DE9" w:rsidRDefault="0035443A" w:rsidP="0035443A">
            <w:pPr>
              <w:pStyle w:val="Tablice"/>
            </w:pPr>
            <w:r w:rsidRPr="00E61DE9">
              <w:t>Ukinuta je obveza vođenja evidencije o isplaćenim predujmovima dobiti te mogućnost iskazivanja zajmova i/ili kredita u ukupnom iznosu.</w:t>
            </w:r>
          </w:p>
          <w:p w:rsidR="0035443A" w:rsidRPr="00E61DE9" w:rsidRDefault="0035443A" w:rsidP="0035443A">
            <w:pPr>
              <w:pStyle w:val="Tablice"/>
            </w:pPr>
            <w:r w:rsidRPr="00E61DE9">
              <w:t>Ukinuta je obveza vođenja evidencija i dostavljanja izvješća o uplaćenim premijama dobrovoljnog mirovinskog osiguranja koje su bile oslobođene od plaćanja poreza na dohodak (Obrazac DMO).</w:t>
            </w:r>
          </w:p>
          <w:p w:rsidR="0035443A" w:rsidRPr="00E61DE9" w:rsidRDefault="0035443A" w:rsidP="0035443A">
            <w:pPr>
              <w:pStyle w:val="Tablice"/>
            </w:pPr>
            <w:r w:rsidRPr="00E61DE9">
              <w:t>Ukinuta je obveza popunjavanja određenih podataka pri sastavljanju i podnošenju godišnje prijave poreza na dobit (Obrazac PD).</w:t>
            </w:r>
          </w:p>
          <w:p w:rsidR="0035443A" w:rsidRPr="00E61DE9" w:rsidRDefault="0035443A" w:rsidP="0035443A">
            <w:pPr>
              <w:pStyle w:val="Tablice"/>
            </w:pPr>
            <w:r w:rsidRPr="00E61DE9">
              <w:t>Produljen</w:t>
            </w:r>
            <w:r w:rsidR="00750CCE" w:rsidRPr="00E61DE9">
              <w:t xml:space="preserve"> </w:t>
            </w:r>
            <w:r w:rsidRPr="00E61DE9">
              <w:t>je rok za dostavu Zapisnika s izvlačenja lutrijskih igara s 8 dana na 3 mjeseca</w:t>
            </w:r>
            <w:r w:rsidR="00CD6197">
              <w:t>,</w:t>
            </w:r>
            <w:r w:rsidRPr="00E61DE9">
              <w:t xml:space="preserve"> čime se smanjuje učestalost podnošenja izvješća.</w:t>
            </w:r>
          </w:p>
          <w:p w:rsidR="0035443A" w:rsidRPr="00E61DE9" w:rsidRDefault="0035443A" w:rsidP="0035443A">
            <w:pPr>
              <w:pStyle w:val="Tablice"/>
            </w:pPr>
            <w:r w:rsidRPr="00E61DE9">
              <w:t>Omogućeno je podnošenje prijave o utvrđenom zajedničkom dohotku od samostalne djelatnosti (Obrazac DOH-Z) putem portala e-Porezna.</w:t>
            </w:r>
          </w:p>
        </w:tc>
      </w:tr>
      <w:tr w:rsidR="00A96459" w:rsidRPr="00E61DE9" w:rsidTr="00182B00">
        <w:tc>
          <w:tcPr>
            <w:tcW w:w="754" w:type="pct"/>
          </w:tcPr>
          <w:p w:rsidR="00150A76" w:rsidRPr="00E61DE9" w:rsidRDefault="00150A76"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t>Trošarine i posebni porezi</w:t>
            </w:r>
          </w:p>
        </w:tc>
        <w:tc>
          <w:tcPr>
            <w:tcW w:w="4246" w:type="pct"/>
          </w:tcPr>
          <w:p w:rsidR="00150A76" w:rsidRPr="00E61DE9" w:rsidRDefault="00150A76" w:rsidP="004E6699">
            <w:pPr>
              <w:pStyle w:val="Tablice"/>
            </w:pPr>
            <w:r w:rsidRPr="00E61DE9">
              <w:t>Ukinuta je obveza podnošenja izvješća o stanju i kretanju duhana (sirovine)</w:t>
            </w:r>
            <w:r w:rsidR="005E539E" w:rsidRPr="00E61DE9">
              <w:t>.</w:t>
            </w:r>
          </w:p>
          <w:p w:rsidR="00150A76" w:rsidRPr="00E61DE9" w:rsidRDefault="00150A76" w:rsidP="004E6699">
            <w:pPr>
              <w:pStyle w:val="Tablice"/>
            </w:pPr>
            <w:r w:rsidRPr="00E61DE9">
              <w:t>Ukinuta je obveza podnošenja izvješća o podnošenju mjesečnog izvješća o količinama i preradi sirove nafte</w:t>
            </w:r>
            <w:r w:rsidR="005E539E" w:rsidRPr="00E61DE9">
              <w:t>.</w:t>
            </w:r>
          </w:p>
          <w:p w:rsidR="00150A76" w:rsidRPr="00E61DE9" w:rsidRDefault="00150A76" w:rsidP="004E6699">
            <w:pPr>
              <w:pStyle w:val="Tablice"/>
            </w:pPr>
            <w:r w:rsidRPr="00E61DE9">
              <w:t xml:space="preserve">Ukinuta je obveza dostave preslike potvrde iz sudskog/obrtnog registra, odobrenja </w:t>
            </w:r>
            <w:r w:rsidR="000005A2" w:rsidRPr="00E61DE9">
              <w:t xml:space="preserve">Carinske uprave </w:t>
            </w:r>
            <w:r w:rsidRPr="00E61DE9">
              <w:t xml:space="preserve">o statusu ovlaštenog carinskog otpremnika, popis zaposlenika sa stručnim ispitom, izvješće </w:t>
            </w:r>
            <w:r w:rsidR="00C25EFE" w:rsidRPr="00E61DE9">
              <w:t>Carinske uprave</w:t>
            </w:r>
            <w:r w:rsidRPr="00E61DE9">
              <w:t xml:space="preserve"> o podmirenim obvezama, odobrenja za uporabu zajedničkog jamstva te bankovne garancije za ishođenje odobrenja za obavljanje poslova ovlaštenog carinskog otpremnika na graničnom prijelazu</w:t>
            </w:r>
            <w:r w:rsidR="005E539E" w:rsidRPr="00E61DE9">
              <w:t>.</w:t>
            </w:r>
          </w:p>
        </w:tc>
      </w:tr>
      <w:tr w:rsidR="00A96459" w:rsidRPr="00E61DE9" w:rsidTr="00182B00">
        <w:tc>
          <w:tcPr>
            <w:tcW w:w="754" w:type="pct"/>
          </w:tcPr>
          <w:p w:rsidR="00150A76" w:rsidRPr="00E61DE9" w:rsidRDefault="00150A76" w:rsidP="003049B6">
            <w:pPr>
              <w:spacing w:after="0"/>
              <w:ind w:left="-142" w:right="201" w:firstLine="142"/>
              <w:jc w:val="right"/>
              <w:rPr>
                <w:rFonts w:asciiTheme="minorHAnsi" w:hAnsiTheme="minorHAnsi" w:cstheme="minorHAnsi"/>
                <w:b/>
                <w:color w:val="FF0000"/>
              </w:rPr>
            </w:pPr>
            <w:r w:rsidRPr="00E61DE9">
              <w:rPr>
                <w:rFonts w:asciiTheme="minorHAnsi" w:hAnsiTheme="minorHAnsi" w:cstheme="minorHAnsi"/>
                <w:b/>
                <w:color w:val="FF0000"/>
              </w:rPr>
              <w:t>Turizam i ugostiteljstvo</w:t>
            </w:r>
          </w:p>
          <w:p w:rsidR="00150A76" w:rsidRPr="00E61DE9" w:rsidRDefault="00150A76" w:rsidP="00450CA4">
            <w:pPr>
              <w:spacing w:after="0"/>
              <w:ind w:right="216"/>
              <w:jc w:val="right"/>
              <w:rPr>
                <w:rFonts w:asciiTheme="minorHAnsi" w:hAnsiTheme="minorHAnsi" w:cstheme="minorHAnsi"/>
                <w:b/>
                <w:color w:val="FF0000"/>
              </w:rPr>
            </w:pPr>
          </w:p>
        </w:tc>
        <w:tc>
          <w:tcPr>
            <w:tcW w:w="4246" w:type="pct"/>
          </w:tcPr>
          <w:p w:rsidR="00150A76" w:rsidRPr="00E61DE9" w:rsidRDefault="00150A76" w:rsidP="004E6699">
            <w:pPr>
              <w:pStyle w:val="Tablice"/>
            </w:pPr>
            <w:r w:rsidRPr="00E61DE9">
              <w:t>Ukinuta je obveza ishođenja rješenja za pružanje usluga turističke agencij</w:t>
            </w:r>
            <w:r w:rsidR="0035443A" w:rsidRPr="00E61DE9">
              <w:t>e</w:t>
            </w:r>
            <w:r w:rsidRPr="00E61DE9">
              <w:t>, a turistička je agencija prije početka pružanja usluga dužna dostaviti Ministarstvu turizma samo obavijest o početku pružanja usluga</w:t>
            </w:r>
            <w:r w:rsidR="005E539E" w:rsidRPr="00E61DE9">
              <w:t>.</w:t>
            </w:r>
            <w:r w:rsidR="00D6035E">
              <w:t xml:space="preserve"> </w:t>
            </w:r>
          </w:p>
          <w:p w:rsidR="00150A76" w:rsidRPr="00E61DE9" w:rsidRDefault="00150A76" w:rsidP="004E6699">
            <w:pPr>
              <w:pStyle w:val="Tablice"/>
            </w:pPr>
            <w:r w:rsidRPr="00E61DE9">
              <w:t>Ukinuta je obveza dostave ugovora o turističkom zastupanju turističke agencije radi upisa u Upisnik ugovora o turističkom zastupanju</w:t>
            </w:r>
            <w:r w:rsidR="005E539E" w:rsidRPr="00E61DE9">
              <w:t>.</w:t>
            </w:r>
          </w:p>
          <w:p w:rsidR="00150A76" w:rsidRPr="00E61DE9" w:rsidRDefault="00150A76" w:rsidP="004E6699">
            <w:pPr>
              <w:pStyle w:val="Tablice"/>
            </w:pPr>
            <w:r w:rsidRPr="00E61DE9">
              <w:t>Ukinuta je obveza ishođenja rješenja o odobrenju za pružanje turističkih usluga u seljačkom gospodarstvu i za pružanje turističkih usluga u posebnim oblicima turističke ponude</w:t>
            </w:r>
            <w:r w:rsidR="005E539E" w:rsidRPr="00E61DE9">
              <w:t>.</w:t>
            </w:r>
          </w:p>
          <w:p w:rsidR="00150A76" w:rsidRPr="00E61DE9" w:rsidRDefault="00150A76" w:rsidP="004E6699">
            <w:pPr>
              <w:pStyle w:val="Tablice"/>
            </w:pPr>
            <w:r w:rsidRPr="00E61DE9">
              <w:t>Ukinuta je obveza polaganja ispita za turističkog pratitelja</w:t>
            </w:r>
            <w:r w:rsidR="005E539E" w:rsidRPr="00E61DE9">
              <w:t>.</w:t>
            </w:r>
            <w:r w:rsidRPr="00E61DE9">
              <w:t xml:space="preserve"> </w:t>
            </w:r>
          </w:p>
          <w:p w:rsidR="00150A76" w:rsidRPr="00E61DE9" w:rsidRDefault="00150A76" w:rsidP="004E6699">
            <w:pPr>
              <w:pStyle w:val="Tablice"/>
            </w:pPr>
            <w:r w:rsidRPr="00E61DE9">
              <w:t xml:space="preserve">Stručni ispit za voditelja poslovnice (voditelja poslova) promijenjen je na način da se polaže pred ispitnom komisijom </w:t>
            </w:r>
            <w:r w:rsidR="00C25EFE" w:rsidRPr="00E61DE9">
              <w:t>Ministarstva turizma</w:t>
            </w:r>
            <w:r w:rsidRPr="00E61DE9">
              <w:t>, bez obveze pohađanja seminara</w:t>
            </w:r>
            <w:r w:rsidR="005E539E" w:rsidRPr="00E61DE9">
              <w:t>.</w:t>
            </w:r>
          </w:p>
        </w:tc>
      </w:tr>
      <w:tr w:rsidR="0035443A" w:rsidRPr="00E61DE9" w:rsidTr="00182B00">
        <w:tc>
          <w:tcPr>
            <w:tcW w:w="754" w:type="pct"/>
          </w:tcPr>
          <w:p w:rsidR="0035443A" w:rsidRPr="00E61DE9" w:rsidRDefault="0035443A"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t>Geodezija</w:t>
            </w:r>
          </w:p>
        </w:tc>
        <w:tc>
          <w:tcPr>
            <w:tcW w:w="4246" w:type="pct"/>
          </w:tcPr>
          <w:p w:rsidR="0035443A" w:rsidRPr="00E61DE9" w:rsidRDefault="0035443A" w:rsidP="0035443A">
            <w:pPr>
              <w:pStyle w:val="Tablice"/>
            </w:pPr>
            <w:r w:rsidRPr="00E61DE9">
              <w:t>Uvedena je e-procedura za izdavanje suglasnosti za obavljanje stručnih geodetskih poslova (razvoj aplikativnog rješenja).</w:t>
            </w:r>
          </w:p>
          <w:p w:rsidR="0035443A" w:rsidRPr="00E61DE9" w:rsidRDefault="0035443A" w:rsidP="0035443A">
            <w:pPr>
              <w:pStyle w:val="Tablice"/>
            </w:pPr>
            <w:r w:rsidRPr="00E61DE9">
              <w:t>Ukinuta je obaveza dostave podataka iz Upisnika obavljanja geodetske djelatnosti u obliku godišnjeg izvješća.</w:t>
            </w:r>
          </w:p>
          <w:p w:rsidR="0035443A" w:rsidRPr="00E61DE9" w:rsidRDefault="0035443A" w:rsidP="0035443A">
            <w:pPr>
              <w:pStyle w:val="Tablice"/>
            </w:pPr>
            <w:r w:rsidRPr="00E61DE9">
              <w:lastRenderedPageBreak/>
              <w:t>Omogućeno je prilaganje digitalnih podataka digitalnom elaboratu prijepisa posjedovnih listova, kopija katastarskog plana i izvadaka iz zemljišnih knjiga.</w:t>
            </w:r>
          </w:p>
          <w:p w:rsidR="0035443A" w:rsidRPr="00E61DE9" w:rsidRDefault="0035443A" w:rsidP="0035443A">
            <w:pPr>
              <w:pStyle w:val="Tablice"/>
            </w:pPr>
            <w:r w:rsidRPr="00E61DE9">
              <w:t xml:space="preserve">Ukinuti su pojedini uvjeti (geodetske opreme i prostora) za obavljanje stručnih geodetskih poslova. </w:t>
            </w:r>
          </w:p>
          <w:p w:rsidR="0035443A" w:rsidRPr="00E61DE9" w:rsidRDefault="0035443A" w:rsidP="0035443A">
            <w:pPr>
              <w:pStyle w:val="Tablice"/>
            </w:pPr>
            <w:r w:rsidRPr="00E61DE9">
              <w:t>Olakšani su uvjeti za upis podataka u imenik ovlaštenih inženjera geodezije.</w:t>
            </w:r>
          </w:p>
          <w:p w:rsidR="0035443A" w:rsidRPr="00E61DE9" w:rsidRDefault="0035443A" w:rsidP="0035443A">
            <w:pPr>
              <w:pStyle w:val="Tablice"/>
            </w:pPr>
            <w:r w:rsidRPr="00E61DE9">
              <w:t>Uvedena je elektronička procedura za prijavu polaganja stručnog ispita za obavljanje stručnih geodetskih poslova i izdavanje potvrde o položenom stručnom ispitu.</w:t>
            </w:r>
          </w:p>
        </w:tc>
      </w:tr>
      <w:tr w:rsidR="00A96459" w:rsidRPr="00E61DE9" w:rsidTr="00182B00">
        <w:tc>
          <w:tcPr>
            <w:tcW w:w="754" w:type="pct"/>
          </w:tcPr>
          <w:p w:rsidR="00150A76" w:rsidRPr="00E61DE9" w:rsidRDefault="00150A76"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lastRenderedPageBreak/>
              <w:t>Kretanje i boravak stranaca</w:t>
            </w:r>
          </w:p>
        </w:tc>
        <w:tc>
          <w:tcPr>
            <w:tcW w:w="4246" w:type="pct"/>
          </w:tcPr>
          <w:p w:rsidR="00150A76" w:rsidRPr="00E61DE9" w:rsidRDefault="00150A76" w:rsidP="004E6699">
            <w:pPr>
              <w:pStyle w:val="Tablice"/>
            </w:pPr>
            <w:r w:rsidRPr="00E61DE9">
              <w:t>U djelatnosti turizma i ugostiteljstva</w:t>
            </w:r>
            <w:r w:rsidR="006F3B62" w:rsidRPr="00E61DE9">
              <w:t xml:space="preserve"> </w:t>
            </w:r>
            <w:r w:rsidR="00F37094" w:rsidRPr="00F37094">
              <w:t>–</w:t>
            </w:r>
            <w:r w:rsidR="00F37094">
              <w:t xml:space="preserve"> </w:t>
            </w:r>
            <w:r w:rsidRPr="00E61DE9">
              <w:t xml:space="preserve">pomoćni radnik u turizmu (uključuje pomoćne kuhare, pomoćne konobare, čistače i sobare) </w:t>
            </w:r>
            <w:r w:rsidR="00F37094" w:rsidRPr="004E5E51">
              <w:t>–</w:t>
            </w:r>
            <w:r w:rsidR="00F37094">
              <w:t xml:space="preserve"> </w:t>
            </w:r>
            <w:r w:rsidRPr="00E61DE9">
              <w:t>stranci ne moraju dostaviti dokaz o završenom školovanju te je ukinuta dostava dokaza o zdravstvenoj zaštiti ako je podnesen zahtjev za dozvolu za boravak i rad temeljem ugovora o radu s poslodavcem u RH</w:t>
            </w:r>
            <w:r w:rsidR="006F3B62" w:rsidRPr="00E61DE9">
              <w:t>.</w:t>
            </w:r>
          </w:p>
          <w:p w:rsidR="00150A76" w:rsidRPr="00E61DE9" w:rsidRDefault="00150A76" w:rsidP="004E6699">
            <w:pPr>
              <w:pStyle w:val="Tablice"/>
            </w:pPr>
            <w:r w:rsidRPr="00E61DE9">
              <w:t>Ukinuta je dostava dokaza o zdravstvenoj zaštiti ako je podnesen zahtjev za dozvolu za boravak i rad temeljem ugovora o radu s poslodavcem u RH za ishođenje dozvole za boravak i rad za sezonski rad, rad izvan godišnje kvote te temeljem „EU plave karte“</w:t>
            </w:r>
            <w:r w:rsidR="006F3B62" w:rsidRPr="00E61DE9">
              <w:t>.</w:t>
            </w:r>
          </w:p>
          <w:p w:rsidR="00150A76" w:rsidRPr="00E61DE9" w:rsidRDefault="00150A76" w:rsidP="004E6699">
            <w:pPr>
              <w:pStyle w:val="Tablice"/>
            </w:pPr>
            <w:r w:rsidRPr="00E61DE9">
              <w:t xml:space="preserve">Pojednostavljeno je ishođenje dozvole za boravak i rad izvan godišnje kvote državljaninu treće zemlje koji se </w:t>
            </w:r>
            <w:proofErr w:type="spellStart"/>
            <w:r w:rsidRPr="00E61DE9">
              <w:t>samozapošljava</w:t>
            </w:r>
            <w:proofErr w:type="spellEnd"/>
            <w:r w:rsidRPr="00E61DE9">
              <w:t xml:space="preserve"> u trgovačkom društvu u kojem ima vlasnički udio najmanje 51</w:t>
            </w:r>
            <w:r w:rsidR="00F37094">
              <w:t xml:space="preserve"> </w:t>
            </w:r>
            <w:r w:rsidRPr="00E61DE9">
              <w:t>% ili u obrtu u kojem je jedini vlasnik</w:t>
            </w:r>
            <w:r w:rsidR="006F3B62" w:rsidRPr="00E61DE9">
              <w:t>.</w:t>
            </w:r>
          </w:p>
        </w:tc>
      </w:tr>
      <w:tr w:rsidR="0018601D" w:rsidRPr="00E61DE9" w:rsidTr="00182B00">
        <w:tc>
          <w:tcPr>
            <w:tcW w:w="754" w:type="pct"/>
          </w:tcPr>
          <w:p w:rsidR="0018601D" w:rsidRPr="00E61DE9" w:rsidRDefault="0018601D"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t>Službena statistika</w:t>
            </w:r>
          </w:p>
        </w:tc>
        <w:tc>
          <w:tcPr>
            <w:tcW w:w="4246" w:type="pct"/>
          </w:tcPr>
          <w:p w:rsidR="0018601D" w:rsidRPr="00E61DE9" w:rsidRDefault="0018601D" w:rsidP="0018601D">
            <w:pPr>
              <w:pStyle w:val="Tablice"/>
            </w:pPr>
            <w:r w:rsidRPr="00E61DE9">
              <w:t xml:space="preserve">Uveden je </w:t>
            </w:r>
            <w:r w:rsidRPr="00D26294">
              <w:rPr>
                <w:i/>
              </w:rPr>
              <w:t>web</w:t>
            </w:r>
            <w:r w:rsidR="00F37094">
              <w:t>-</w:t>
            </w:r>
            <w:r w:rsidRPr="00E61DE9">
              <w:t xml:space="preserve">obrazac za prikupljanje podataka za Godišnje istraživanje o zaposlenima i plaći (RAD-1G). </w:t>
            </w:r>
          </w:p>
          <w:p w:rsidR="0018601D" w:rsidRPr="00E61DE9" w:rsidRDefault="0018601D" w:rsidP="0018601D">
            <w:pPr>
              <w:pStyle w:val="Tablice"/>
            </w:pPr>
            <w:r w:rsidRPr="00E61DE9">
              <w:t xml:space="preserve">Ukinuto je plaćanje naknada za upise/promjene/brisanja/prijepis Obavijesti o razvrstavanju prema Nacionalnoj klasifikaciji djelatnosti (NKD) 2007. i </w:t>
            </w:r>
            <w:proofErr w:type="spellStart"/>
            <w:r w:rsidRPr="00E61DE9">
              <w:t>Eurocertifikata</w:t>
            </w:r>
            <w:proofErr w:type="spellEnd"/>
            <w:r w:rsidRPr="00E61DE9">
              <w:t xml:space="preserve"> (Obavijest o razvrstavanju na engleskom jeziku).</w:t>
            </w:r>
          </w:p>
          <w:p w:rsidR="0018601D" w:rsidRPr="00E61DE9" w:rsidRDefault="0018601D" w:rsidP="0018601D">
            <w:pPr>
              <w:pStyle w:val="Tablice"/>
            </w:pPr>
            <w:r w:rsidRPr="00E61DE9">
              <w:t>Smanjen je obuhvat poslovnih subjekata u Godišnjem istraživanju o zaposlenima i plaći (RAD-1G) te je omogućeno preuzimanje podataka iz administrativnih izvora.</w:t>
            </w:r>
          </w:p>
        </w:tc>
      </w:tr>
      <w:tr w:rsidR="0018601D" w:rsidRPr="00E61DE9" w:rsidTr="00182B00">
        <w:tc>
          <w:tcPr>
            <w:tcW w:w="754" w:type="pct"/>
          </w:tcPr>
          <w:p w:rsidR="0018601D" w:rsidRPr="00E61DE9" w:rsidRDefault="0018601D" w:rsidP="00450CA4">
            <w:pPr>
              <w:pStyle w:val="NoSpacing"/>
              <w:ind w:right="216"/>
              <w:jc w:val="right"/>
              <w:rPr>
                <w:rFonts w:asciiTheme="minorHAnsi" w:hAnsiTheme="minorHAnsi" w:cstheme="minorHAnsi"/>
                <w:b/>
                <w:color w:val="FF0000"/>
                <w:sz w:val="22"/>
                <w:szCs w:val="22"/>
              </w:rPr>
            </w:pPr>
            <w:r w:rsidRPr="00E61DE9">
              <w:rPr>
                <w:rFonts w:asciiTheme="minorHAnsi" w:hAnsiTheme="minorHAnsi" w:cstheme="minorHAnsi"/>
                <w:b/>
                <w:color w:val="FF0000"/>
                <w:sz w:val="22"/>
                <w:szCs w:val="22"/>
              </w:rPr>
              <w:t>Organizacija pravosuđa</w:t>
            </w:r>
          </w:p>
        </w:tc>
        <w:tc>
          <w:tcPr>
            <w:tcW w:w="4246" w:type="pct"/>
          </w:tcPr>
          <w:p w:rsidR="00802BC2" w:rsidRPr="00E61DE9" w:rsidRDefault="00802BC2" w:rsidP="00E61DE9">
            <w:pPr>
              <w:pStyle w:val="Tablice"/>
            </w:pPr>
            <w:r w:rsidRPr="00E61DE9">
              <w:t>Uvedena je mogućnost elektroničke dostave dokaza o plaćanju sudske pristojbe u elektroničkoj komunikaciji pred trgovačkim sudovima.</w:t>
            </w:r>
          </w:p>
          <w:p w:rsidR="0018601D" w:rsidRPr="00E61DE9" w:rsidRDefault="00802BC2" w:rsidP="0018601D">
            <w:pPr>
              <w:pStyle w:val="Tablice"/>
            </w:pPr>
            <w:r w:rsidRPr="00E61DE9">
              <w:t>Smanjena je sudska pristojba za 50% za podnošenje elektroničkog prijedloga za upis u zemljišnu knjigu, kao i za sve podneske podnesene i odluke dostavljene u elektroničkom obliku sukladno posebnim propisima putem informacijskog sustava u primjeni u poslovanju suda</w:t>
            </w:r>
            <w:r w:rsidR="0018601D" w:rsidRPr="00E61DE9">
              <w:t>.</w:t>
            </w:r>
          </w:p>
        </w:tc>
      </w:tr>
      <w:tr w:rsidR="00A96459" w:rsidRPr="00E61DE9" w:rsidTr="00182B00">
        <w:tc>
          <w:tcPr>
            <w:tcW w:w="754" w:type="pct"/>
          </w:tcPr>
          <w:p w:rsidR="00150A76" w:rsidRPr="00E61DE9" w:rsidRDefault="00150A76" w:rsidP="00450CA4">
            <w:pPr>
              <w:spacing w:after="0"/>
              <w:ind w:right="216"/>
              <w:jc w:val="right"/>
              <w:rPr>
                <w:rFonts w:asciiTheme="minorHAnsi" w:hAnsiTheme="minorHAnsi" w:cstheme="minorHAnsi"/>
                <w:b/>
                <w:color w:val="FF0000"/>
              </w:rPr>
            </w:pPr>
            <w:proofErr w:type="spellStart"/>
            <w:r w:rsidRPr="00E61DE9">
              <w:rPr>
                <w:rFonts w:asciiTheme="minorHAnsi" w:hAnsiTheme="minorHAnsi" w:cstheme="minorHAnsi"/>
                <w:b/>
                <w:color w:val="FF0000"/>
              </w:rPr>
              <w:t>Akvakultura</w:t>
            </w:r>
            <w:proofErr w:type="spellEnd"/>
          </w:p>
        </w:tc>
        <w:tc>
          <w:tcPr>
            <w:tcW w:w="4246" w:type="pct"/>
          </w:tcPr>
          <w:p w:rsidR="00150A76" w:rsidRPr="00E61DE9" w:rsidRDefault="00150A76" w:rsidP="004E6699">
            <w:pPr>
              <w:pStyle w:val="Tablice"/>
            </w:pPr>
            <w:r w:rsidRPr="00E61DE9">
              <w:t xml:space="preserve">Ukinuta je obveza dostave dokumentacije koja se može zatražiti u raspoloživim registrima nadležnih tijela za ishođenje povlastice za </w:t>
            </w:r>
            <w:proofErr w:type="spellStart"/>
            <w:r w:rsidRPr="00E61DE9">
              <w:t>akvakulturu</w:t>
            </w:r>
            <w:proofErr w:type="spellEnd"/>
            <w:r w:rsidR="002A2138" w:rsidRPr="00E61DE9">
              <w:t>.</w:t>
            </w:r>
          </w:p>
          <w:p w:rsidR="00150A76" w:rsidRPr="00E61DE9" w:rsidRDefault="00150A76" w:rsidP="004E6699">
            <w:pPr>
              <w:pStyle w:val="Tablice"/>
            </w:pPr>
            <w:r w:rsidRPr="00E61DE9">
              <w:t xml:space="preserve">Ukinuta je obveza plaćanja naknade za polaganje ispita za </w:t>
            </w:r>
            <w:proofErr w:type="spellStart"/>
            <w:r w:rsidRPr="00E61DE9">
              <w:t>akvakulturu</w:t>
            </w:r>
            <w:proofErr w:type="spellEnd"/>
            <w:r w:rsidR="002A2138" w:rsidRPr="00E61DE9">
              <w:t>.</w:t>
            </w:r>
          </w:p>
          <w:p w:rsidR="00150A76" w:rsidRPr="00E61DE9" w:rsidRDefault="00150A76" w:rsidP="004E6699">
            <w:pPr>
              <w:pStyle w:val="Tablice"/>
            </w:pPr>
            <w:r w:rsidRPr="00E61DE9">
              <w:t>Ukinuta je obveza dostave dokumentacije za ishođenje povlastice za uzgoj</w:t>
            </w:r>
            <w:r w:rsidR="002A2138" w:rsidRPr="00E61DE9">
              <w:t xml:space="preserve"> </w:t>
            </w:r>
            <w:r w:rsidRPr="00E61DE9">
              <w:t xml:space="preserve">koja se može zatražiti u raspoloživim registrima nadležnih tijela. </w:t>
            </w:r>
          </w:p>
          <w:p w:rsidR="00150A76" w:rsidRPr="00E61DE9" w:rsidRDefault="00150A76" w:rsidP="004E6699">
            <w:pPr>
              <w:pStyle w:val="Tablice"/>
            </w:pPr>
            <w:r w:rsidRPr="00E61DE9">
              <w:t>Ukinuta je obveza plaćanja naknade za polaganje ispita za obavljanje uzgoja</w:t>
            </w:r>
            <w:r w:rsidR="002A2138" w:rsidRPr="00E61DE9">
              <w:t>.</w:t>
            </w:r>
          </w:p>
        </w:tc>
      </w:tr>
      <w:tr w:rsidR="0018601D" w:rsidRPr="00E61DE9" w:rsidTr="00182B00">
        <w:tc>
          <w:tcPr>
            <w:tcW w:w="754" w:type="pct"/>
          </w:tcPr>
          <w:p w:rsidR="0018601D" w:rsidRPr="00E61DE9" w:rsidRDefault="0018601D"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t>Privatna zaštita</w:t>
            </w:r>
          </w:p>
          <w:p w:rsidR="0018601D" w:rsidRPr="00E61DE9" w:rsidRDefault="0018601D" w:rsidP="00450CA4">
            <w:pPr>
              <w:spacing w:after="0"/>
              <w:ind w:right="216"/>
              <w:jc w:val="right"/>
              <w:rPr>
                <w:rFonts w:asciiTheme="minorHAnsi" w:hAnsiTheme="minorHAnsi" w:cstheme="minorHAnsi"/>
                <w:b/>
                <w:color w:val="FF0000"/>
              </w:rPr>
            </w:pPr>
            <w:r w:rsidRPr="00E61DE9">
              <w:rPr>
                <w:rFonts w:asciiTheme="minorHAnsi" w:hAnsiTheme="minorHAnsi" w:cstheme="minorHAnsi"/>
                <w:b/>
                <w:color w:val="FF0000"/>
              </w:rPr>
              <w:t>i privatni detektivi</w:t>
            </w:r>
          </w:p>
          <w:p w:rsidR="0018601D" w:rsidRPr="00E61DE9" w:rsidRDefault="0018601D" w:rsidP="00450CA4">
            <w:pPr>
              <w:spacing w:after="0"/>
              <w:ind w:right="216"/>
              <w:jc w:val="right"/>
              <w:rPr>
                <w:rFonts w:asciiTheme="minorHAnsi" w:hAnsiTheme="minorHAnsi" w:cstheme="minorHAnsi"/>
                <w:b/>
                <w:color w:val="FF0000"/>
              </w:rPr>
            </w:pPr>
          </w:p>
        </w:tc>
        <w:tc>
          <w:tcPr>
            <w:tcW w:w="4246" w:type="pct"/>
          </w:tcPr>
          <w:p w:rsidR="0018601D" w:rsidRPr="00E61DE9" w:rsidRDefault="0018601D" w:rsidP="0018601D">
            <w:pPr>
              <w:pStyle w:val="Tablice"/>
            </w:pPr>
            <w:r w:rsidRPr="00E61DE9">
              <w:t>Omogućeno je podnošenje zahtjeva za ishođenje dopuštenja za obavljanje poslova priva</w:t>
            </w:r>
            <w:r w:rsidR="006F3B62" w:rsidRPr="00E61DE9">
              <w:t>tnog detektiva putem sustava e-G</w:t>
            </w:r>
            <w:r w:rsidRPr="00E61DE9">
              <w:t>rađanin.</w:t>
            </w:r>
          </w:p>
          <w:p w:rsidR="0018601D" w:rsidRPr="00E61DE9" w:rsidRDefault="0018601D" w:rsidP="0018601D">
            <w:pPr>
              <w:pStyle w:val="Tablice"/>
            </w:pPr>
            <w:r w:rsidRPr="00E61DE9">
              <w:t>Omogućeno je podnošenje zahtjeva za polaganje stručnog ispita za priva</w:t>
            </w:r>
            <w:r w:rsidR="006F3B62" w:rsidRPr="00E61DE9">
              <w:t>tnog detektiva putem sustava e-G</w:t>
            </w:r>
            <w:r w:rsidRPr="00E61DE9">
              <w:t>rađanin.</w:t>
            </w:r>
          </w:p>
          <w:p w:rsidR="0018601D" w:rsidRPr="00E61DE9" w:rsidRDefault="0018601D" w:rsidP="0018601D">
            <w:pPr>
              <w:pStyle w:val="Tablice"/>
            </w:pPr>
            <w:r w:rsidRPr="00E61DE9">
              <w:t>Ukinuta je obveza dostave odobrenja za obavljanje poslova privatne zaštite, dostave potvrde o usklađenosti neprobojnog vozila za prijevoz novca, potvrde o usklađenosti sigurnosnog spremnika za prijenos/prijevoz novca.</w:t>
            </w:r>
          </w:p>
          <w:p w:rsidR="0018601D" w:rsidRPr="00E61DE9" w:rsidRDefault="0018601D" w:rsidP="0018601D">
            <w:pPr>
              <w:pStyle w:val="Tablice"/>
            </w:pPr>
            <w:r w:rsidRPr="00E61DE9">
              <w:t>Ukinuta je obveza dostave odobrenja nadležne policijske uprave za obavljanje poslova privatne zaštite na javnoj površini.</w:t>
            </w:r>
          </w:p>
          <w:p w:rsidR="0018601D" w:rsidRPr="00E61DE9" w:rsidRDefault="0018601D" w:rsidP="0018601D">
            <w:pPr>
              <w:pStyle w:val="Tablice"/>
            </w:pPr>
            <w:r w:rsidRPr="00E61DE9">
              <w:t xml:space="preserve">Ukinuta je obveza dostave podataka o imenovanoj odgovornoj osobi. </w:t>
            </w:r>
          </w:p>
          <w:p w:rsidR="0018601D" w:rsidRPr="00E61DE9" w:rsidRDefault="0018601D" w:rsidP="0018601D">
            <w:pPr>
              <w:pStyle w:val="Tablice"/>
            </w:pPr>
            <w:r w:rsidRPr="00E61DE9">
              <w:t>Ukinuta je obveza dostave izva</w:t>
            </w:r>
            <w:r w:rsidR="00F37094">
              <w:t>t</w:t>
            </w:r>
            <w:r w:rsidRPr="00E61DE9">
              <w:t xml:space="preserve">ka iz obrtnog registra i upitnika sigurnosne provjere. </w:t>
            </w:r>
          </w:p>
          <w:p w:rsidR="0018601D" w:rsidRPr="00E61DE9" w:rsidRDefault="0018601D" w:rsidP="0018601D">
            <w:pPr>
              <w:pStyle w:val="Tablice"/>
            </w:pPr>
            <w:r w:rsidRPr="00E61DE9">
              <w:t xml:space="preserve">Za većinu procedura u području privatne zaštite i privatnih detektiva omogućava se elektronička dostava potrebnih dokumenata te digitalno vođenje ostale evidencije, arhiviranje i čuvanje na digitalnom mediju. </w:t>
            </w:r>
          </w:p>
        </w:tc>
      </w:tr>
      <w:tr w:rsidR="00A96459" w:rsidRPr="00E61DE9" w:rsidTr="00114851">
        <w:tc>
          <w:tcPr>
            <w:tcW w:w="754" w:type="pct"/>
            <w:tcBorders>
              <w:bottom w:val="single" w:sz="4" w:space="0" w:color="003399"/>
            </w:tcBorders>
          </w:tcPr>
          <w:p w:rsidR="00150A76" w:rsidRPr="00E61DE9" w:rsidRDefault="00150A76" w:rsidP="00450CA4">
            <w:pPr>
              <w:pStyle w:val="NoSpacing"/>
              <w:ind w:right="216"/>
              <w:jc w:val="right"/>
              <w:rPr>
                <w:rFonts w:asciiTheme="minorHAnsi" w:hAnsiTheme="minorHAnsi" w:cstheme="minorHAnsi"/>
                <w:b/>
                <w:color w:val="FF0000"/>
                <w:sz w:val="22"/>
                <w:szCs w:val="22"/>
              </w:rPr>
            </w:pPr>
            <w:r w:rsidRPr="00E61DE9">
              <w:rPr>
                <w:rFonts w:asciiTheme="minorHAnsi" w:hAnsiTheme="minorHAnsi" w:cstheme="minorHAnsi"/>
                <w:b/>
                <w:color w:val="FF0000"/>
                <w:sz w:val="22"/>
                <w:szCs w:val="22"/>
              </w:rPr>
              <w:t>Plemenite kovine</w:t>
            </w:r>
          </w:p>
        </w:tc>
        <w:tc>
          <w:tcPr>
            <w:tcW w:w="4246" w:type="pct"/>
            <w:tcBorders>
              <w:bottom w:val="single" w:sz="4" w:space="0" w:color="003399"/>
            </w:tcBorders>
          </w:tcPr>
          <w:p w:rsidR="00150A76" w:rsidRPr="00E61DE9" w:rsidRDefault="00150A76" w:rsidP="004E6699">
            <w:pPr>
              <w:pStyle w:val="Tablice"/>
            </w:pPr>
            <w:r w:rsidRPr="00E61DE9">
              <w:t>Omogućeno je podnošenje zahtjeva za izdavanje Rješenja o znaku proizvođača elektroničkom poštom</w:t>
            </w:r>
            <w:r w:rsidR="000005A2" w:rsidRPr="00E61DE9">
              <w:t>.</w:t>
            </w:r>
          </w:p>
          <w:p w:rsidR="00150A76" w:rsidRPr="00E61DE9" w:rsidRDefault="00150A76" w:rsidP="004E6699">
            <w:pPr>
              <w:pStyle w:val="Tablice"/>
            </w:pPr>
            <w:r w:rsidRPr="00E61DE9">
              <w:t xml:space="preserve">Ukinuta je obveza dostave matrice i otiska znaka proizvođača na čuvanje u </w:t>
            </w:r>
            <w:r w:rsidR="000005A2" w:rsidRPr="00E61DE9">
              <w:t>DZM.</w:t>
            </w:r>
          </w:p>
          <w:p w:rsidR="00150A76" w:rsidRPr="00E61DE9" w:rsidRDefault="00150A76" w:rsidP="004E6699">
            <w:pPr>
              <w:pStyle w:val="Tablice"/>
            </w:pPr>
            <w:r w:rsidRPr="00E61DE9">
              <w:t>Smanjena je naknada za podnošenje zahtjeva za redovno i izvanredno ovjeravanje vodomjera, mjernih sustava na cisternama i brojila električne energije</w:t>
            </w:r>
            <w:r w:rsidR="000005A2" w:rsidRPr="00E61DE9">
              <w:t>.</w:t>
            </w:r>
          </w:p>
          <w:p w:rsidR="00150A76" w:rsidRPr="00E61DE9" w:rsidRDefault="00150A76" w:rsidP="004E6699">
            <w:pPr>
              <w:pStyle w:val="Tablice"/>
            </w:pPr>
            <w:r w:rsidRPr="00E61DE9">
              <w:t xml:space="preserve">Smanjena je učestalost s </w:t>
            </w:r>
            <w:r w:rsidR="00F37094">
              <w:t>dva</w:t>
            </w:r>
            <w:r w:rsidRPr="00E61DE9">
              <w:t xml:space="preserve">put godišnje na jednom godišnje za podnošenje zahtjeva za redovno i izvanredno ovjeravanje </w:t>
            </w:r>
            <w:proofErr w:type="spellStart"/>
            <w:r w:rsidRPr="00E61DE9">
              <w:t>etilometara</w:t>
            </w:r>
            <w:proofErr w:type="spellEnd"/>
            <w:r w:rsidR="000005A2" w:rsidRPr="00E61DE9">
              <w:t>.</w:t>
            </w:r>
          </w:p>
        </w:tc>
      </w:tr>
      <w:tr w:rsidR="00A96459" w:rsidRPr="00E61DE9" w:rsidTr="00576691">
        <w:trPr>
          <w:trHeight w:val="1133"/>
        </w:trPr>
        <w:tc>
          <w:tcPr>
            <w:tcW w:w="754" w:type="pct"/>
            <w:tcBorders>
              <w:top w:val="single" w:sz="4" w:space="0" w:color="003399"/>
              <w:bottom w:val="single" w:sz="4" w:space="0" w:color="003399"/>
            </w:tcBorders>
          </w:tcPr>
          <w:p w:rsidR="00150A76" w:rsidRPr="00E61DE9" w:rsidRDefault="00150A76" w:rsidP="00576691">
            <w:pPr>
              <w:spacing w:after="0"/>
              <w:ind w:right="216"/>
              <w:jc w:val="right"/>
              <w:rPr>
                <w:rFonts w:asciiTheme="minorHAnsi" w:hAnsiTheme="minorHAnsi" w:cstheme="minorHAnsi"/>
              </w:rPr>
            </w:pPr>
            <w:r w:rsidRPr="00E61DE9">
              <w:rPr>
                <w:rFonts w:asciiTheme="minorHAnsi" w:hAnsiTheme="minorHAnsi" w:cstheme="minorHAnsi"/>
                <w:b/>
                <w:color w:val="FF0000"/>
              </w:rPr>
              <w:t>Zaštita novčarskih institucija</w:t>
            </w:r>
          </w:p>
        </w:tc>
        <w:tc>
          <w:tcPr>
            <w:tcW w:w="4246" w:type="pct"/>
            <w:tcBorders>
              <w:top w:val="single" w:sz="4" w:space="0" w:color="003399"/>
              <w:bottom w:val="single" w:sz="4" w:space="0" w:color="003399"/>
            </w:tcBorders>
          </w:tcPr>
          <w:p w:rsidR="00150A76" w:rsidRPr="00E61DE9" w:rsidRDefault="00150A76" w:rsidP="004E6699">
            <w:pPr>
              <w:pStyle w:val="Tablice"/>
            </w:pPr>
            <w:r w:rsidRPr="00E61DE9">
              <w:t>Omogućeno je vođenje evidencije dnevne provjere tehničkih uvjeta zaštite na digitalnom mediju</w:t>
            </w:r>
            <w:r w:rsidR="006F3B62" w:rsidRPr="00E61DE9">
              <w:t>.</w:t>
            </w:r>
          </w:p>
          <w:p w:rsidR="00150A76" w:rsidRPr="00E61DE9" w:rsidRDefault="00C16A93" w:rsidP="004E6699">
            <w:pPr>
              <w:pStyle w:val="Tablice"/>
            </w:pPr>
            <w:r w:rsidRPr="00E61DE9">
              <w:t>Ukinuta je dostava izvat</w:t>
            </w:r>
            <w:r w:rsidR="00150A76" w:rsidRPr="00E61DE9">
              <w:t>ka iz sudskog registra prilikom upisa oblika poslovanja</w:t>
            </w:r>
            <w:r w:rsidR="006F3B62" w:rsidRPr="00E61DE9">
              <w:t>.</w:t>
            </w:r>
          </w:p>
          <w:p w:rsidR="00150A76" w:rsidRPr="00E61DE9" w:rsidRDefault="00150A76" w:rsidP="004E6699">
            <w:pPr>
              <w:pStyle w:val="Tablice"/>
            </w:pPr>
            <w:r w:rsidRPr="00E61DE9">
              <w:t>Omogućeno je vođenje dokumentacije u poslovnicama na digitalnom mediju</w:t>
            </w:r>
            <w:r w:rsidR="006F3B62" w:rsidRPr="00E61DE9">
              <w:t>.</w:t>
            </w:r>
          </w:p>
          <w:p w:rsidR="0010513D" w:rsidRPr="00E61DE9" w:rsidRDefault="00150A76" w:rsidP="0010513D">
            <w:pPr>
              <w:pStyle w:val="Tablice"/>
            </w:pPr>
            <w:r w:rsidRPr="00E61DE9">
              <w:t>Omogućeno je vođenje promjena koje utječu na ispunjenje tehničkih i drugih uvjeta</w:t>
            </w:r>
            <w:r w:rsidR="00D6035E">
              <w:t xml:space="preserve"> </w:t>
            </w:r>
            <w:r w:rsidRPr="00E61DE9">
              <w:t>na digitalnom mediju</w:t>
            </w:r>
            <w:r w:rsidR="006F3B62" w:rsidRPr="00E61DE9">
              <w:t>.</w:t>
            </w:r>
          </w:p>
        </w:tc>
      </w:tr>
    </w:tbl>
    <w:p w:rsidR="0010513D" w:rsidRPr="00D26294" w:rsidRDefault="0010513D" w:rsidP="00114851">
      <w:pPr>
        <w:pStyle w:val="Caption"/>
        <w:rPr>
          <w:lang w:val="pl-PL"/>
        </w:rPr>
        <w:sectPr w:rsidR="0010513D" w:rsidRPr="00D26294" w:rsidSect="0010513D">
          <w:type w:val="continuous"/>
          <w:pgSz w:w="11906" w:h="16838"/>
          <w:pgMar w:top="1418" w:right="1418" w:bottom="1418" w:left="1418" w:header="709" w:footer="556" w:gutter="0"/>
          <w:cols w:space="708"/>
          <w:docGrid w:linePitch="360"/>
        </w:sectPr>
      </w:pPr>
    </w:p>
    <w:p w:rsidR="00182B00" w:rsidRPr="00D26294" w:rsidRDefault="00182B00" w:rsidP="00114851">
      <w:pPr>
        <w:pStyle w:val="Caption"/>
        <w:rPr>
          <w:lang w:val="pl-PL"/>
        </w:rPr>
        <w:sectPr w:rsidR="00182B00" w:rsidRPr="00D26294" w:rsidSect="0010513D">
          <w:type w:val="continuous"/>
          <w:pgSz w:w="11906" w:h="16838"/>
          <w:pgMar w:top="1418" w:right="1418" w:bottom="1418" w:left="1418" w:header="709" w:footer="556" w:gutter="0"/>
          <w:cols w:num="2" w:space="284" w:equalWidth="0">
            <w:col w:w="1361" w:space="284"/>
            <w:col w:w="7425"/>
          </w:cols>
          <w:docGrid w:linePitch="360"/>
        </w:sectPr>
      </w:pPr>
    </w:p>
    <w:p w:rsidR="00114851" w:rsidRPr="00E61DE9" w:rsidRDefault="00114851" w:rsidP="00114851">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3</w:t>
      </w:r>
      <w:r w:rsidRPr="00E61DE9">
        <w:rPr>
          <w:b/>
          <w:color w:val="003399"/>
          <w:sz w:val="24"/>
          <w:szCs w:val="24"/>
        </w:rPr>
        <w:t xml:space="preserve"> </w:t>
      </w:r>
    </w:p>
    <w:p w:rsidR="00114851" w:rsidRPr="00E61DE9" w:rsidRDefault="00114851" w:rsidP="00EB031E">
      <w:pPr>
        <w:pBdr>
          <w:left w:val="single" w:sz="12" w:space="4" w:color="FF0000"/>
        </w:pBdr>
        <w:spacing w:after="120"/>
        <w:jc w:val="left"/>
        <w:rPr>
          <w:b/>
          <w:color w:val="003399"/>
          <w:sz w:val="24"/>
          <w:highlight w:val="lightGray"/>
        </w:rPr>
      </w:pPr>
      <w:r w:rsidRPr="00E61DE9">
        <w:rPr>
          <w:color w:val="003399"/>
          <w:sz w:val="24"/>
        </w:rPr>
        <w:lastRenderedPageBreak/>
        <w:t>Provedene mjere olakša</w:t>
      </w:r>
      <w:r w:rsidR="00300905">
        <w:rPr>
          <w:color w:val="003399"/>
          <w:sz w:val="24"/>
        </w:rPr>
        <w:t>va</w:t>
      </w:r>
      <w:r w:rsidRPr="00E61DE9">
        <w:rPr>
          <w:color w:val="003399"/>
          <w:sz w:val="24"/>
        </w:rPr>
        <w:t xml:space="preserve">nja poslovanja poduzetnika </w:t>
      </w:r>
      <w:r w:rsidR="00160FEF">
        <w:rPr>
          <w:color w:val="003399"/>
          <w:sz w:val="24"/>
        </w:rPr>
        <w:br/>
      </w:r>
      <w:r w:rsidRPr="00E61DE9">
        <w:rPr>
          <w:color w:val="003399"/>
          <w:sz w:val="24"/>
        </w:rPr>
        <w:t>u 2018.</w:t>
      </w:r>
      <w:r w:rsidR="00160FEF">
        <w:rPr>
          <w:color w:val="003399"/>
          <w:sz w:val="24"/>
        </w:rPr>
        <w:t xml:space="preserve"> </w:t>
      </w:r>
      <w:r w:rsidR="00160FEF" w:rsidRPr="00160FEF">
        <w:rPr>
          <w:color w:val="003399"/>
          <w:sz w:val="24"/>
        </w:rPr>
        <w:t>i prvom tromjesečju 2019.</w:t>
      </w:r>
    </w:p>
    <w:p w:rsidR="00114851" w:rsidRPr="00E61DE9" w:rsidRDefault="00114851" w:rsidP="00114851">
      <w:pPr>
        <w:pStyle w:val="NoSpacing"/>
        <w:jc w:val="center"/>
        <w:rPr>
          <w:rFonts w:asciiTheme="minorHAnsi" w:hAnsiTheme="minorHAnsi" w:cstheme="minorHAnsi"/>
          <w:b/>
          <w:bCs w:val="0"/>
          <w:color w:val="FFFFFF" w:themeColor="background1"/>
          <w:szCs w:val="18"/>
        </w:rPr>
        <w:sectPr w:rsidR="00114851" w:rsidRPr="00E61DE9" w:rsidSect="00114851">
          <w:pgSz w:w="11906" w:h="16838"/>
          <w:pgMar w:top="1418" w:right="1418" w:bottom="1418" w:left="1418" w:header="709" w:footer="556" w:gutter="0"/>
          <w:cols w:num="2" w:space="284" w:equalWidth="0">
            <w:col w:w="1253" w:space="284"/>
            <w:col w:w="7533"/>
          </w:cols>
          <w:docGrid w:linePitch="360"/>
        </w:sectPr>
      </w:pPr>
    </w:p>
    <w:p w:rsidR="0010513D" w:rsidRPr="007D1F14" w:rsidRDefault="00114851" w:rsidP="00114851">
      <w:pPr>
        <w:pStyle w:val="Caption"/>
        <w:rPr>
          <w:lang w:val="pl-PL"/>
        </w:rPr>
        <w:sectPr w:rsidR="0010513D" w:rsidRPr="007D1F14" w:rsidSect="00114851">
          <w:type w:val="continuous"/>
          <w:pgSz w:w="11906" w:h="16838"/>
          <w:pgMar w:top="1418" w:right="1418" w:bottom="1418" w:left="1418" w:header="709" w:footer="556" w:gutter="0"/>
          <w:cols w:space="284"/>
          <w:docGrid w:linePitch="360"/>
        </w:sectPr>
      </w:pPr>
      <w:bookmarkStart w:id="63" w:name="_Toc6219337"/>
      <w:r w:rsidRPr="007D1F14">
        <w:rPr>
          <w:lang w:val="pl-PL"/>
        </w:rPr>
        <w:lastRenderedPageBreak/>
        <w:t xml:space="preserve">Tablica </w:t>
      </w:r>
      <w:r w:rsidR="00F3221F" w:rsidRPr="007D1F14">
        <w:fldChar w:fldCharType="begin"/>
      </w:r>
      <w:r w:rsidRPr="007D1F14">
        <w:rPr>
          <w:lang w:val="pl-PL"/>
        </w:rPr>
        <w:instrText xml:space="preserve"> SEQ Tablica \* ARABIC </w:instrText>
      </w:r>
      <w:r w:rsidR="00F3221F" w:rsidRPr="007D1F14">
        <w:fldChar w:fldCharType="separate"/>
      </w:r>
      <w:r w:rsidR="006B1202">
        <w:rPr>
          <w:noProof/>
          <w:lang w:val="pl-PL"/>
        </w:rPr>
        <w:t>3</w:t>
      </w:r>
      <w:r w:rsidR="00F3221F" w:rsidRPr="007D1F14">
        <w:fldChar w:fldCharType="end"/>
      </w:r>
      <w:r w:rsidRPr="007D1F14">
        <w:rPr>
          <w:lang w:val="pl-PL"/>
        </w:rPr>
        <w:t>: Provedene mjere olakša</w:t>
      </w:r>
      <w:r w:rsidR="005F59E0" w:rsidRPr="007D1F14">
        <w:rPr>
          <w:lang w:val="pl-PL"/>
        </w:rPr>
        <w:t>va</w:t>
      </w:r>
      <w:r w:rsidRPr="007D1F14">
        <w:rPr>
          <w:lang w:val="pl-PL"/>
        </w:rPr>
        <w:t xml:space="preserve">nja </w:t>
      </w:r>
      <w:r w:rsidR="00B75448" w:rsidRPr="007D1F14">
        <w:rPr>
          <w:lang w:val="pl-PL"/>
        </w:rPr>
        <w:t>poslovanja poduzetnika u 2018.</w:t>
      </w:r>
      <w:r w:rsidR="00160FEF" w:rsidRPr="007D1F14">
        <w:rPr>
          <w:lang w:val="pl-PL"/>
        </w:rPr>
        <w:t xml:space="preserve"> i prvom tromjesečju 2019.</w:t>
      </w:r>
      <w:bookmarkEnd w:id="63"/>
    </w:p>
    <w:tbl>
      <w:tblPr>
        <w:tblStyle w:val="Style1"/>
        <w:tblW w:w="9180" w:type="dxa"/>
        <w:tblLook w:val="04A0"/>
      </w:tblPr>
      <w:tblGrid>
        <w:gridCol w:w="1526"/>
        <w:gridCol w:w="7654"/>
      </w:tblGrid>
      <w:tr w:rsidR="00182B00" w:rsidRPr="00E61DE9" w:rsidTr="00114851">
        <w:trPr>
          <w:trHeight w:val="283"/>
        </w:trPr>
        <w:tc>
          <w:tcPr>
            <w:tcW w:w="1526" w:type="dxa"/>
            <w:shd w:val="clear" w:color="auto" w:fill="003399"/>
            <w:vAlign w:val="center"/>
          </w:tcPr>
          <w:p w:rsidR="00150A76" w:rsidRPr="00E61DE9" w:rsidRDefault="00150A76" w:rsidP="00114851">
            <w:pPr>
              <w:pStyle w:val="NoSpacing"/>
              <w:tabs>
                <w:tab w:val="left" w:pos="1125"/>
              </w:tabs>
              <w:ind w:right="171"/>
              <w:jc w:val="center"/>
              <w:rPr>
                <w:rFonts w:asciiTheme="minorHAnsi" w:hAnsiTheme="minorHAnsi" w:cstheme="minorHAnsi"/>
                <w:b/>
                <w:color w:val="FFFFFF" w:themeColor="background1"/>
                <w:sz w:val="20"/>
                <w:szCs w:val="22"/>
              </w:rPr>
            </w:pPr>
            <w:r w:rsidRPr="00E61DE9">
              <w:rPr>
                <w:rFonts w:asciiTheme="minorHAnsi" w:hAnsiTheme="minorHAnsi" w:cstheme="minorHAnsi"/>
                <w:b/>
                <w:color w:val="FFFFFF" w:themeColor="background1"/>
                <w:sz w:val="20"/>
                <w:szCs w:val="22"/>
              </w:rPr>
              <w:lastRenderedPageBreak/>
              <w:t>Područje</w:t>
            </w:r>
          </w:p>
        </w:tc>
        <w:tc>
          <w:tcPr>
            <w:tcW w:w="7654" w:type="dxa"/>
            <w:shd w:val="clear" w:color="auto" w:fill="003399"/>
            <w:vAlign w:val="center"/>
          </w:tcPr>
          <w:p w:rsidR="00150A76" w:rsidRPr="00E61DE9" w:rsidRDefault="00150A76" w:rsidP="00114851">
            <w:pPr>
              <w:pStyle w:val="NoSpacing"/>
              <w:ind w:right="216"/>
              <w:jc w:val="center"/>
              <w:rPr>
                <w:rFonts w:asciiTheme="minorHAnsi" w:hAnsiTheme="minorHAnsi" w:cstheme="minorHAnsi"/>
                <w:b/>
                <w:color w:val="FFFFFF" w:themeColor="background1"/>
                <w:sz w:val="20"/>
                <w:szCs w:val="22"/>
              </w:rPr>
            </w:pPr>
            <w:r w:rsidRPr="00E61DE9">
              <w:rPr>
                <w:rFonts w:asciiTheme="minorHAnsi" w:hAnsiTheme="minorHAnsi" w:cstheme="minorHAnsi"/>
                <w:b/>
                <w:color w:val="FFFFFF" w:themeColor="background1"/>
                <w:sz w:val="20"/>
                <w:szCs w:val="22"/>
              </w:rPr>
              <w:t>Provedene mjere olakša</w:t>
            </w:r>
            <w:r w:rsidR="00300905">
              <w:rPr>
                <w:rFonts w:asciiTheme="minorHAnsi" w:hAnsiTheme="minorHAnsi" w:cstheme="minorHAnsi"/>
                <w:b/>
                <w:color w:val="FFFFFF" w:themeColor="background1"/>
                <w:sz w:val="20"/>
                <w:szCs w:val="22"/>
              </w:rPr>
              <w:t>va</w:t>
            </w:r>
            <w:r w:rsidRPr="00E61DE9">
              <w:rPr>
                <w:rFonts w:asciiTheme="minorHAnsi" w:hAnsiTheme="minorHAnsi" w:cstheme="minorHAnsi"/>
                <w:b/>
                <w:color w:val="FFFFFF" w:themeColor="background1"/>
                <w:sz w:val="20"/>
                <w:szCs w:val="22"/>
              </w:rPr>
              <w:t xml:space="preserve">nja poslovanja </w:t>
            </w:r>
            <w:r w:rsidR="00843E67" w:rsidRPr="00E61DE9">
              <w:rPr>
                <w:rFonts w:asciiTheme="minorHAnsi" w:hAnsiTheme="minorHAnsi" w:cstheme="minorHAnsi"/>
                <w:b/>
                <w:color w:val="FFFFFF" w:themeColor="background1"/>
                <w:sz w:val="20"/>
                <w:szCs w:val="22"/>
              </w:rPr>
              <w:t>temeljem</w:t>
            </w:r>
            <w:r w:rsidRPr="00E61DE9">
              <w:rPr>
                <w:rFonts w:asciiTheme="minorHAnsi" w:hAnsiTheme="minorHAnsi" w:cstheme="minorHAnsi"/>
                <w:b/>
                <w:color w:val="FFFFFF" w:themeColor="background1"/>
                <w:sz w:val="20"/>
                <w:szCs w:val="22"/>
              </w:rPr>
              <w:t xml:space="preserve"> </w:t>
            </w:r>
            <w:proofErr w:type="spellStart"/>
            <w:r w:rsidRPr="00D26294">
              <w:rPr>
                <w:rFonts w:asciiTheme="minorHAnsi" w:hAnsiTheme="minorHAnsi" w:cstheme="minorHAnsi"/>
                <w:b/>
                <w:i/>
                <w:color w:val="FFFFFF" w:themeColor="background1"/>
                <w:sz w:val="20"/>
                <w:szCs w:val="22"/>
              </w:rPr>
              <w:t>Doing</w:t>
            </w:r>
            <w:proofErr w:type="spellEnd"/>
            <w:r w:rsidRPr="00D26294">
              <w:rPr>
                <w:rFonts w:asciiTheme="minorHAnsi" w:hAnsiTheme="minorHAnsi" w:cstheme="minorHAnsi"/>
                <w:b/>
                <w:i/>
                <w:color w:val="FFFFFF" w:themeColor="background1"/>
                <w:sz w:val="20"/>
                <w:szCs w:val="22"/>
              </w:rPr>
              <w:t xml:space="preserve"> </w:t>
            </w:r>
            <w:proofErr w:type="spellStart"/>
            <w:r w:rsidRPr="00D26294">
              <w:rPr>
                <w:rFonts w:asciiTheme="minorHAnsi" w:hAnsiTheme="minorHAnsi" w:cstheme="minorHAnsi"/>
                <w:b/>
                <w:i/>
                <w:color w:val="FFFFFF" w:themeColor="background1"/>
                <w:sz w:val="20"/>
                <w:szCs w:val="22"/>
              </w:rPr>
              <w:t>Business</w:t>
            </w:r>
            <w:proofErr w:type="spellEnd"/>
            <w:r w:rsidRPr="00E61DE9">
              <w:rPr>
                <w:rFonts w:asciiTheme="minorHAnsi" w:hAnsiTheme="minorHAnsi" w:cstheme="minorHAnsi"/>
                <w:b/>
                <w:color w:val="FFFFFF" w:themeColor="background1"/>
                <w:sz w:val="20"/>
                <w:szCs w:val="22"/>
              </w:rPr>
              <w:t xml:space="preserve"> metodologij</w:t>
            </w:r>
            <w:r w:rsidR="00843E67" w:rsidRPr="00E61DE9">
              <w:rPr>
                <w:rFonts w:asciiTheme="minorHAnsi" w:hAnsiTheme="minorHAnsi" w:cstheme="minorHAnsi"/>
                <w:b/>
                <w:color w:val="FFFFFF" w:themeColor="background1"/>
                <w:sz w:val="20"/>
                <w:szCs w:val="22"/>
              </w:rPr>
              <w:t>e</w:t>
            </w:r>
          </w:p>
        </w:tc>
      </w:tr>
      <w:tr w:rsidR="00A96459" w:rsidRPr="00E61DE9" w:rsidTr="00114851">
        <w:tc>
          <w:tcPr>
            <w:tcW w:w="1526" w:type="dxa"/>
            <w:tcBorders>
              <w:bottom w:val="single" w:sz="4" w:space="0" w:color="003399"/>
            </w:tcBorders>
          </w:tcPr>
          <w:p w:rsidR="00150A76" w:rsidRPr="00E61DE9" w:rsidRDefault="00150A76" w:rsidP="00182B00">
            <w:pPr>
              <w:tabs>
                <w:tab w:val="left" w:pos="1125"/>
              </w:tabs>
              <w:spacing w:after="0"/>
              <w:ind w:right="171"/>
              <w:jc w:val="right"/>
              <w:rPr>
                <w:rFonts w:asciiTheme="minorHAnsi" w:hAnsiTheme="minorHAnsi"/>
                <w:b/>
                <w:bCs/>
                <w:color w:val="FF0000"/>
              </w:rPr>
            </w:pPr>
            <w:r w:rsidRPr="00E61DE9">
              <w:rPr>
                <w:rStyle w:val="Strong"/>
                <w:rFonts w:asciiTheme="minorHAnsi" w:hAnsiTheme="minorHAnsi"/>
                <w:color w:val="FF0000"/>
              </w:rPr>
              <w:t>Registracija vlasništva</w:t>
            </w:r>
          </w:p>
        </w:tc>
        <w:tc>
          <w:tcPr>
            <w:tcW w:w="7654" w:type="dxa"/>
            <w:tcBorders>
              <w:bottom w:val="single" w:sz="4" w:space="0" w:color="003399"/>
            </w:tcBorders>
          </w:tcPr>
          <w:p w:rsidR="00626592" w:rsidRPr="00B412B9" w:rsidRDefault="00300905" w:rsidP="004E6699">
            <w:pPr>
              <w:pStyle w:val="Tablice"/>
              <w:rPr>
                <w:rStyle w:val="zadanifontodlomka-000002"/>
                <w:rFonts w:asciiTheme="minorHAnsi" w:hAnsiTheme="minorHAnsi"/>
                <w:sz w:val="18"/>
                <w:szCs w:val="18"/>
              </w:rPr>
            </w:pPr>
            <w:r w:rsidRPr="00B412B9">
              <w:rPr>
                <w:rStyle w:val="zadanifontodlomka-000002"/>
                <w:rFonts w:asciiTheme="minorHAnsi" w:hAnsiTheme="minorHAnsi"/>
                <w:sz w:val="18"/>
                <w:szCs w:val="18"/>
              </w:rPr>
              <w:t xml:space="preserve">Putem </w:t>
            </w:r>
            <w:r w:rsidR="007B69F2" w:rsidRPr="00B412B9">
              <w:rPr>
                <w:rStyle w:val="zadanifontodlomka-000002"/>
                <w:rFonts w:asciiTheme="minorHAnsi" w:hAnsiTheme="minorHAnsi"/>
                <w:i/>
                <w:sz w:val="18"/>
                <w:szCs w:val="18"/>
              </w:rPr>
              <w:t xml:space="preserve">One Stop </w:t>
            </w:r>
            <w:proofErr w:type="spellStart"/>
            <w:r w:rsidR="007B69F2" w:rsidRPr="00B412B9">
              <w:rPr>
                <w:rStyle w:val="zadanifontodlomka-000002"/>
                <w:rFonts w:asciiTheme="minorHAnsi" w:hAnsiTheme="minorHAnsi"/>
                <w:i/>
                <w:sz w:val="18"/>
                <w:szCs w:val="18"/>
              </w:rPr>
              <w:t>Shop</w:t>
            </w:r>
            <w:r w:rsidRPr="00B412B9">
              <w:rPr>
                <w:rStyle w:val="zadanifontodlomka-000002"/>
                <w:rFonts w:asciiTheme="minorHAnsi" w:hAnsiTheme="minorHAnsi"/>
                <w:i/>
                <w:sz w:val="18"/>
                <w:szCs w:val="18"/>
              </w:rPr>
              <w:t>a</w:t>
            </w:r>
            <w:proofErr w:type="spellEnd"/>
            <w:r w:rsidR="00150A76" w:rsidRPr="00B412B9">
              <w:rPr>
                <w:rStyle w:val="zadanifontodlomka-000002"/>
                <w:rFonts w:asciiTheme="minorHAnsi" w:hAnsiTheme="minorHAnsi"/>
                <w:i/>
                <w:sz w:val="18"/>
                <w:szCs w:val="18"/>
              </w:rPr>
              <w:t>,</w:t>
            </w:r>
            <w:r w:rsidR="00150A76" w:rsidRPr="00B412B9">
              <w:rPr>
                <w:rStyle w:val="zadanifontodlomka-000002"/>
                <w:rFonts w:asciiTheme="minorHAnsi" w:hAnsiTheme="minorHAnsi"/>
                <w:sz w:val="18"/>
                <w:szCs w:val="18"/>
              </w:rPr>
              <w:t xml:space="preserve"> odnosno ZIS-a, omogućeno je javnim bilježnicima, odvjetnicima i sustavu e-Građani izdavanje zemljišnoknjižnih izvadaka sa snagom javne isprave.</w:t>
            </w:r>
          </w:p>
          <w:p w:rsidR="00150A76" w:rsidRPr="00B412B9" w:rsidRDefault="00150A76" w:rsidP="004E6699">
            <w:pPr>
              <w:pStyle w:val="Tablice"/>
            </w:pPr>
            <w:r w:rsidRPr="00B412B9">
              <w:rPr>
                <w:rStyle w:val="zadanifontodlomka-000002"/>
                <w:rFonts w:asciiTheme="minorHAnsi" w:hAnsiTheme="minorHAnsi"/>
                <w:sz w:val="18"/>
                <w:szCs w:val="18"/>
              </w:rPr>
              <w:t xml:space="preserve">Omogućeno je elektroničko pribavljanje vjerodostojnog zemljišnoknjižnog izvatka bez potrebe odlaska na zemljišnoknjižni odjel općinskog suda. </w:t>
            </w:r>
          </w:p>
          <w:p w:rsidR="00150A76" w:rsidRPr="00B412B9" w:rsidRDefault="00150A76" w:rsidP="004E6699">
            <w:pPr>
              <w:pStyle w:val="Tablice"/>
            </w:pPr>
            <w:r w:rsidRPr="00B412B9">
              <w:rPr>
                <w:rStyle w:val="zadanifontodlomka-000002"/>
                <w:rFonts w:asciiTheme="minorHAnsi" w:hAnsiTheme="minorHAnsi"/>
                <w:sz w:val="18"/>
                <w:szCs w:val="18"/>
              </w:rPr>
              <w:t xml:space="preserve">Omogućeno je podnošenje prijedloga za upis u zemljišnu knjigu elektroničkim putem od strane javnih bilježnika i odvjetnika kao ovlaštenih korisnika. </w:t>
            </w:r>
          </w:p>
          <w:p w:rsidR="00150A76" w:rsidRPr="00B412B9" w:rsidRDefault="00150A76" w:rsidP="004E6699">
            <w:pPr>
              <w:pStyle w:val="Tablice"/>
            </w:pPr>
            <w:r w:rsidRPr="00B412B9">
              <w:t xml:space="preserve">Nastavlja se provoditi opsežna reforma </w:t>
            </w:r>
            <w:r w:rsidRPr="00B412B9">
              <w:rPr>
                <w:rStyle w:val="zadanifontodlomka-000002"/>
                <w:rFonts w:asciiTheme="minorHAnsi" w:hAnsiTheme="minorHAnsi"/>
                <w:sz w:val="18"/>
                <w:szCs w:val="18"/>
              </w:rPr>
              <w:t>zemljišnih knjiga i katastra</w:t>
            </w:r>
            <w:r w:rsidRPr="00B412B9">
              <w:t>, koja uključuje pojednostavljenje, ubrzanje i nastavak digitalizacije administrativnih procedura.</w:t>
            </w:r>
          </w:p>
          <w:p w:rsidR="00150A76" w:rsidRPr="00B412B9" w:rsidRDefault="00150A76" w:rsidP="004E6699">
            <w:pPr>
              <w:pStyle w:val="Tablice"/>
              <w:rPr>
                <w:rStyle w:val="zadanifontodlomka-000002"/>
                <w:rFonts w:asciiTheme="minorHAnsi" w:hAnsiTheme="minorHAnsi"/>
                <w:sz w:val="18"/>
                <w:szCs w:val="18"/>
              </w:rPr>
            </w:pPr>
            <w:r w:rsidRPr="00B412B9">
              <w:rPr>
                <w:rStyle w:val="zadanifontodlomka-000002"/>
                <w:rFonts w:asciiTheme="minorHAnsi" w:hAnsiTheme="minorHAnsi"/>
                <w:sz w:val="18"/>
                <w:szCs w:val="18"/>
              </w:rPr>
              <w:t>Opća punomoć za sastavljanje privatne isprave (kao temelj upisa u zemljišnu knjigu) neće smjeti biti starija od 1 godine u trenutku sastavljanja.</w:t>
            </w:r>
          </w:p>
          <w:p w:rsidR="00150A76" w:rsidRPr="00B412B9" w:rsidRDefault="00150A76" w:rsidP="004E6699">
            <w:pPr>
              <w:pStyle w:val="Tablice"/>
              <w:rPr>
                <w:rStyle w:val="zadanifontodlomka-000002"/>
                <w:rFonts w:asciiTheme="minorHAnsi" w:hAnsiTheme="minorHAnsi"/>
                <w:sz w:val="18"/>
                <w:szCs w:val="18"/>
              </w:rPr>
            </w:pPr>
            <w:r w:rsidRPr="00B412B9">
              <w:rPr>
                <w:rStyle w:val="000006"/>
                <w:sz w:val="18"/>
                <w:szCs w:val="18"/>
              </w:rPr>
              <w:t xml:space="preserve">Uvodi se </w:t>
            </w:r>
            <w:r w:rsidRPr="00B412B9">
              <w:rPr>
                <w:rStyle w:val="zadanifontodlomka-000002"/>
                <w:rFonts w:asciiTheme="minorHAnsi" w:hAnsiTheme="minorHAnsi"/>
                <w:sz w:val="18"/>
                <w:szCs w:val="18"/>
              </w:rPr>
              <w:t xml:space="preserve">jasno definiranje redovnih i posebnih zemljišnoknjižnih postupaka te djelokrug postupanja u odnosu na iste od strane zemljišnoknjižnih referenata, sudskih savjetnika i sudaca. </w:t>
            </w:r>
          </w:p>
          <w:p w:rsidR="00150A76" w:rsidRPr="00B412B9" w:rsidRDefault="00150A76" w:rsidP="004E6699">
            <w:pPr>
              <w:pStyle w:val="Tablice"/>
              <w:rPr>
                <w:rStyle w:val="zadanifontodlomka-000002"/>
                <w:rFonts w:asciiTheme="minorHAnsi" w:hAnsiTheme="minorHAnsi"/>
                <w:sz w:val="18"/>
                <w:szCs w:val="18"/>
              </w:rPr>
            </w:pPr>
            <w:r w:rsidRPr="00B412B9">
              <w:rPr>
                <w:rStyle w:val="zadanifontodlomka-000002"/>
                <w:rFonts w:asciiTheme="minorHAnsi" w:hAnsiTheme="minorHAnsi"/>
                <w:sz w:val="18"/>
                <w:szCs w:val="18"/>
              </w:rPr>
              <w:t xml:space="preserve">Zemljišnoknjižni postupak zakonski </w:t>
            </w:r>
            <w:r w:rsidR="00300905" w:rsidRPr="00B412B9">
              <w:rPr>
                <w:rStyle w:val="zadanifontodlomka-000002"/>
                <w:rFonts w:asciiTheme="minorHAnsi" w:hAnsiTheme="minorHAnsi"/>
                <w:sz w:val="18"/>
                <w:szCs w:val="18"/>
              </w:rPr>
              <w:t xml:space="preserve">će se </w:t>
            </w:r>
            <w:r w:rsidRPr="00B412B9">
              <w:rPr>
                <w:rStyle w:val="zadanifontodlomka-000002"/>
                <w:rFonts w:asciiTheme="minorHAnsi" w:hAnsiTheme="minorHAnsi"/>
                <w:sz w:val="18"/>
                <w:szCs w:val="18"/>
              </w:rPr>
              <w:t>odrediti kao hitan postupak.</w:t>
            </w:r>
          </w:p>
          <w:p w:rsidR="00150A76" w:rsidRPr="00B412B9" w:rsidRDefault="00150A76" w:rsidP="004E6699">
            <w:pPr>
              <w:pStyle w:val="Tablice"/>
            </w:pPr>
            <w:r w:rsidRPr="00B412B9">
              <w:rPr>
                <w:rStyle w:val="zadanifontodlomka-000002"/>
                <w:rFonts w:asciiTheme="minorHAnsi" w:hAnsiTheme="minorHAnsi"/>
                <w:sz w:val="18"/>
                <w:szCs w:val="18"/>
              </w:rPr>
              <w:t xml:space="preserve">Odredit će se zakonski rok za donošenje rješenja u redovnim zemljišnoknjižnim postupcima. </w:t>
            </w:r>
          </w:p>
          <w:p w:rsidR="00150A76" w:rsidRPr="00B412B9" w:rsidRDefault="00150A76" w:rsidP="004E6699">
            <w:pPr>
              <w:pStyle w:val="Tablice"/>
            </w:pPr>
            <w:r w:rsidRPr="00B412B9">
              <w:rPr>
                <w:rStyle w:val="zadanifontodlomka-000002"/>
                <w:rFonts w:asciiTheme="minorHAnsi" w:hAnsiTheme="minorHAnsi"/>
                <w:sz w:val="18"/>
                <w:szCs w:val="18"/>
              </w:rPr>
              <w:t>Pojednostavljuje se brisanje starih hipotekarnih tražbina za koje je do sada bilo potrebno provoditi poseban postupak amortizacije, na način da se određuje rok 1. rujna 1980. za brisanje hipoteka koje su upisane prije navedenog datuma po službenoj dužnosti (u odnosu na prijašnji rok 25. prosinca 1958.).</w:t>
            </w:r>
          </w:p>
          <w:p w:rsidR="00150A76" w:rsidRPr="00B412B9" w:rsidRDefault="00150A76" w:rsidP="004E6699">
            <w:pPr>
              <w:pStyle w:val="Tablice"/>
            </w:pPr>
            <w:r w:rsidRPr="00B412B9">
              <w:rPr>
                <w:rStyle w:val="zadanifontodlomka-000002"/>
                <w:rFonts w:asciiTheme="minorHAnsi" w:hAnsiTheme="minorHAnsi"/>
                <w:sz w:val="18"/>
                <w:szCs w:val="18"/>
              </w:rPr>
              <w:t>Uvodi se rok od 3 godine za osnivanje zemljišnih knjiga u katarskim općinama u kojima se vod</w:t>
            </w:r>
            <w:r w:rsidR="00300905" w:rsidRPr="00B412B9">
              <w:rPr>
                <w:rStyle w:val="zadanifontodlomka-000002"/>
                <w:rFonts w:asciiTheme="minorHAnsi" w:hAnsiTheme="minorHAnsi"/>
                <w:sz w:val="18"/>
                <w:szCs w:val="18"/>
              </w:rPr>
              <w:t>e</w:t>
            </w:r>
            <w:r w:rsidRPr="00B412B9">
              <w:rPr>
                <w:rStyle w:val="zadanifontodlomka-000002"/>
                <w:rFonts w:asciiTheme="minorHAnsi" w:hAnsiTheme="minorHAnsi"/>
                <w:sz w:val="18"/>
                <w:szCs w:val="18"/>
              </w:rPr>
              <w:t xml:space="preserve"> </w:t>
            </w:r>
            <w:proofErr w:type="spellStart"/>
            <w:r w:rsidRPr="00B412B9">
              <w:rPr>
                <w:rStyle w:val="zadanifontodlomka-000002"/>
                <w:rFonts w:asciiTheme="minorHAnsi" w:hAnsiTheme="minorHAnsi"/>
                <w:sz w:val="18"/>
                <w:szCs w:val="18"/>
              </w:rPr>
              <w:t>polo</w:t>
            </w:r>
            <w:r w:rsidR="00300905" w:rsidRPr="00B412B9">
              <w:rPr>
                <w:rStyle w:val="zadanifontodlomka-000002"/>
                <w:rFonts w:asciiTheme="minorHAnsi" w:hAnsiTheme="minorHAnsi"/>
                <w:sz w:val="18"/>
                <w:szCs w:val="18"/>
              </w:rPr>
              <w:t>zi</w:t>
            </w:r>
            <w:proofErr w:type="spellEnd"/>
            <w:r w:rsidRPr="00B412B9">
              <w:rPr>
                <w:rStyle w:val="zadanifontodlomka-000002"/>
                <w:rFonts w:asciiTheme="minorHAnsi" w:hAnsiTheme="minorHAnsi"/>
                <w:sz w:val="18"/>
                <w:szCs w:val="18"/>
              </w:rPr>
              <w:t xml:space="preserve"> isprava ili kartoni zemljišta. Za one katastarske općine koje nemaju zemljišnu knjigu određuje se rok od 5 godina za osnivanje odnosno otvaranje zemljišne knjige. </w:t>
            </w:r>
          </w:p>
          <w:p w:rsidR="00150A76" w:rsidRPr="00B412B9" w:rsidRDefault="00150A76" w:rsidP="004E6699">
            <w:pPr>
              <w:pStyle w:val="Tablice"/>
            </w:pPr>
            <w:r w:rsidRPr="00B412B9">
              <w:rPr>
                <w:rStyle w:val="zadanifontodlomka-000002"/>
                <w:rFonts w:asciiTheme="minorHAnsi" w:hAnsiTheme="minorHAnsi"/>
                <w:sz w:val="18"/>
                <w:szCs w:val="18"/>
              </w:rPr>
              <w:t xml:space="preserve">U odnosu na postupak osnivanja, obnove i dopune zemljišnih knjiga uvodi se provedba zemljišnoknjižnih postupaka na postojećem katastarskom </w:t>
            </w:r>
            <w:proofErr w:type="spellStart"/>
            <w:r w:rsidRPr="00B412B9">
              <w:rPr>
                <w:rStyle w:val="zadanifontodlomka-000002"/>
                <w:rFonts w:asciiTheme="minorHAnsi" w:hAnsiTheme="minorHAnsi"/>
                <w:sz w:val="18"/>
                <w:szCs w:val="18"/>
              </w:rPr>
              <w:t>operatu</w:t>
            </w:r>
            <w:proofErr w:type="spellEnd"/>
            <w:r w:rsidRPr="00B412B9">
              <w:rPr>
                <w:rStyle w:val="zadanifontodlomka-000002"/>
                <w:rFonts w:asciiTheme="minorHAnsi" w:hAnsiTheme="minorHAnsi"/>
                <w:sz w:val="18"/>
                <w:szCs w:val="18"/>
              </w:rPr>
              <w:t xml:space="preserve">, ako sud to ocijeni potrebnim. Ujedno se određuje rok u kojem nadležno katastarsko tijelo mora dostaviti predmetni katastarski </w:t>
            </w:r>
            <w:proofErr w:type="spellStart"/>
            <w:r w:rsidRPr="00B412B9">
              <w:rPr>
                <w:rStyle w:val="zadanifontodlomka-000002"/>
                <w:rFonts w:asciiTheme="minorHAnsi" w:hAnsiTheme="minorHAnsi"/>
                <w:sz w:val="18"/>
                <w:szCs w:val="18"/>
              </w:rPr>
              <w:t>operat</w:t>
            </w:r>
            <w:proofErr w:type="spellEnd"/>
            <w:r w:rsidRPr="00B412B9">
              <w:rPr>
                <w:rStyle w:val="zadanifontodlomka-000002"/>
                <w:rFonts w:asciiTheme="minorHAnsi" w:hAnsiTheme="minorHAnsi"/>
                <w:sz w:val="18"/>
                <w:szCs w:val="18"/>
              </w:rPr>
              <w:t xml:space="preserve">. </w:t>
            </w:r>
          </w:p>
          <w:p w:rsidR="00150A76" w:rsidRPr="00B412B9" w:rsidRDefault="00150A76" w:rsidP="004E6699">
            <w:pPr>
              <w:pStyle w:val="Tablice"/>
            </w:pPr>
            <w:r w:rsidRPr="00B412B9">
              <w:rPr>
                <w:rStyle w:val="zadanifontodlomka-000002"/>
                <w:rFonts w:asciiTheme="minorHAnsi" w:hAnsiTheme="minorHAnsi"/>
                <w:sz w:val="18"/>
                <w:szCs w:val="18"/>
              </w:rPr>
              <w:t xml:space="preserve">Jasnije se definiraju ovlaštenici informacijskog sustava u primjeni suda, odnosno pravo na pristup i pretragu elektroničkih podataka zemljišne knjige. </w:t>
            </w:r>
          </w:p>
          <w:p w:rsidR="00150A76" w:rsidRPr="00B412B9" w:rsidRDefault="00150A76" w:rsidP="004E6699">
            <w:pPr>
              <w:pStyle w:val="Tablice"/>
            </w:pPr>
            <w:r w:rsidRPr="00B412B9">
              <w:t xml:space="preserve">Propisat će se </w:t>
            </w:r>
            <w:r w:rsidRPr="00B412B9">
              <w:rPr>
                <w:rStyle w:val="zadanifontodlomka-000002"/>
                <w:rFonts w:asciiTheme="minorHAnsi" w:hAnsiTheme="minorHAnsi"/>
                <w:sz w:val="18"/>
                <w:szCs w:val="18"/>
              </w:rPr>
              <w:t>obvezno skeniranje ulaznih dokumenata, kada za to</w:t>
            </w:r>
            <w:r w:rsidR="00E11F5A" w:rsidRPr="00B412B9">
              <w:rPr>
                <w:rStyle w:val="zadanifontodlomka-000002"/>
                <w:rFonts w:asciiTheme="minorHAnsi" w:hAnsiTheme="minorHAnsi"/>
                <w:sz w:val="18"/>
                <w:szCs w:val="18"/>
              </w:rPr>
              <w:t xml:space="preserve"> budu osigurani tehnički uvjeti</w:t>
            </w:r>
            <w:r w:rsidRPr="00B412B9">
              <w:rPr>
                <w:rStyle w:val="zadanifontodlomka-000002"/>
                <w:rFonts w:asciiTheme="minorHAnsi" w:hAnsiTheme="minorHAnsi"/>
                <w:sz w:val="18"/>
                <w:szCs w:val="18"/>
              </w:rPr>
              <w:t xml:space="preserve"> te se uvodi se elektronička zbirka isprava, što će dovesti do potpunog elektroničkog postupanja u zemljišnim knjigama</w:t>
            </w:r>
            <w:r w:rsidR="00E11F5A" w:rsidRPr="00B412B9">
              <w:rPr>
                <w:rStyle w:val="zadanifontodlomka-000002"/>
                <w:rFonts w:asciiTheme="minorHAnsi" w:hAnsiTheme="minorHAnsi"/>
                <w:sz w:val="18"/>
                <w:szCs w:val="18"/>
              </w:rPr>
              <w:t>,</w:t>
            </w:r>
            <w:r w:rsidRPr="00B412B9">
              <w:rPr>
                <w:rStyle w:val="zadanifontodlomka-000002"/>
                <w:rFonts w:asciiTheme="minorHAnsi" w:hAnsiTheme="minorHAnsi"/>
                <w:sz w:val="18"/>
                <w:szCs w:val="18"/>
              </w:rPr>
              <w:t xml:space="preserve"> odnosno do elektroničkog spisa. </w:t>
            </w:r>
          </w:p>
          <w:p w:rsidR="00150A76" w:rsidRPr="00B412B9" w:rsidRDefault="00150A76" w:rsidP="004E6699">
            <w:pPr>
              <w:pStyle w:val="Tablice"/>
              <w:rPr>
                <w:rStyle w:val="zadanifontodlomka-000002"/>
                <w:rFonts w:asciiTheme="minorHAnsi" w:hAnsiTheme="minorHAnsi"/>
                <w:sz w:val="18"/>
                <w:szCs w:val="18"/>
              </w:rPr>
            </w:pPr>
            <w:r w:rsidRPr="00B412B9">
              <w:rPr>
                <w:rStyle w:val="zadanifontodlomka-000002"/>
                <w:rFonts w:asciiTheme="minorHAnsi" w:hAnsiTheme="minorHAnsi"/>
                <w:sz w:val="18"/>
                <w:szCs w:val="18"/>
              </w:rPr>
              <w:t xml:space="preserve">Planira se provesti skeniranje preostalih ručno vođenih zemljišnih knjiga kako bi se na jednom mjestu uspostavila središnja arhiva zemljišnih knjiga svih općinskih sudova. </w:t>
            </w:r>
          </w:p>
          <w:p w:rsidR="00150A76" w:rsidRPr="00B412B9" w:rsidRDefault="00150A76" w:rsidP="004E6699">
            <w:pPr>
              <w:pStyle w:val="Tablice"/>
            </w:pPr>
            <w:r w:rsidRPr="00B412B9">
              <w:t>Uvode se digitalni geodetski elaborati.</w:t>
            </w:r>
          </w:p>
          <w:p w:rsidR="00977478" w:rsidRPr="00B412B9" w:rsidRDefault="00977478" w:rsidP="004E6699">
            <w:pPr>
              <w:pStyle w:val="Tablice"/>
            </w:pPr>
            <w:r w:rsidRPr="00B412B9">
              <w:rPr>
                <w:rFonts w:cs="Times New Roman"/>
              </w:rPr>
              <w:t xml:space="preserve">Ukinuta </w:t>
            </w:r>
            <w:r w:rsidR="00300905" w:rsidRPr="00B412B9">
              <w:rPr>
                <w:rFonts w:cs="Times New Roman"/>
              </w:rPr>
              <w:t xml:space="preserve">je </w:t>
            </w:r>
            <w:r w:rsidRPr="00B412B9">
              <w:rPr>
                <w:rFonts w:cs="Times New Roman"/>
              </w:rPr>
              <w:t>obveza dostavljanja izvatka iz zemljišne knjige u izvorniku ili ovjerenoj preslici.</w:t>
            </w:r>
            <w:r w:rsidR="00D6035E" w:rsidRPr="00B412B9">
              <w:rPr>
                <w:rFonts w:cs="Times New Roman"/>
              </w:rPr>
              <w:t xml:space="preserve"> </w:t>
            </w:r>
          </w:p>
        </w:tc>
      </w:tr>
      <w:tr w:rsidR="00A96459" w:rsidRPr="00E61DE9" w:rsidTr="00114851">
        <w:tc>
          <w:tcPr>
            <w:tcW w:w="1526" w:type="dxa"/>
            <w:tcBorders>
              <w:top w:val="single" w:sz="4" w:space="0" w:color="003399"/>
              <w:bottom w:val="single" w:sz="4" w:space="0" w:color="003399"/>
            </w:tcBorders>
          </w:tcPr>
          <w:p w:rsidR="00150A76" w:rsidRPr="00E61DE9" w:rsidRDefault="00150A76" w:rsidP="00182B00">
            <w:pPr>
              <w:tabs>
                <w:tab w:val="left" w:pos="1125"/>
              </w:tabs>
              <w:spacing w:after="0"/>
              <w:ind w:right="171"/>
              <w:jc w:val="right"/>
              <w:rPr>
                <w:rFonts w:asciiTheme="minorHAnsi" w:eastAsia="Times New Roman" w:hAnsiTheme="minorHAnsi"/>
                <w:color w:val="FF0000"/>
              </w:rPr>
            </w:pPr>
            <w:r w:rsidRPr="00E61DE9">
              <w:rPr>
                <w:rFonts w:asciiTheme="minorHAnsi" w:eastAsia="Times New Roman" w:hAnsiTheme="minorHAnsi"/>
                <w:b/>
                <w:bCs/>
                <w:color w:val="FF0000"/>
              </w:rPr>
              <w:t>Plaćanje poreza</w:t>
            </w:r>
          </w:p>
          <w:p w:rsidR="00150A76" w:rsidRPr="00E61DE9" w:rsidRDefault="00150A76" w:rsidP="00182B00">
            <w:pPr>
              <w:tabs>
                <w:tab w:val="left" w:pos="1125"/>
              </w:tabs>
              <w:spacing w:after="0"/>
              <w:ind w:right="171"/>
              <w:jc w:val="right"/>
              <w:rPr>
                <w:rFonts w:asciiTheme="minorHAnsi" w:hAnsiTheme="minorHAnsi"/>
                <w:b/>
                <w:bCs/>
                <w:color w:val="FF0000"/>
              </w:rPr>
            </w:pPr>
          </w:p>
        </w:tc>
        <w:tc>
          <w:tcPr>
            <w:tcW w:w="7654" w:type="dxa"/>
            <w:tcBorders>
              <w:top w:val="single" w:sz="4" w:space="0" w:color="003399"/>
              <w:bottom w:val="single" w:sz="4" w:space="0" w:color="003399"/>
            </w:tcBorders>
          </w:tcPr>
          <w:p w:rsidR="008E3C72" w:rsidRPr="00B412B9" w:rsidRDefault="008E3C72" w:rsidP="008E3C72">
            <w:pPr>
              <w:pStyle w:val="Tablice"/>
              <w:rPr>
                <w:rFonts w:eastAsia="Times New Roman"/>
              </w:rPr>
            </w:pPr>
            <w:r w:rsidRPr="00B412B9">
              <w:rPr>
                <w:rFonts w:eastAsia="Times New Roman"/>
              </w:rPr>
              <w:t>Uvedeno je elektroničko plaćanje poreza i doprinosa (e-Porezna) koje doprinosi smanjenju broja sati plaćanja poreza.</w:t>
            </w:r>
          </w:p>
          <w:p w:rsidR="008E3C72" w:rsidRPr="00B412B9" w:rsidRDefault="008E3C72" w:rsidP="008E3C72">
            <w:pPr>
              <w:pStyle w:val="Tablice"/>
              <w:rPr>
                <w:rFonts w:eastAsia="Times New Roman"/>
              </w:rPr>
            </w:pPr>
            <w:r w:rsidRPr="00B412B9">
              <w:rPr>
                <w:rFonts w:eastAsia="Times New Roman"/>
              </w:rPr>
              <w:t xml:space="preserve">Provedeno je administrativno pojednostavljenje ispunjavanja niza poreznih obveza, a </w:t>
            </w:r>
            <w:r w:rsidR="00750CCE" w:rsidRPr="00B412B9">
              <w:rPr>
                <w:rFonts w:eastAsia="Times New Roman"/>
              </w:rPr>
              <w:t xml:space="preserve">određeni </w:t>
            </w:r>
            <w:r w:rsidRPr="00B412B9">
              <w:rPr>
                <w:rFonts w:eastAsia="Times New Roman"/>
              </w:rPr>
              <w:t>obrasci su i ukinuti.</w:t>
            </w:r>
          </w:p>
          <w:p w:rsidR="008E3C72" w:rsidRPr="00B412B9" w:rsidRDefault="008E3C72" w:rsidP="008E3C72">
            <w:pPr>
              <w:pStyle w:val="Tablice"/>
              <w:rPr>
                <w:rFonts w:eastAsia="Times New Roman"/>
              </w:rPr>
            </w:pPr>
            <w:r w:rsidRPr="00B412B9">
              <w:t xml:space="preserve">Nakon što sto su uvedene dvije umjesto </w:t>
            </w:r>
            <w:r w:rsidR="00300905" w:rsidRPr="00B412B9">
              <w:t xml:space="preserve">triju </w:t>
            </w:r>
            <w:r w:rsidRPr="00B412B9">
              <w:t>progresivn</w:t>
            </w:r>
            <w:r w:rsidR="00300905" w:rsidRPr="00B412B9">
              <w:t>ih</w:t>
            </w:r>
            <w:r w:rsidRPr="00B412B9">
              <w:t xml:space="preserve"> stop</w:t>
            </w:r>
            <w:r w:rsidR="00300905" w:rsidRPr="00B412B9">
              <w:t>a</w:t>
            </w:r>
            <w:r w:rsidRPr="00B412B9">
              <w:t xml:space="preserve"> oporezivanja dohotka, a granična stopa snižena </w:t>
            </w:r>
            <w:r w:rsidR="00300905" w:rsidRPr="00B412B9">
              <w:t xml:space="preserve">je </w:t>
            </w:r>
            <w:r w:rsidRPr="00B412B9">
              <w:t>s 40 na 36</w:t>
            </w:r>
            <w:r w:rsidR="00300905" w:rsidRPr="00B412B9">
              <w:t xml:space="preserve"> </w:t>
            </w:r>
            <w:r w:rsidRPr="00B412B9">
              <w:t>% (uz</w:t>
            </w:r>
            <w:r w:rsidRPr="00B412B9">
              <w:rPr>
                <w:rFonts w:eastAsia="Times New Roman"/>
              </w:rPr>
              <w:t xml:space="preserve"> povećanje neoporezivog dohotka na 3.800 kn)</w:t>
            </w:r>
            <w:r w:rsidRPr="00B412B9">
              <w:t xml:space="preserve">, </w:t>
            </w:r>
            <w:r w:rsidRPr="00B412B9">
              <w:rPr>
                <w:spacing w:val="-2"/>
              </w:rPr>
              <w:t>povećana je godišnja osnovica za oporezivanje dohotka graničnom stopom od 36</w:t>
            </w:r>
            <w:r w:rsidR="00300905" w:rsidRPr="00B412B9">
              <w:rPr>
                <w:spacing w:val="-2"/>
              </w:rPr>
              <w:t xml:space="preserve"> </w:t>
            </w:r>
            <w:r w:rsidRPr="00B412B9">
              <w:rPr>
                <w:spacing w:val="-2"/>
              </w:rPr>
              <w:t>% na 360.000</w:t>
            </w:r>
            <w:r w:rsidRPr="00B412B9">
              <w:t xml:space="preserve"> k</w:t>
            </w:r>
            <w:r w:rsidR="00A32947" w:rsidRPr="00B412B9">
              <w:t>n</w:t>
            </w:r>
            <w:r w:rsidRPr="00B412B9">
              <w:t>.</w:t>
            </w:r>
          </w:p>
          <w:p w:rsidR="008E3C72" w:rsidRPr="00B412B9" w:rsidRDefault="008E3C72" w:rsidP="008E3C72">
            <w:pPr>
              <w:pStyle w:val="Tablice"/>
              <w:rPr>
                <w:rStyle w:val="textexposedshow"/>
                <w:rFonts w:eastAsia="Times New Roman"/>
                <w:bCs w:val="0"/>
              </w:rPr>
            </w:pPr>
            <w:r w:rsidRPr="00B412B9">
              <w:t xml:space="preserve">Ukinuti su </w:t>
            </w:r>
            <w:r w:rsidRPr="00B412B9">
              <w:rPr>
                <w:rStyle w:val="textexposedshow"/>
              </w:rPr>
              <w:t>doprinosi za obvezno osiguranje u slučaju nezaposlenosti od 1,7</w:t>
            </w:r>
            <w:r w:rsidR="00300905" w:rsidRPr="00B412B9">
              <w:rPr>
                <w:rStyle w:val="textexposedshow"/>
              </w:rPr>
              <w:t xml:space="preserve"> </w:t>
            </w:r>
            <w:r w:rsidRPr="00B412B9">
              <w:rPr>
                <w:rStyle w:val="textexposedshow"/>
              </w:rPr>
              <w:t>% i za zaštitu zdravlja na radu od 0,5</w:t>
            </w:r>
            <w:r w:rsidR="00300905" w:rsidRPr="00B412B9">
              <w:rPr>
                <w:rStyle w:val="textexposedshow"/>
              </w:rPr>
              <w:t xml:space="preserve"> </w:t>
            </w:r>
            <w:r w:rsidRPr="00B412B9">
              <w:rPr>
                <w:rStyle w:val="textexposedshow"/>
              </w:rPr>
              <w:t xml:space="preserve">%, a poslodavcima </w:t>
            </w:r>
            <w:r w:rsidR="00750CCE" w:rsidRPr="00B412B9">
              <w:rPr>
                <w:rStyle w:val="textexposedshow"/>
              </w:rPr>
              <w:t>j</w:t>
            </w:r>
            <w:r w:rsidRPr="00B412B9">
              <w:rPr>
                <w:rStyle w:val="textexposedshow"/>
              </w:rPr>
              <w:t>e glede doprinosa na plaće rastereće</w:t>
            </w:r>
            <w:r w:rsidR="00750CCE" w:rsidRPr="00B412B9">
              <w:rPr>
                <w:rStyle w:val="textexposedshow"/>
              </w:rPr>
              <w:t>n</w:t>
            </w:r>
            <w:r w:rsidRPr="00B412B9">
              <w:rPr>
                <w:rStyle w:val="textexposedshow"/>
              </w:rPr>
              <w:t xml:space="preserve"> trošak rada za 0,7</w:t>
            </w:r>
            <w:r w:rsidR="00DB4B29" w:rsidRPr="00B412B9">
              <w:rPr>
                <w:rStyle w:val="textexposedshow"/>
                <w:lang w:val="pl-PL"/>
              </w:rPr>
              <w:t> </w:t>
            </w:r>
            <w:r w:rsidR="00807C21" w:rsidRPr="00B412B9">
              <w:rPr>
                <w:rStyle w:val="textexposedshow"/>
              </w:rPr>
              <w:t>postotnih</w:t>
            </w:r>
            <w:r w:rsidRPr="00B412B9">
              <w:rPr>
                <w:rStyle w:val="textexposedshow"/>
              </w:rPr>
              <w:t xml:space="preserve"> bodova.</w:t>
            </w:r>
          </w:p>
          <w:p w:rsidR="008E3C72" w:rsidRPr="00B412B9" w:rsidRDefault="008E3C72" w:rsidP="008E3C72">
            <w:pPr>
              <w:pStyle w:val="Tablice"/>
              <w:rPr>
                <w:rStyle w:val="textexposedshow"/>
                <w:rFonts w:eastAsia="Times New Roman"/>
                <w:bCs w:val="0"/>
              </w:rPr>
            </w:pPr>
            <w:r w:rsidRPr="00B412B9">
              <w:rPr>
                <w:rStyle w:val="textexposedshow"/>
              </w:rPr>
              <w:t>Snižen je porez na promet nekretnina s 5 na 3</w:t>
            </w:r>
            <w:r w:rsidR="00DB4B29" w:rsidRPr="00B412B9">
              <w:rPr>
                <w:rStyle w:val="textexposedshow"/>
              </w:rPr>
              <w:t> </w:t>
            </w:r>
            <w:r w:rsidRPr="00B412B9">
              <w:rPr>
                <w:rStyle w:val="textexposedshow"/>
              </w:rPr>
              <w:t>%</w:t>
            </w:r>
            <w:r w:rsidR="0018601D" w:rsidRPr="00B412B9">
              <w:rPr>
                <w:rStyle w:val="textexposedshow"/>
              </w:rPr>
              <w:t xml:space="preserve"> </w:t>
            </w:r>
            <w:r w:rsidR="00201898" w:rsidRPr="00B412B9">
              <w:rPr>
                <w:rStyle w:val="textexposedshow"/>
              </w:rPr>
              <w:t>kroz</w:t>
            </w:r>
            <w:r w:rsidR="0018601D" w:rsidRPr="00B412B9">
              <w:rPr>
                <w:rStyle w:val="textexposedshow"/>
              </w:rPr>
              <w:t xml:space="preserve"> dva kruga porezne reforme</w:t>
            </w:r>
            <w:r w:rsidRPr="00B412B9">
              <w:rPr>
                <w:rStyle w:val="textexposedshow"/>
              </w:rPr>
              <w:t>.</w:t>
            </w:r>
          </w:p>
          <w:p w:rsidR="008E3C72" w:rsidRPr="00B412B9" w:rsidRDefault="008E3C72" w:rsidP="008E3C72">
            <w:pPr>
              <w:pStyle w:val="Tablice"/>
              <w:rPr>
                <w:b/>
              </w:rPr>
            </w:pPr>
            <w:r w:rsidRPr="00B412B9">
              <w:t>U prvoj godini od osnivanja trgovačkog društva nema više plaćanja HGK članarine.</w:t>
            </w:r>
          </w:p>
          <w:p w:rsidR="00D60D24" w:rsidRPr="00B412B9" w:rsidRDefault="008E3C72" w:rsidP="00D60D24">
            <w:pPr>
              <w:pStyle w:val="Tablice"/>
              <w:rPr>
                <w:rFonts w:eastAsia="Times New Roman"/>
              </w:rPr>
            </w:pPr>
            <w:r w:rsidRPr="00B412B9">
              <w:t xml:space="preserve">Smanjena je naknada za šume, a istu </w:t>
            </w:r>
            <w:r w:rsidR="00DB4B29" w:rsidRPr="00B412B9">
              <w:t xml:space="preserve">više </w:t>
            </w:r>
            <w:r w:rsidRPr="00B412B9">
              <w:t>ne plaćaju više mali poduzetnici do 3 milijuna kuna prihoda.</w:t>
            </w:r>
          </w:p>
        </w:tc>
      </w:tr>
      <w:tr w:rsidR="00D60D24" w:rsidRPr="00E61DE9" w:rsidTr="00D60D24">
        <w:tc>
          <w:tcPr>
            <w:tcW w:w="1526" w:type="dxa"/>
            <w:tcBorders>
              <w:top w:val="single" w:sz="4" w:space="0" w:color="003399"/>
              <w:bottom w:val="single" w:sz="4" w:space="0" w:color="003399"/>
            </w:tcBorders>
          </w:tcPr>
          <w:p w:rsidR="00D60D24" w:rsidRPr="00E61DE9" w:rsidRDefault="00D60D24" w:rsidP="00D60D24">
            <w:pPr>
              <w:tabs>
                <w:tab w:val="left" w:pos="1125"/>
              </w:tabs>
              <w:spacing w:after="0"/>
              <w:ind w:right="171"/>
              <w:jc w:val="right"/>
              <w:rPr>
                <w:rFonts w:asciiTheme="minorHAnsi" w:eastAsia="Times New Roman" w:hAnsiTheme="minorHAnsi"/>
                <w:b/>
                <w:bCs/>
                <w:color w:val="FF0000"/>
              </w:rPr>
            </w:pPr>
            <w:r w:rsidRPr="00D60D24">
              <w:rPr>
                <w:b/>
                <w:bCs/>
                <w:color w:val="FF0000"/>
                <w:szCs w:val="24"/>
              </w:rPr>
              <w:t>Ishođenje građevinske dozvole</w:t>
            </w:r>
          </w:p>
        </w:tc>
        <w:tc>
          <w:tcPr>
            <w:tcW w:w="7654" w:type="dxa"/>
            <w:tcBorders>
              <w:top w:val="single" w:sz="4" w:space="0" w:color="003399"/>
              <w:bottom w:val="single" w:sz="4" w:space="0" w:color="003399"/>
            </w:tcBorders>
          </w:tcPr>
          <w:p w:rsidR="00201898" w:rsidRPr="00B412B9" w:rsidRDefault="00201898" w:rsidP="00201898">
            <w:pPr>
              <w:pStyle w:val="Tablice"/>
              <w:rPr>
                <w:lang w:eastAsia="hr-HR"/>
              </w:rPr>
            </w:pPr>
            <w:r w:rsidRPr="00B412B9">
              <w:rPr>
                <w:lang w:eastAsia="hr-HR"/>
              </w:rPr>
              <w:t xml:space="preserve">Broj procedura za ishođenje građevinske dozvole smanjen je s 22 na 10 do 14, što je u okviru EU prosjeka prema </w:t>
            </w:r>
            <w:proofErr w:type="spellStart"/>
            <w:r w:rsidRPr="00A37018">
              <w:rPr>
                <w:i/>
                <w:lang w:eastAsia="hr-HR"/>
              </w:rPr>
              <w:t>Doing</w:t>
            </w:r>
            <w:proofErr w:type="spellEnd"/>
            <w:r w:rsidRPr="00A37018">
              <w:rPr>
                <w:i/>
                <w:lang w:eastAsia="hr-HR"/>
              </w:rPr>
              <w:t xml:space="preserve"> </w:t>
            </w:r>
            <w:proofErr w:type="spellStart"/>
            <w:r w:rsidRPr="00A37018">
              <w:rPr>
                <w:i/>
                <w:lang w:eastAsia="hr-HR"/>
              </w:rPr>
              <w:t>Business</w:t>
            </w:r>
            <w:proofErr w:type="spellEnd"/>
            <w:r w:rsidRPr="00B412B9">
              <w:rPr>
                <w:lang w:eastAsia="hr-HR"/>
              </w:rPr>
              <w:t xml:space="preserve"> metodologiji. </w:t>
            </w:r>
          </w:p>
          <w:p w:rsidR="00201898" w:rsidRPr="00B412B9" w:rsidRDefault="00201898" w:rsidP="00201898">
            <w:pPr>
              <w:pStyle w:val="Tablice"/>
              <w:rPr>
                <w:lang w:eastAsia="hr-HR"/>
              </w:rPr>
            </w:pPr>
            <w:r w:rsidRPr="00B412B9">
              <w:rPr>
                <w:rStyle w:val="pt-zadanifontodlomka-000003"/>
              </w:rPr>
              <w:t xml:space="preserve">Trošak ishođenja građevinske dozvole snižen je s 10,9 na 3,7 % vrijednosti investicije, </w:t>
            </w:r>
            <w:r w:rsidRPr="00B412B9">
              <w:rPr>
                <w:lang w:eastAsia="hr-HR"/>
              </w:rPr>
              <w:t xml:space="preserve">što je u okviru EU prosjeka prema </w:t>
            </w:r>
            <w:proofErr w:type="spellStart"/>
            <w:r w:rsidRPr="00E232F4">
              <w:rPr>
                <w:i/>
                <w:lang w:eastAsia="hr-HR"/>
              </w:rPr>
              <w:t>Doing</w:t>
            </w:r>
            <w:proofErr w:type="spellEnd"/>
            <w:r w:rsidRPr="00E232F4">
              <w:rPr>
                <w:i/>
                <w:lang w:eastAsia="hr-HR"/>
              </w:rPr>
              <w:t xml:space="preserve"> </w:t>
            </w:r>
            <w:proofErr w:type="spellStart"/>
            <w:r w:rsidRPr="00E232F4">
              <w:rPr>
                <w:i/>
                <w:lang w:eastAsia="hr-HR"/>
              </w:rPr>
              <w:t>Business</w:t>
            </w:r>
            <w:proofErr w:type="spellEnd"/>
            <w:r w:rsidRPr="00B412B9">
              <w:rPr>
                <w:lang w:eastAsia="hr-HR"/>
              </w:rPr>
              <w:t xml:space="preserve"> metodologiji. Smanjenje navedenog troška odnosi se na sniženje vodnog doprinosa </w:t>
            </w:r>
            <w:r w:rsidRPr="00B412B9">
              <w:t xml:space="preserve">i prijenos </w:t>
            </w:r>
            <w:r w:rsidRPr="00B412B9">
              <w:rPr>
                <w:lang w:eastAsia="hr-HR"/>
              </w:rPr>
              <w:t>plaćanj</w:t>
            </w:r>
            <w:r w:rsidRPr="00B412B9">
              <w:t>a</w:t>
            </w:r>
            <w:r w:rsidRPr="00B412B9">
              <w:rPr>
                <w:lang w:eastAsia="hr-HR"/>
              </w:rPr>
              <w:t xml:space="preserve"> komunalnog doprinosa nakon ishođenja uporabne dozvole.</w:t>
            </w:r>
          </w:p>
          <w:p w:rsidR="00201898" w:rsidRPr="00B412B9" w:rsidRDefault="00201898" w:rsidP="00201898">
            <w:pPr>
              <w:pStyle w:val="Tablice"/>
              <w:rPr>
                <w:lang w:eastAsia="hr-HR"/>
              </w:rPr>
            </w:pPr>
            <w:r w:rsidRPr="00B412B9">
              <w:rPr>
                <w:lang w:eastAsia="hr-HR"/>
              </w:rPr>
              <w:t xml:space="preserve">Zakonski je uvedeno elektroničko povezivanje javnih tijela kroz </w:t>
            </w:r>
            <w:r w:rsidR="00E232F4" w:rsidRPr="00B412B9">
              <w:rPr>
                <w:rStyle w:val="zadanifontodlomka-000002"/>
                <w:rFonts w:asciiTheme="minorHAnsi" w:hAnsiTheme="minorHAnsi"/>
                <w:i/>
                <w:sz w:val="18"/>
                <w:szCs w:val="18"/>
              </w:rPr>
              <w:t xml:space="preserve">One Stop </w:t>
            </w:r>
            <w:proofErr w:type="spellStart"/>
            <w:r w:rsidR="00E232F4" w:rsidRPr="00B412B9">
              <w:rPr>
                <w:rStyle w:val="zadanifontodlomka-000002"/>
                <w:rFonts w:asciiTheme="minorHAnsi" w:hAnsiTheme="minorHAnsi"/>
                <w:i/>
                <w:sz w:val="18"/>
                <w:szCs w:val="18"/>
              </w:rPr>
              <w:t>Shop</w:t>
            </w:r>
            <w:proofErr w:type="spellEnd"/>
            <w:r w:rsidR="00E232F4" w:rsidRPr="00B412B9">
              <w:rPr>
                <w:lang w:eastAsia="hr-HR"/>
              </w:rPr>
              <w:t xml:space="preserve"> </w:t>
            </w:r>
            <w:r w:rsidRPr="00B412B9">
              <w:rPr>
                <w:lang w:eastAsia="hr-HR"/>
              </w:rPr>
              <w:t>sustav zbog smanjenja odvojenih administrativnih koraka kod ishođenja građevinske dozvole.</w:t>
            </w:r>
          </w:p>
          <w:p w:rsidR="00201898" w:rsidRPr="00B412B9" w:rsidRDefault="00201898" w:rsidP="00201898">
            <w:pPr>
              <w:pStyle w:val="Tablice"/>
            </w:pPr>
            <w:r w:rsidRPr="00B412B9">
              <w:rPr>
                <w:lang w:eastAsia="hr-HR"/>
              </w:rPr>
              <w:t xml:space="preserve">Ubrzano je ishođenje građevinske dozvole skraćivanjem zakonskih rokova tijelima na 15 dana, nakon čega će nastupati šutnja administracije, odnosno pozitivan odgovor. </w:t>
            </w:r>
          </w:p>
          <w:p w:rsidR="00201898" w:rsidRPr="00B412B9" w:rsidRDefault="00201898" w:rsidP="00201898">
            <w:pPr>
              <w:pStyle w:val="Tablice"/>
            </w:pPr>
            <w:r w:rsidRPr="00B412B9">
              <w:rPr>
                <w:lang w:eastAsia="hr-HR"/>
              </w:rPr>
              <w:lastRenderedPageBreak/>
              <w:t xml:space="preserve">Ukinuta je obveza lijepljenja biljega i kopiranja dokumentacije u više primjeraka. </w:t>
            </w:r>
          </w:p>
          <w:p w:rsidR="00201898" w:rsidRPr="00B412B9" w:rsidRDefault="00201898" w:rsidP="00201898">
            <w:pPr>
              <w:pStyle w:val="Tablice"/>
              <w:rPr>
                <w:rStyle w:val="pt-zadanifontodlomka-000003"/>
              </w:rPr>
            </w:pPr>
            <w:r w:rsidRPr="00B412B9">
              <w:rPr>
                <w:lang w:eastAsia="hr-HR"/>
              </w:rPr>
              <w:t>Korisnici i ulagači mogu u svakom trenutku pratiti tijek procedure.</w:t>
            </w:r>
          </w:p>
          <w:p w:rsidR="00201898" w:rsidRPr="00B412B9" w:rsidRDefault="00201898" w:rsidP="00201898">
            <w:pPr>
              <w:pStyle w:val="Tablice"/>
              <w:rPr>
                <w:rStyle w:val="pt-zadanifontodlomka-000008"/>
                <w:rFonts w:eastAsia="Times New Roman"/>
                <w:lang w:eastAsia="hr-HR"/>
              </w:rPr>
            </w:pPr>
            <w:r w:rsidRPr="00B412B9">
              <w:rPr>
                <w:lang w:eastAsia="hr-HR"/>
              </w:rPr>
              <w:t xml:space="preserve">Uvedeno je elektroničko potvrđivanje glavnog projekta i drugih projekata, uz </w:t>
            </w:r>
            <w:r w:rsidRPr="00B412B9">
              <w:rPr>
                <w:rStyle w:val="pt-zadanifontodlomka-000008"/>
              </w:rPr>
              <w:t>smanjivanje njihovog sadržaja i troškova izrade.</w:t>
            </w:r>
          </w:p>
          <w:p w:rsidR="00201898" w:rsidRPr="00B412B9" w:rsidRDefault="00201898" w:rsidP="00201898">
            <w:pPr>
              <w:pStyle w:val="Tablice"/>
              <w:rPr>
                <w:rStyle w:val="pt-zadanifontodlomka-000008"/>
                <w:rFonts w:eastAsia="Times New Roman"/>
                <w:lang w:eastAsia="hr-HR"/>
              </w:rPr>
            </w:pPr>
            <w:r w:rsidRPr="00B412B9">
              <w:rPr>
                <w:rStyle w:val="pt-zadanifontodlomka-000008"/>
              </w:rPr>
              <w:t>Smanjen je broj potvrda glavnog projekta u svrhu izdavanja građevinske dozvole.</w:t>
            </w:r>
          </w:p>
          <w:p w:rsidR="00201898" w:rsidRPr="00B412B9" w:rsidRDefault="00201898" w:rsidP="00201898">
            <w:pPr>
              <w:pStyle w:val="Tablice"/>
              <w:rPr>
                <w:rFonts w:eastAsia="Times New Roman"/>
                <w:lang w:eastAsia="hr-HR"/>
              </w:rPr>
            </w:pPr>
            <w:r w:rsidRPr="00B412B9">
              <w:rPr>
                <w:rStyle w:val="pt-zadanifontodlomka-000008"/>
              </w:rPr>
              <w:t>Investitori su oslobođeni obveze pribavljanja posebnih uvjeta i uvjeta priključenja za izdavanje građevinske dozvole</w:t>
            </w:r>
            <w:r w:rsidRPr="00B412B9">
              <w:t>.</w:t>
            </w:r>
          </w:p>
          <w:p w:rsidR="00201898" w:rsidRPr="00B412B9" w:rsidRDefault="00201898" w:rsidP="00201898">
            <w:pPr>
              <w:pStyle w:val="Tablice"/>
              <w:rPr>
                <w:rStyle w:val="pt-zadanifontodlomka-000008"/>
                <w:rFonts w:eastAsia="Times New Roman"/>
                <w:lang w:eastAsia="hr-HR"/>
              </w:rPr>
            </w:pPr>
            <w:r w:rsidRPr="00B412B9">
              <w:rPr>
                <w:rStyle w:val="pt-zadanifontodlomka-000008"/>
              </w:rPr>
              <w:t>Olakšano je izdavanje građevinskih dozvola u slučajevima kada nije donesen urbanistički plan uređenja.</w:t>
            </w:r>
          </w:p>
          <w:p w:rsidR="00201898" w:rsidRPr="00B412B9" w:rsidRDefault="00201898" w:rsidP="00201898">
            <w:pPr>
              <w:pStyle w:val="Tablice"/>
              <w:rPr>
                <w:rStyle w:val="pt-zadanifontodlomka-000008"/>
                <w:rFonts w:eastAsia="Times New Roman"/>
                <w:lang w:eastAsia="hr-HR"/>
              </w:rPr>
            </w:pPr>
            <w:r w:rsidRPr="00B412B9">
              <w:t xml:space="preserve">Izdavanje lokacijskih dozvola je olakšano </w:t>
            </w:r>
            <w:r w:rsidRPr="00B412B9">
              <w:rPr>
                <w:rStyle w:val="pt-zadanifontodlomka-000007"/>
              </w:rPr>
              <w:t>za fazno i etapno građenje i u slučajevima u kojima nije donesen urbanistički plan uređenja</w:t>
            </w:r>
            <w:r w:rsidRPr="00B412B9">
              <w:t xml:space="preserve"> te će se smanjiti broj </w:t>
            </w:r>
            <w:r w:rsidRPr="00B412B9">
              <w:rPr>
                <w:rStyle w:val="pt-zadanifontodlomka-000007"/>
              </w:rPr>
              <w:t>obveza podnositelja zahtjeva.</w:t>
            </w:r>
          </w:p>
          <w:p w:rsidR="00201898" w:rsidRPr="00B412B9" w:rsidRDefault="00201898" w:rsidP="00201898">
            <w:pPr>
              <w:pStyle w:val="Tablice"/>
              <w:rPr>
                <w:rStyle w:val="pt-zadanifontodlomka-000008"/>
                <w:rFonts w:eastAsia="Times New Roman"/>
                <w:lang w:eastAsia="hr-HR"/>
              </w:rPr>
            </w:pPr>
            <w:r w:rsidRPr="00B412B9">
              <w:rPr>
                <w:rStyle w:val="pt-zadanifontodlomka-000003"/>
              </w:rPr>
              <w:t>Omogućeno je evidentiranje građevine za koju je izdana građevinska i/ili uporabna dozvola u informacijskom sustavu prostornog uređenja.</w:t>
            </w:r>
          </w:p>
          <w:p w:rsidR="00201898" w:rsidRPr="00B412B9" w:rsidRDefault="00201898" w:rsidP="00201898">
            <w:pPr>
              <w:pStyle w:val="Tablice"/>
              <w:rPr>
                <w:rStyle w:val="pt-zadanifontodlomka-000003"/>
                <w:spacing w:val="-3"/>
              </w:rPr>
            </w:pPr>
            <w:r w:rsidRPr="00B412B9">
              <w:rPr>
                <w:rStyle w:val="pt-zadanifontodlomka-000003"/>
                <w:spacing w:val="-3"/>
              </w:rPr>
              <w:t>Više ne teče rok važenja lokacijske dozvole u slučaju provođenja parcelacijskog elaborata u katastru.</w:t>
            </w:r>
          </w:p>
          <w:p w:rsidR="00201898" w:rsidRPr="00B412B9" w:rsidRDefault="00201898" w:rsidP="00201898">
            <w:pPr>
              <w:pStyle w:val="Tablice"/>
              <w:rPr>
                <w:rStyle w:val="pt-zadanifontodlomka-000003"/>
                <w:rFonts w:eastAsia="Times New Roman"/>
                <w:lang w:eastAsia="hr-HR"/>
              </w:rPr>
            </w:pPr>
            <w:r w:rsidRPr="00B412B9">
              <w:rPr>
                <w:lang w:eastAsia="hr-HR"/>
              </w:rPr>
              <w:t>Uvedena je e-Arhiva izdanih građevinskih dozvola i akata za gradnju.</w:t>
            </w:r>
          </w:p>
          <w:p w:rsidR="00D60D24" w:rsidRPr="00B412B9" w:rsidRDefault="00201898" w:rsidP="00201898">
            <w:pPr>
              <w:pStyle w:val="Tablice"/>
              <w:rPr>
                <w:rFonts w:eastAsia="Times New Roman"/>
              </w:rPr>
            </w:pPr>
            <w:r w:rsidRPr="00B412B9">
              <w:rPr>
                <w:rStyle w:val="pt-zadanifontodlomka-000007"/>
              </w:rPr>
              <w:t>Investitori su oslobođeni obveze pribavljanja posebnih uvjeta i uvjeta priključenja za izdavanje lokacijske dozvole</w:t>
            </w:r>
            <w:r w:rsidRPr="00B412B9">
              <w:t>.</w:t>
            </w:r>
          </w:p>
        </w:tc>
      </w:tr>
      <w:tr w:rsidR="00D60D24" w:rsidRPr="00B412B9" w:rsidTr="00D60D24">
        <w:tc>
          <w:tcPr>
            <w:tcW w:w="1526" w:type="dxa"/>
            <w:tcBorders>
              <w:top w:val="single" w:sz="4" w:space="0" w:color="003399"/>
              <w:bottom w:val="nil"/>
              <w:right w:val="nil"/>
            </w:tcBorders>
          </w:tcPr>
          <w:p w:rsidR="00D60D24" w:rsidRPr="00B412B9" w:rsidRDefault="00D60D24" w:rsidP="00D60D24">
            <w:pPr>
              <w:tabs>
                <w:tab w:val="left" w:pos="1125"/>
              </w:tabs>
              <w:spacing w:after="0"/>
              <w:ind w:right="171"/>
              <w:jc w:val="right"/>
              <w:rPr>
                <w:b/>
                <w:bCs/>
                <w:color w:val="FF0000"/>
                <w:sz w:val="44"/>
                <w:szCs w:val="24"/>
              </w:rPr>
            </w:pPr>
          </w:p>
        </w:tc>
        <w:tc>
          <w:tcPr>
            <w:tcW w:w="7654" w:type="dxa"/>
            <w:tcBorders>
              <w:top w:val="single" w:sz="4" w:space="0" w:color="003399"/>
              <w:left w:val="nil"/>
              <w:bottom w:val="nil"/>
            </w:tcBorders>
          </w:tcPr>
          <w:p w:rsidR="00D60D24" w:rsidRPr="00B412B9" w:rsidRDefault="00D60D24" w:rsidP="00D60D24">
            <w:pPr>
              <w:pStyle w:val="Tablice"/>
              <w:numPr>
                <w:ilvl w:val="0"/>
                <w:numId w:val="0"/>
              </w:numPr>
              <w:rPr>
                <w:sz w:val="44"/>
                <w:szCs w:val="24"/>
              </w:rPr>
            </w:pPr>
          </w:p>
        </w:tc>
      </w:tr>
    </w:tbl>
    <w:p w:rsidR="00D60D24" w:rsidRDefault="00D60D24" w:rsidP="00D60D24">
      <w:pPr>
        <w:tabs>
          <w:tab w:val="left" w:pos="1125"/>
        </w:tabs>
        <w:spacing w:after="0"/>
        <w:ind w:right="171"/>
        <w:jc w:val="right"/>
        <w:rPr>
          <w:b/>
          <w:bCs/>
          <w:color w:val="FF0000"/>
          <w:szCs w:val="24"/>
        </w:rPr>
        <w:sectPr w:rsidR="00D60D24" w:rsidSect="0010513D">
          <w:type w:val="continuous"/>
          <w:pgSz w:w="11906" w:h="16838"/>
          <w:pgMar w:top="1418" w:right="1418" w:bottom="1418" w:left="1418" w:header="709" w:footer="556" w:gutter="0"/>
          <w:cols w:space="708"/>
          <w:docGrid w:linePitch="360"/>
        </w:sectPr>
      </w:pPr>
    </w:p>
    <w:p w:rsidR="003E1DC9" w:rsidRPr="00E61DE9" w:rsidRDefault="003E1DC9" w:rsidP="00D60D24">
      <w:pPr>
        <w:pStyle w:val="Subtitle"/>
        <w:spacing w:before="0"/>
      </w:pPr>
      <w:r w:rsidRPr="00E61DE9">
        <w:lastRenderedPageBreak/>
        <w:t>Poboljšati tržišno natjecanje u području poslovnih usluga i reguliranih profesija.</w:t>
      </w:r>
    </w:p>
    <w:p w:rsidR="00896A49" w:rsidRPr="00C63456" w:rsidRDefault="00A86A3B" w:rsidP="00F002EA">
      <w:pPr>
        <w:pStyle w:val="Normalistaknuto"/>
      </w:pPr>
      <w:r w:rsidRPr="00C63456">
        <w:t xml:space="preserve">Liberalizacija tržišta usluga provedena je </w:t>
      </w:r>
      <w:r w:rsidR="00AC27BA" w:rsidRPr="00C63456">
        <w:t xml:space="preserve">do kraja travnja 2019. </w:t>
      </w:r>
      <w:r w:rsidRPr="00C63456">
        <w:t xml:space="preserve">kroz 200 mjera uklanjanja prepreka slobodi pružanja usluga na unutarnjem tržištu u nizu sektora i profesija. </w:t>
      </w:r>
    </w:p>
    <w:p w:rsidR="00A86A3B" w:rsidRPr="00C63456" w:rsidRDefault="00A86A3B" w:rsidP="00F002EA">
      <w:pPr>
        <w:rPr>
          <w:rFonts w:asciiTheme="minorHAnsi" w:hAnsiTheme="minorHAnsi"/>
        </w:rPr>
      </w:pPr>
      <w:r w:rsidRPr="00C63456">
        <w:rPr>
          <w:rFonts w:asciiTheme="minorHAnsi" w:hAnsiTheme="minorHAnsi"/>
        </w:rPr>
        <w:t>Popis svih provedenih mjera nalazi se na internetskoj stranici Ministarstva gospodarstva, poduzetništva i obrta</w:t>
      </w:r>
      <w:r w:rsidR="008E3C72" w:rsidRPr="00C63456">
        <w:rPr>
          <w:rStyle w:val="FootnoteReference"/>
          <w:rFonts w:asciiTheme="minorHAnsi" w:hAnsiTheme="minorHAnsi"/>
        </w:rPr>
        <w:footnoteReference w:id="28"/>
      </w:r>
      <w:r w:rsidR="004A1ED9" w:rsidRPr="00C63456">
        <w:rPr>
          <w:rFonts w:asciiTheme="minorHAnsi" w:hAnsiTheme="minorHAnsi"/>
        </w:rPr>
        <w:t xml:space="preserve"> (MINGPO)</w:t>
      </w:r>
      <w:r w:rsidR="00DB4B29" w:rsidRPr="00C63456">
        <w:rPr>
          <w:rFonts w:asciiTheme="minorHAnsi" w:hAnsiTheme="minorHAnsi"/>
        </w:rPr>
        <w:t>,</w:t>
      </w:r>
      <w:r w:rsidRPr="00C63456">
        <w:rPr>
          <w:rFonts w:asciiTheme="minorHAnsi" w:hAnsiTheme="minorHAnsi"/>
        </w:rPr>
        <w:t xml:space="preserve"> </w:t>
      </w:r>
      <w:r w:rsidR="008E3C72" w:rsidRPr="00C63456">
        <w:rPr>
          <w:rFonts w:asciiTheme="minorHAnsi" w:hAnsiTheme="minorHAnsi"/>
        </w:rPr>
        <w:t>koje međuresorno potiče provedbu konkretnih mjera ovog segmenta regulatorne reforme</w:t>
      </w:r>
      <w:r w:rsidRPr="00C63456">
        <w:rPr>
          <w:rFonts w:asciiTheme="minorHAnsi" w:hAnsiTheme="minorHAnsi"/>
        </w:rPr>
        <w:t xml:space="preserve">. Od navedenog broja, oko 70 mjera zakonodavno </w:t>
      </w:r>
      <w:r w:rsidR="00DB4B29" w:rsidRPr="00C63456">
        <w:rPr>
          <w:rFonts w:asciiTheme="minorHAnsi" w:hAnsiTheme="minorHAnsi"/>
        </w:rPr>
        <w:t xml:space="preserve">je </w:t>
      </w:r>
      <w:r w:rsidRPr="00C63456">
        <w:rPr>
          <w:rFonts w:asciiTheme="minorHAnsi" w:hAnsiTheme="minorHAnsi"/>
        </w:rPr>
        <w:t xml:space="preserve">provedeno tijekom 2018. godine. Istovremeno </w:t>
      </w:r>
      <w:r w:rsidR="00F91F09" w:rsidRPr="00C63456">
        <w:rPr>
          <w:rFonts w:asciiTheme="minorHAnsi" w:hAnsiTheme="minorHAnsi"/>
        </w:rPr>
        <w:t>započeta</w:t>
      </w:r>
      <w:r w:rsidRPr="00C63456">
        <w:rPr>
          <w:rFonts w:asciiTheme="minorHAnsi" w:hAnsiTheme="minorHAnsi"/>
        </w:rPr>
        <w:t xml:space="preserve"> </w:t>
      </w:r>
      <w:r w:rsidR="00DB4B29" w:rsidRPr="00C63456">
        <w:rPr>
          <w:rFonts w:asciiTheme="minorHAnsi" w:hAnsiTheme="minorHAnsi"/>
        </w:rPr>
        <w:t xml:space="preserve">je </w:t>
      </w:r>
      <w:r w:rsidRPr="00C63456">
        <w:rPr>
          <w:rFonts w:asciiTheme="minorHAnsi" w:hAnsiTheme="minorHAnsi"/>
        </w:rPr>
        <w:t xml:space="preserve">priprema dodatnih mjera smanjenja reguliranosti barem 15 glavnih profesionalnih usluga (primjenom OECD </w:t>
      </w:r>
      <w:r w:rsidR="002550ED" w:rsidRPr="00C63456">
        <w:rPr>
          <w:rFonts w:asciiTheme="minorHAnsi" w:hAnsiTheme="minorHAnsi"/>
        </w:rPr>
        <w:t>metodologije</w:t>
      </w:r>
      <w:r w:rsidR="002550ED" w:rsidRPr="00C63456">
        <w:rPr>
          <w:rFonts w:asciiTheme="minorHAnsi" w:eastAsia="Times New Roman" w:hAnsiTheme="minorHAnsi"/>
          <w:lang w:eastAsia="hr-HR"/>
        </w:rPr>
        <w:t xml:space="preserve"> o mjerenju regulacije tržišta </w:t>
      </w:r>
      <w:r w:rsidR="00DB4B29" w:rsidRPr="00C63456">
        <w:rPr>
          <w:rFonts w:asciiTheme="minorHAnsi" w:eastAsia="Times New Roman" w:hAnsiTheme="minorHAnsi"/>
          <w:lang w:eastAsia="hr-HR"/>
        </w:rPr>
        <w:t>–</w:t>
      </w:r>
      <w:r w:rsidR="002550ED" w:rsidRPr="00C63456">
        <w:rPr>
          <w:rFonts w:asciiTheme="minorHAnsi" w:eastAsia="Times New Roman" w:hAnsiTheme="minorHAnsi"/>
          <w:lang w:eastAsia="hr-HR"/>
        </w:rPr>
        <w:t xml:space="preserve"> </w:t>
      </w:r>
      <w:r w:rsidR="002550ED" w:rsidRPr="00C63456">
        <w:rPr>
          <w:rFonts w:asciiTheme="minorHAnsi" w:eastAsia="Times New Roman" w:hAnsiTheme="minorHAnsi" w:cstheme="minorHAnsi"/>
        </w:rPr>
        <w:t>PMR</w:t>
      </w:r>
      <w:r w:rsidRPr="00C63456">
        <w:rPr>
          <w:rFonts w:asciiTheme="minorHAnsi" w:hAnsiTheme="minorHAnsi"/>
        </w:rPr>
        <w:t>)</w:t>
      </w:r>
      <w:r w:rsidR="00451ABF" w:rsidRPr="00C63456">
        <w:rPr>
          <w:rStyle w:val="FootnoteReference"/>
          <w:rFonts w:asciiTheme="minorHAnsi" w:hAnsiTheme="minorHAnsi"/>
        </w:rPr>
        <w:footnoteReference w:id="29"/>
      </w:r>
      <w:r w:rsidRPr="00C63456">
        <w:rPr>
          <w:rFonts w:asciiTheme="minorHAnsi" w:hAnsiTheme="minorHAnsi"/>
        </w:rPr>
        <w:t>, koje će se provoditi tijekom 2019.</w:t>
      </w:r>
      <w:r w:rsidR="00DB4B29" w:rsidRPr="00C63456">
        <w:rPr>
          <w:rFonts w:asciiTheme="minorHAnsi" w:hAnsiTheme="minorHAnsi"/>
        </w:rPr>
        <w:t xml:space="preserve"> i </w:t>
      </w:r>
      <w:r w:rsidRPr="00C63456">
        <w:rPr>
          <w:rFonts w:asciiTheme="minorHAnsi" w:hAnsiTheme="minorHAnsi"/>
        </w:rPr>
        <w:t>2020. kroz dva akcijska plana za liberalizaciju tržišta usluga.</w:t>
      </w:r>
    </w:p>
    <w:p w:rsidR="00993F34" w:rsidRPr="00C63456" w:rsidRDefault="008E3C72" w:rsidP="00F002EA">
      <w:pPr>
        <w:rPr>
          <w:rStyle w:val="NormalistaknutoChar"/>
        </w:rPr>
      </w:pPr>
      <w:r w:rsidRPr="00C63456">
        <w:rPr>
          <w:rFonts w:asciiTheme="minorHAnsi" w:hAnsiTheme="minorHAnsi"/>
        </w:rPr>
        <w:t xml:space="preserve">Također, </w:t>
      </w:r>
      <w:r w:rsidR="00DB4B29" w:rsidRPr="00C63456">
        <w:rPr>
          <w:rStyle w:val="NormalistaknutoChar"/>
        </w:rPr>
        <w:t xml:space="preserve">na </w:t>
      </w:r>
      <w:r w:rsidRPr="00C63456">
        <w:rPr>
          <w:rStyle w:val="NormalistaknutoChar"/>
        </w:rPr>
        <w:t>portal</w:t>
      </w:r>
      <w:r w:rsidR="00DB4B29" w:rsidRPr="00C63456">
        <w:rPr>
          <w:rStyle w:val="NormalistaknutoChar"/>
        </w:rPr>
        <w:t>u</w:t>
      </w:r>
      <w:r w:rsidRPr="00C63456">
        <w:rPr>
          <w:rStyle w:val="NormalistaknutoChar"/>
        </w:rPr>
        <w:t xml:space="preserve"> Jedinstvena kontaktna točka za usluge</w:t>
      </w:r>
      <w:r w:rsidRPr="00C63456">
        <w:rPr>
          <w:rFonts w:asciiTheme="minorHAnsi" w:hAnsiTheme="minorHAnsi"/>
        </w:rPr>
        <w:t xml:space="preserve"> (</w:t>
      </w:r>
      <w:proofErr w:type="spellStart"/>
      <w:r w:rsidRPr="00C63456">
        <w:rPr>
          <w:rFonts w:asciiTheme="minorHAnsi" w:hAnsiTheme="minorHAnsi"/>
        </w:rPr>
        <w:t>psc.hr</w:t>
      </w:r>
      <w:proofErr w:type="spellEnd"/>
      <w:r w:rsidRPr="00C63456">
        <w:rPr>
          <w:rFonts w:asciiTheme="minorHAnsi" w:hAnsiTheme="minorHAnsi"/>
        </w:rPr>
        <w:t xml:space="preserve">), </w:t>
      </w:r>
      <w:r w:rsidR="00DB4B29" w:rsidRPr="00C63456">
        <w:rPr>
          <w:rFonts w:asciiTheme="minorHAnsi" w:hAnsiTheme="minorHAnsi"/>
        </w:rPr>
        <w:t xml:space="preserve">koji je </w:t>
      </w:r>
      <w:r w:rsidRPr="00C63456">
        <w:rPr>
          <w:rFonts w:asciiTheme="minorHAnsi" w:hAnsiTheme="minorHAnsi"/>
        </w:rPr>
        <w:t>jed</w:t>
      </w:r>
      <w:r w:rsidR="00DB4B29" w:rsidRPr="00C63456">
        <w:rPr>
          <w:rFonts w:asciiTheme="minorHAnsi" w:hAnsiTheme="minorHAnsi"/>
        </w:rPr>
        <w:t>an</w:t>
      </w:r>
      <w:r w:rsidRPr="00C63456">
        <w:rPr>
          <w:rFonts w:asciiTheme="minorHAnsi" w:hAnsiTheme="minorHAnsi"/>
        </w:rPr>
        <w:t xml:space="preserve"> od alata Centra unutarnjeg tržišta EU (</w:t>
      </w:r>
      <w:proofErr w:type="spellStart"/>
      <w:r w:rsidRPr="00C63456">
        <w:rPr>
          <w:rFonts w:asciiTheme="minorHAnsi" w:hAnsiTheme="minorHAnsi"/>
        </w:rPr>
        <w:t>cut.hr</w:t>
      </w:r>
      <w:proofErr w:type="spellEnd"/>
      <w:r w:rsidRPr="00C63456">
        <w:rPr>
          <w:rFonts w:asciiTheme="minorHAnsi" w:hAnsiTheme="minorHAnsi"/>
        </w:rPr>
        <w:t xml:space="preserve">), </w:t>
      </w:r>
      <w:r w:rsidR="0089297F" w:rsidRPr="00C63456">
        <w:rPr>
          <w:rFonts w:asciiTheme="minorHAnsi" w:hAnsiTheme="minorHAnsi"/>
        </w:rPr>
        <w:t xml:space="preserve">poduzetnicima se </w:t>
      </w:r>
      <w:r w:rsidRPr="00C63456">
        <w:rPr>
          <w:rFonts w:asciiTheme="minorHAnsi" w:hAnsiTheme="minorHAnsi"/>
        </w:rPr>
        <w:t xml:space="preserve">nastavlja pružati </w:t>
      </w:r>
      <w:r w:rsidRPr="00C63456">
        <w:rPr>
          <w:rStyle w:val="NormalistaknutoChar"/>
        </w:rPr>
        <w:t xml:space="preserve">preko 200 setova objavljenih informacija o </w:t>
      </w:r>
      <w:r w:rsidRPr="00C63456">
        <w:rPr>
          <w:rStyle w:val="NormalistaknutoChar"/>
          <w:spacing w:val="-4"/>
        </w:rPr>
        <w:t>(elektroničkom) pokretanju poslovnog</w:t>
      </w:r>
      <w:r w:rsidRPr="00C63456">
        <w:rPr>
          <w:rStyle w:val="NormalistaknutoChar"/>
        </w:rPr>
        <w:t xml:space="preserve"> </w:t>
      </w:r>
      <w:proofErr w:type="spellStart"/>
      <w:r w:rsidRPr="00C63456">
        <w:rPr>
          <w:rStyle w:val="NormalistaknutoChar"/>
        </w:rPr>
        <w:t>nastana</w:t>
      </w:r>
      <w:proofErr w:type="spellEnd"/>
      <w:r w:rsidRPr="00C63456">
        <w:rPr>
          <w:rStyle w:val="NormalistaknutoChar"/>
        </w:rPr>
        <w:t xml:space="preserve">, ostvarenju slobode pružanja usluga i uvjetima za obavljanje uslužnih djelatnosti i profesija. </w:t>
      </w:r>
    </w:p>
    <w:p w:rsidR="00114691" w:rsidRPr="00C63456" w:rsidRDefault="00AE24D1" w:rsidP="00114691">
      <w:pPr>
        <w:rPr>
          <w:rFonts w:asciiTheme="minorHAnsi" w:hAnsiTheme="minorHAnsi"/>
        </w:rPr>
      </w:pPr>
      <w:r w:rsidRPr="00C63456">
        <w:rPr>
          <w:rFonts w:asciiTheme="minorHAnsi" w:hAnsiTheme="minorHAnsi"/>
        </w:rPr>
        <w:lastRenderedPageBreak/>
        <w:t>R</w:t>
      </w:r>
      <w:r w:rsidR="008E3C72" w:rsidRPr="00C63456">
        <w:rPr>
          <w:rFonts w:asciiTheme="minorHAnsi" w:hAnsiTheme="minorHAnsi"/>
        </w:rPr>
        <w:t xml:space="preserve">azvijene </w:t>
      </w:r>
      <w:r w:rsidRPr="00C63456">
        <w:rPr>
          <w:rFonts w:asciiTheme="minorHAnsi" w:hAnsiTheme="minorHAnsi"/>
        </w:rPr>
        <w:t xml:space="preserve">su </w:t>
      </w:r>
      <w:r w:rsidR="008E3C72" w:rsidRPr="00C63456">
        <w:rPr>
          <w:rFonts w:asciiTheme="minorHAnsi" w:hAnsiTheme="minorHAnsi"/>
        </w:rPr>
        <w:t xml:space="preserve">i </w:t>
      </w:r>
      <w:r w:rsidR="008E3C72" w:rsidRPr="00C63456">
        <w:rPr>
          <w:rFonts w:asciiTheme="minorHAnsi" w:hAnsiTheme="minorHAnsi"/>
          <w:b/>
        </w:rPr>
        <w:t>e-usluge kojima se omogućava brže i jednostavnije ishođenje odobrenja za obavljanje mnogih uslužnih djelatnosti i profesija</w:t>
      </w:r>
      <w:r w:rsidR="0089297F" w:rsidRPr="00C63456">
        <w:rPr>
          <w:rFonts w:asciiTheme="minorHAnsi" w:hAnsiTheme="minorHAnsi"/>
        </w:rPr>
        <w:t>,</w:t>
      </w:r>
      <w:r w:rsidR="008E3C72" w:rsidRPr="00C63456">
        <w:rPr>
          <w:rFonts w:asciiTheme="minorHAnsi" w:hAnsiTheme="minorHAnsi"/>
        </w:rPr>
        <w:t xml:space="preserve"> kao što su trgovina, posredovanje u prometu nekretnina, privatno obrazovanje, zaštita okoliša, geodetska djelatnost, za</w:t>
      </w:r>
      <w:r w:rsidR="00570C3F" w:rsidRPr="00C63456">
        <w:rPr>
          <w:rFonts w:asciiTheme="minorHAnsi" w:hAnsiTheme="minorHAnsi"/>
        </w:rPr>
        <w:t>štita intelektualnog vlasništva i</w:t>
      </w:r>
      <w:r w:rsidR="008E3C72" w:rsidRPr="00C63456">
        <w:rPr>
          <w:rFonts w:asciiTheme="minorHAnsi" w:hAnsiTheme="minorHAnsi"/>
        </w:rPr>
        <w:t xml:space="preserve"> detektivska djelatnost</w:t>
      </w:r>
      <w:r w:rsidR="00570C3F" w:rsidRPr="00C63456">
        <w:rPr>
          <w:rFonts w:asciiTheme="minorHAnsi" w:hAnsiTheme="minorHAnsi"/>
        </w:rPr>
        <w:t>, dok je razvoj e-usluga u području turizma, graditeljstva i drugih djelatnosti u tijeku</w:t>
      </w:r>
      <w:r w:rsidR="008E3C72" w:rsidRPr="00C63456">
        <w:rPr>
          <w:rFonts w:asciiTheme="minorHAnsi" w:hAnsiTheme="minorHAnsi"/>
        </w:rPr>
        <w:t xml:space="preserve">. </w:t>
      </w:r>
      <w:r w:rsidR="00993F34" w:rsidRPr="00C63456">
        <w:rPr>
          <w:rFonts w:asciiTheme="minorHAnsi" w:hAnsiTheme="minorHAnsi"/>
        </w:rPr>
        <w:t xml:space="preserve">Prilikom ishođenja odobrenja za obavljanje uslužnih djelatnosti i profesija za barem 90 uslužnih djelatnosti i profesija omogućena </w:t>
      </w:r>
      <w:r w:rsidR="0089297F" w:rsidRPr="00C63456">
        <w:rPr>
          <w:rFonts w:asciiTheme="minorHAnsi" w:hAnsiTheme="minorHAnsi"/>
        </w:rPr>
        <w:t xml:space="preserve">je </w:t>
      </w:r>
      <w:r w:rsidR="00993F34" w:rsidRPr="00C63456">
        <w:rPr>
          <w:rFonts w:asciiTheme="minorHAnsi" w:hAnsiTheme="minorHAnsi"/>
        </w:rPr>
        <w:t xml:space="preserve">predaja manjeg opsega dokumentacije elektroničkim putem (e-poštom). </w:t>
      </w:r>
    </w:p>
    <w:p w:rsidR="00F002EA" w:rsidRPr="00C63456" w:rsidRDefault="00E974BE" w:rsidP="00114691">
      <w:pPr>
        <w:rPr>
          <w:rFonts w:asciiTheme="minorHAnsi" w:hAnsiTheme="minorHAnsi"/>
        </w:rPr>
      </w:pPr>
      <w:r w:rsidRPr="00C63456">
        <w:rPr>
          <w:rFonts w:asciiTheme="minorHAnsi" w:hAnsiTheme="minorHAnsi"/>
        </w:rPr>
        <w:t>Navedenim</w:t>
      </w:r>
      <w:r w:rsidR="008E3C72" w:rsidRPr="00C63456">
        <w:rPr>
          <w:rFonts w:asciiTheme="minorHAnsi" w:hAnsiTheme="minorHAnsi"/>
        </w:rPr>
        <w:t xml:space="preserve"> se provodi Zaključak Vlade o uvođenju elektroničkih postupaka za registraciju poslovnog </w:t>
      </w:r>
      <w:proofErr w:type="spellStart"/>
      <w:r w:rsidR="008E3C72" w:rsidRPr="00C63456">
        <w:rPr>
          <w:rFonts w:asciiTheme="minorHAnsi" w:hAnsiTheme="minorHAnsi"/>
        </w:rPr>
        <w:t>nastana</w:t>
      </w:r>
      <w:proofErr w:type="spellEnd"/>
      <w:r w:rsidR="008E3C72" w:rsidRPr="00C63456">
        <w:rPr>
          <w:rFonts w:asciiTheme="minorHAnsi" w:hAnsiTheme="minorHAnsi"/>
        </w:rPr>
        <w:t xml:space="preserve"> i ishođenje odobrenja za obavljanje uslužne djelatnosti kao doprinos liberalizaciji tržišta usluga. </w:t>
      </w:r>
    </w:p>
    <w:p w:rsidR="00B6391C" w:rsidRPr="00E61DE9" w:rsidRDefault="008E3C72" w:rsidP="00114691">
      <w:pPr>
        <w:sectPr w:rsidR="00B6391C" w:rsidRPr="00E61DE9" w:rsidSect="00D60D24">
          <w:type w:val="continuous"/>
          <w:pgSz w:w="11906" w:h="16838"/>
          <w:pgMar w:top="1418" w:right="1418" w:bottom="1418" w:left="1418" w:header="709" w:footer="556" w:gutter="0"/>
          <w:cols w:num="2" w:space="567"/>
          <w:docGrid w:linePitch="360"/>
        </w:sectPr>
      </w:pPr>
      <w:r w:rsidRPr="00C63456">
        <w:rPr>
          <w:rFonts w:asciiTheme="minorHAnsi" w:hAnsiTheme="minorHAnsi"/>
        </w:rPr>
        <w:t>Istovremeno se razne poslovne usluge nisu regulirale odobrenjima (poslovno savjetovanje, marketing, odnosi s javnošću, mediji, dizajn, IT, računovodstvo i druge usluge) tako da nema posebne procedure ispunjavanja uvjeta. Ističemo kako je krajem 2018. ukinuta zakonska obveza licenciranja računovođa.</w:t>
      </w:r>
    </w:p>
    <w:p w:rsidR="00EB031E" w:rsidRPr="00E61DE9" w:rsidRDefault="00EB031E" w:rsidP="00EB031E">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4</w:t>
      </w:r>
      <w:r w:rsidRPr="00E61DE9">
        <w:rPr>
          <w:b/>
          <w:color w:val="003399"/>
          <w:sz w:val="24"/>
          <w:szCs w:val="24"/>
        </w:rPr>
        <w:t xml:space="preserve"> </w:t>
      </w:r>
    </w:p>
    <w:p w:rsidR="00EB031E" w:rsidRPr="00E61DE9" w:rsidRDefault="00EB031E" w:rsidP="00EB031E">
      <w:pPr>
        <w:pBdr>
          <w:left w:val="single" w:sz="12" w:space="4" w:color="FF0000"/>
        </w:pBdr>
        <w:spacing w:after="120"/>
        <w:jc w:val="left"/>
        <w:rPr>
          <w:b/>
          <w:color w:val="003399"/>
          <w:sz w:val="24"/>
          <w:highlight w:val="lightGray"/>
        </w:rPr>
      </w:pPr>
      <w:r w:rsidRPr="00E61DE9">
        <w:rPr>
          <w:color w:val="003399"/>
          <w:sz w:val="24"/>
        </w:rPr>
        <w:lastRenderedPageBreak/>
        <w:t xml:space="preserve">Provedene mjere </w:t>
      </w:r>
      <w:r w:rsidRPr="00E61DE9">
        <w:rPr>
          <w:color w:val="003399"/>
          <w:sz w:val="24"/>
        </w:rPr>
        <w:br/>
        <w:t>liberalizacije tržišta usluga u 2018.</w:t>
      </w:r>
    </w:p>
    <w:p w:rsidR="00EB031E" w:rsidRPr="00E61DE9" w:rsidRDefault="00EB031E" w:rsidP="00EB031E">
      <w:pPr>
        <w:pStyle w:val="NoSpacing"/>
        <w:jc w:val="center"/>
        <w:rPr>
          <w:rFonts w:asciiTheme="minorHAnsi" w:hAnsiTheme="minorHAnsi" w:cstheme="minorHAnsi"/>
          <w:b/>
          <w:bCs w:val="0"/>
          <w:color w:val="FFFFFF" w:themeColor="background1"/>
          <w:szCs w:val="18"/>
        </w:rPr>
        <w:sectPr w:rsidR="00EB031E" w:rsidRPr="00E61DE9" w:rsidSect="00EB031E">
          <w:type w:val="continuous"/>
          <w:pgSz w:w="11906" w:h="16838"/>
          <w:pgMar w:top="1418" w:right="1418" w:bottom="1418" w:left="1418" w:header="709" w:footer="556" w:gutter="0"/>
          <w:cols w:num="2" w:space="284" w:equalWidth="0">
            <w:col w:w="1253" w:space="284"/>
            <w:col w:w="7533"/>
          </w:cols>
          <w:docGrid w:linePitch="360"/>
        </w:sectPr>
      </w:pPr>
    </w:p>
    <w:p w:rsidR="00B6391C" w:rsidRPr="00D26294" w:rsidRDefault="004E6699" w:rsidP="00EB031E">
      <w:pPr>
        <w:pStyle w:val="Caption"/>
        <w:rPr>
          <w:lang w:val="pl-PL"/>
        </w:rPr>
      </w:pPr>
      <w:bookmarkStart w:id="64" w:name="_Toc6219338"/>
      <w:r w:rsidRPr="00D26294">
        <w:rPr>
          <w:lang w:val="pl-PL"/>
        </w:rPr>
        <w:lastRenderedPageBreak/>
        <w:t xml:space="preserve">Tablica </w:t>
      </w:r>
      <w:r w:rsidR="00F3221F" w:rsidRPr="00E61DE9">
        <w:fldChar w:fldCharType="begin"/>
      </w:r>
      <w:r w:rsidRPr="00D26294">
        <w:rPr>
          <w:lang w:val="pl-PL"/>
        </w:rPr>
        <w:instrText xml:space="preserve"> SEQ Tablica \* ARABIC </w:instrText>
      </w:r>
      <w:r w:rsidR="00F3221F" w:rsidRPr="00E61DE9">
        <w:fldChar w:fldCharType="separate"/>
      </w:r>
      <w:r w:rsidR="006B1202">
        <w:rPr>
          <w:noProof/>
          <w:lang w:val="pl-PL"/>
        </w:rPr>
        <w:t>4</w:t>
      </w:r>
      <w:r w:rsidR="00F3221F" w:rsidRPr="00E61DE9">
        <w:fldChar w:fldCharType="end"/>
      </w:r>
      <w:r w:rsidR="00EB031E" w:rsidRPr="00D26294">
        <w:rPr>
          <w:lang w:val="pl-PL"/>
        </w:rPr>
        <w:t>:</w:t>
      </w:r>
      <w:r w:rsidR="00114851" w:rsidRPr="00D26294">
        <w:rPr>
          <w:lang w:val="pl-PL"/>
        </w:rPr>
        <w:t xml:space="preserve"> </w:t>
      </w:r>
      <w:r w:rsidRPr="00D26294">
        <w:rPr>
          <w:lang w:val="pl-PL"/>
        </w:rPr>
        <w:t xml:space="preserve">Provedene mjere </w:t>
      </w:r>
      <w:r w:rsidR="00EB031E" w:rsidRPr="00D26294">
        <w:rPr>
          <w:lang w:val="pl-PL"/>
        </w:rPr>
        <w:t>liberali</w:t>
      </w:r>
      <w:r w:rsidRPr="00D26294">
        <w:rPr>
          <w:lang w:val="pl-PL"/>
        </w:rPr>
        <w:t>zacije tržišta usluga u 2018.</w:t>
      </w:r>
      <w:bookmarkEnd w:id="64"/>
    </w:p>
    <w:p w:rsidR="00527373" w:rsidRPr="00D26294" w:rsidRDefault="00527373" w:rsidP="00EB031E">
      <w:pPr>
        <w:pStyle w:val="Caption"/>
        <w:rPr>
          <w:sz w:val="18"/>
          <w:lang w:val="pl-PL"/>
        </w:rPr>
        <w:sectPr w:rsidR="00527373" w:rsidRPr="00D26294" w:rsidSect="00FC7F35">
          <w:type w:val="continuous"/>
          <w:pgSz w:w="11906" w:h="16838"/>
          <w:pgMar w:top="1418" w:right="1418" w:bottom="1418" w:left="1418" w:header="709" w:footer="556" w:gutter="0"/>
          <w:cols w:space="708"/>
          <w:docGrid w:linePitch="360"/>
        </w:sectPr>
      </w:pPr>
    </w:p>
    <w:tbl>
      <w:tblPr>
        <w:tblStyle w:val="Style1"/>
        <w:tblW w:w="9322" w:type="dxa"/>
        <w:tblLayout w:type="fixed"/>
        <w:tblLook w:val="04A0"/>
      </w:tblPr>
      <w:tblGrid>
        <w:gridCol w:w="1526"/>
        <w:gridCol w:w="7796"/>
      </w:tblGrid>
      <w:tr w:rsidR="00527373" w:rsidRPr="00E61DE9" w:rsidTr="003D1EB8">
        <w:trPr>
          <w:trHeight w:val="283"/>
        </w:trPr>
        <w:tc>
          <w:tcPr>
            <w:tcW w:w="1526" w:type="dxa"/>
            <w:shd w:val="clear" w:color="auto" w:fill="003399"/>
            <w:vAlign w:val="center"/>
          </w:tcPr>
          <w:p w:rsidR="00150A76" w:rsidRPr="00E61DE9" w:rsidRDefault="00150A76" w:rsidP="003D1EB8">
            <w:pPr>
              <w:spacing w:after="0"/>
              <w:jc w:val="center"/>
              <w:rPr>
                <w:b/>
                <w:bCs/>
                <w:color w:val="FFFFFF" w:themeColor="background1"/>
                <w:sz w:val="20"/>
              </w:rPr>
            </w:pPr>
            <w:r w:rsidRPr="00E61DE9">
              <w:rPr>
                <w:b/>
                <w:bCs/>
                <w:color w:val="FFFFFF" w:themeColor="background1"/>
                <w:sz w:val="20"/>
              </w:rPr>
              <w:lastRenderedPageBreak/>
              <w:t>Područje</w:t>
            </w:r>
          </w:p>
        </w:tc>
        <w:tc>
          <w:tcPr>
            <w:tcW w:w="7796" w:type="dxa"/>
            <w:shd w:val="clear" w:color="auto" w:fill="003399"/>
            <w:vAlign w:val="center"/>
          </w:tcPr>
          <w:p w:rsidR="00150A76" w:rsidRPr="00E61DE9" w:rsidRDefault="00B348E7" w:rsidP="003D1EB8">
            <w:pPr>
              <w:pStyle w:val="ListParagraph"/>
              <w:spacing w:after="0"/>
              <w:ind w:left="0"/>
              <w:jc w:val="center"/>
              <w:rPr>
                <w:b/>
                <w:bCs/>
                <w:color w:val="FFFFFF" w:themeColor="background1"/>
                <w:sz w:val="20"/>
                <w:szCs w:val="18"/>
              </w:rPr>
            </w:pPr>
            <w:r w:rsidRPr="00E61DE9">
              <w:rPr>
                <w:rFonts w:cstheme="minorHAnsi"/>
                <w:b/>
                <w:color w:val="FFFFFF" w:themeColor="background1"/>
                <w:sz w:val="20"/>
                <w:szCs w:val="18"/>
              </w:rPr>
              <w:t>Proveden</w:t>
            </w:r>
            <w:r w:rsidR="00423DC0" w:rsidRPr="00E61DE9">
              <w:rPr>
                <w:rFonts w:cstheme="minorHAnsi"/>
                <w:b/>
                <w:color w:val="FFFFFF" w:themeColor="background1"/>
                <w:sz w:val="20"/>
                <w:szCs w:val="18"/>
              </w:rPr>
              <w:t>a</w:t>
            </w:r>
            <w:r w:rsidRPr="00E61DE9">
              <w:rPr>
                <w:rFonts w:cstheme="minorHAnsi"/>
                <w:b/>
                <w:color w:val="FFFFFF" w:themeColor="background1"/>
                <w:sz w:val="20"/>
                <w:szCs w:val="18"/>
              </w:rPr>
              <w:t xml:space="preserve"> </w:t>
            </w:r>
            <w:r w:rsidR="00423DC0" w:rsidRPr="00E61DE9">
              <w:rPr>
                <w:rFonts w:cstheme="minorHAnsi"/>
                <w:b/>
                <w:color w:val="FFFFFF" w:themeColor="background1"/>
                <w:sz w:val="20"/>
                <w:szCs w:val="18"/>
              </w:rPr>
              <w:t>liberalizacija</w:t>
            </w:r>
            <w:r w:rsidRPr="00E61DE9">
              <w:rPr>
                <w:rFonts w:cstheme="minorHAnsi"/>
                <w:b/>
                <w:color w:val="FFFFFF" w:themeColor="background1"/>
                <w:sz w:val="20"/>
                <w:szCs w:val="18"/>
              </w:rPr>
              <w:t xml:space="preserve"> tržišta usluga</w:t>
            </w:r>
          </w:p>
        </w:tc>
      </w:tr>
      <w:tr w:rsidR="00A65C33" w:rsidRPr="00E61DE9" w:rsidTr="00527373">
        <w:tc>
          <w:tcPr>
            <w:tcW w:w="1526" w:type="dxa"/>
          </w:tcPr>
          <w:p w:rsidR="00150A76" w:rsidRPr="00E61DE9" w:rsidRDefault="00150A76" w:rsidP="00527373">
            <w:pPr>
              <w:spacing w:after="0"/>
              <w:jc w:val="right"/>
              <w:rPr>
                <w:b/>
                <w:bCs/>
                <w:color w:val="FF0000"/>
              </w:rPr>
            </w:pPr>
            <w:r w:rsidRPr="00E61DE9">
              <w:rPr>
                <w:b/>
                <w:color w:val="FF0000"/>
              </w:rPr>
              <w:t xml:space="preserve">Autotaksi </w:t>
            </w:r>
          </w:p>
        </w:tc>
        <w:tc>
          <w:tcPr>
            <w:tcW w:w="7796" w:type="dxa"/>
          </w:tcPr>
          <w:p w:rsidR="00150A76" w:rsidRPr="00E61DE9" w:rsidRDefault="00150A76" w:rsidP="00EB2CA8">
            <w:pPr>
              <w:pStyle w:val="Tablice"/>
              <w:rPr>
                <w:rFonts w:eastAsia="Times New Roman"/>
                <w:lang w:eastAsia="hr-HR"/>
              </w:rPr>
            </w:pPr>
            <w:r w:rsidRPr="00E61DE9">
              <w:rPr>
                <w:rFonts w:eastAsia="Times New Roman"/>
                <w:lang w:eastAsia="hr-HR"/>
              </w:rPr>
              <w:t>Omogućeni su slobodni i jednaki tržišni uvjeti za postojeće i nove poslovne modele.</w:t>
            </w:r>
          </w:p>
          <w:p w:rsidR="00150A76" w:rsidRPr="00E61DE9" w:rsidRDefault="00150A76" w:rsidP="00EB2CA8">
            <w:pPr>
              <w:pStyle w:val="Tablice"/>
              <w:rPr>
                <w:rFonts w:eastAsia="Times New Roman"/>
                <w:lang w:eastAsia="hr-HR"/>
              </w:rPr>
            </w:pPr>
            <w:r w:rsidRPr="00E61DE9">
              <w:rPr>
                <w:rFonts w:eastAsia="Times New Roman"/>
                <w:lang w:eastAsia="hr-HR"/>
              </w:rPr>
              <w:t>Smanjen je broj uvjeta za dobivanje licencije, odnosno ukinuta je obveza pohađanja trogodišnje škole za KV vozača.</w:t>
            </w:r>
          </w:p>
          <w:p w:rsidR="00150A76" w:rsidRPr="00E61DE9" w:rsidRDefault="00150A76" w:rsidP="00EB2CA8">
            <w:pPr>
              <w:pStyle w:val="Tablice"/>
              <w:rPr>
                <w:rFonts w:eastAsia="Times New Roman"/>
                <w:lang w:eastAsia="hr-HR"/>
              </w:rPr>
            </w:pPr>
            <w:r w:rsidRPr="00E61DE9">
              <w:rPr>
                <w:rFonts w:eastAsia="Times New Roman"/>
                <w:lang w:eastAsia="hr-HR"/>
              </w:rPr>
              <w:t>Pravilnikom se neće moći regulirati dodatni uvjeti.</w:t>
            </w:r>
          </w:p>
          <w:p w:rsidR="00150A76" w:rsidRPr="00E61DE9" w:rsidRDefault="00150A76" w:rsidP="00EB2CA8">
            <w:pPr>
              <w:pStyle w:val="Tablice"/>
              <w:rPr>
                <w:rFonts w:eastAsia="Times New Roman"/>
                <w:lang w:eastAsia="hr-HR"/>
              </w:rPr>
            </w:pPr>
            <w:r w:rsidRPr="00E61DE9">
              <w:rPr>
                <w:rFonts w:eastAsia="Times New Roman"/>
                <w:lang w:eastAsia="hr-HR"/>
              </w:rPr>
              <w:t>Do dozvole se može doći jednostavnije, u roku od 15 dana od podnošenja zahtjeva. Ukoliko se licenca ne izda u navedenom roku, nadležno Ministarstvo mora, prometa i infrastrukture</w:t>
            </w:r>
            <w:r w:rsidR="004A1ED9" w:rsidRPr="00E61DE9">
              <w:rPr>
                <w:rFonts w:eastAsia="Times New Roman"/>
                <w:lang w:eastAsia="hr-HR"/>
              </w:rPr>
              <w:t xml:space="preserve"> (MMPI)</w:t>
            </w:r>
            <w:r w:rsidRPr="00E61DE9">
              <w:rPr>
                <w:rFonts w:eastAsia="Times New Roman"/>
                <w:lang w:eastAsia="hr-HR"/>
              </w:rPr>
              <w:t xml:space="preserve"> će u </w:t>
            </w:r>
            <w:r w:rsidR="0034075C" w:rsidRPr="00E61DE9">
              <w:rPr>
                <w:rFonts w:eastAsia="Times New Roman"/>
                <w:lang w:eastAsia="hr-HR"/>
              </w:rPr>
              <w:t>roku od</w:t>
            </w:r>
            <w:r w:rsidRPr="00E61DE9">
              <w:rPr>
                <w:rFonts w:eastAsia="Times New Roman"/>
                <w:lang w:eastAsia="hr-HR"/>
              </w:rPr>
              <w:t xml:space="preserve"> 15 dana donijeti rješenje.</w:t>
            </w:r>
          </w:p>
          <w:p w:rsidR="00150A76" w:rsidRPr="00E61DE9" w:rsidRDefault="00150A76" w:rsidP="00EB2CA8">
            <w:pPr>
              <w:pStyle w:val="Tablice"/>
              <w:rPr>
                <w:rFonts w:eastAsia="Times New Roman"/>
                <w:lang w:eastAsia="hr-HR"/>
              </w:rPr>
            </w:pPr>
            <w:r w:rsidRPr="00E61DE9">
              <w:rPr>
                <w:rFonts w:eastAsia="Times New Roman"/>
                <w:lang w:eastAsia="hr-HR"/>
              </w:rPr>
              <w:t>Sadržaj ispita pojednostavljen</w:t>
            </w:r>
            <w:r w:rsidR="0089297F">
              <w:rPr>
                <w:rFonts w:eastAsia="Times New Roman"/>
                <w:lang w:eastAsia="hr-HR"/>
              </w:rPr>
              <w:t xml:space="preserve"> je</w:t>
            </w:r>
            <w:r w:rsidRPr="00E61DE9">
              <w:rPr>
                <w:rFonts w:eastAsia="Times New Roman"/>
                <w:lang w:eastAsia="hr-HR"/>
              </w:rPr>
              <w:t>.</w:t>
            </w:r>
          </w:p>
          <w:p w:rsidR="00150A76" w:rsidRPr="00E61DE9" w:rsidRDefault="00150A76" w:rsidP="00EB2CA8">
            <w:pPr>
              <w:pStyle w:val="Tablice"/>
              <w:rPr>
                <w:rFonts w:eastAsia="Times New Roman"/>
                <w:lang w:eastAsia="hr-HR"/>
              </w:rPr>
            </w:pPr>
            <w:r w:rsidRPr="00E61DE9">
              <w:rPr>
                <w:rFonts w:eastAsia="Times New Roman"/>
                <w:lang w:eastAsia="hr-HR"/>
              </w:rPr>
              <w:t>Cijena ispita snižena</w:t>
            </w:r>
            <w:r w:rsidR="0089297F">
              <w:rPr>
                <w:rFonts w:eastAsia="Times New Roman"/>
                <w:lang w:eastAsia="hr-HR"/>
              </w:rPr>
              <w:t xml:space="preserve"> je</w:t>
            </w:r>
            <w:r w:rsidRPr="00E61DE9">
              <w:rPr>
                <w:rFonts w:eastAsia="Times New Roman"/>
                <w:lang w:eastAsia="hr-HR"/>
              </w:rPr>
              <w:t>.</w:t>
            </w:r>
          </w:p>
          <w:p w:rsidR="00150A76" w:rsidRPr="00E61DE9" w:rsidRDefault="00150A76" w:rsidP="00EB2CA8">
            <w:pPr>
              <w:pStyle w:val="Tablice"/>
              <w:rPr>
                <w:rFonts w:eastAsia="Times New Roman"/>
                <w:lang w:eastAsia="hr-HR"/>
              </w:rPr>
            </w:pPr>
            <w:r w:rsidRPr="00E61DE9">
              <w:rPr>
                <w:rFonts w:eastAsia="Times New Roman"/>
                <w:lang w:eastAsia="hr-HR"/>
              </w:rPr>
              <w:t>Omogućen je elektronički postupak predaje zahtjeva, plaćanja pristojbe te ishođenja licencije i dozvole.</w:t>
            </w:r>
          </w:p>
          <w:p w:rsidR="00150A76" w:rsidRPr="00E61DE9" w:rsidRDefault="00150A76" w:rsidP="00EB2CA8">
            <w:pPr>
              <w:pStyle w:val="Tablice"/>
              <w:rPr>
                <w:rFonts w:eastAsia="Times New Roman"/>
                <w:lang w:eastAsia="hr-HR"/>
              </w:rPr>
            </w:pPr>
            <w:r w:rsidRPr="00E61DE9">
              <w:rPr>
                <w:rFonts w:eastAsia="Times New Roman"/>
                <w:lang w:eastAsia="hr-HR"/>
              </w:rPr>
              <w:t xml:space="preserve">Maksimalna naknada za licenciju ne može iznositi više od 10 posto mjesečne neto plaće na području </w:t>
            </w:r>
            <w:r w:rsidR="00DB591B" w:rsidRPr="00E61DE9">
              <w:rPr>
                <w:rFonts w:eastAsia="Times New Roman"/>
                <w:lang w:eastAsia="hr-HR"/>
              </w:rPr>
              <w:t>jedinice lokalne samouprave (</w:t>
            </w:r>
            <w:r w:rsidR="0034075C" w:rsidRPr="00E61DE9">
              <w:rPr>
                <w:rFonts w:eastAsia="Times New Roman"/>
                <w:lang w:eastAsia="hr-HR"/>
              </w:rPr>
              <w:t>JLS</w:t>
            </w:r>
            <w:r w:rsidR="00DB591B" w:rsidRPr="00E61DE9">
              <w:rPr>
                <w:rFonts w:eastAsia="Times New Roman"/>
                <w:lang w:eastAsia="hr-HR"/>
              </w:rPr>
              <w:t>)</w:t>
            </w:r>
            <w:r w:rsidRPr="00E61DE9">
              <w:rPr>
                <w:rFonts w:eastAsia="Times New Roman"/>
                <w:lang w:eastAsia="hr-HR"/>
              </w:rPr>
              <w:t xml:space="preserve"> koja izdaje dozvolu. </w:t>
            </w:r>
          </w:p>
          <w:p w:rsidR="00150A76" w:rsidRPr="00E61DE9" w:rsidRDefault="00150A76" w:rsidP="00EB2CA8">
            <w:pPr>
              <w:pStyle w:val="Tablice"/>
              <w:rPr>
                <w:rFonts w:eastAsia="Times New Roman"/>
                <w:lang w:eastAsia="hr-HR"/>
              </w:rPr>
            </w:pPr>
            <w:r w:rsidRPr="00E61DE9">
              <w:rPr>
                <w:rFonts w:eastAsia="Times New Roman"/>
                <w:lang w:eastAsia="hr-HR"/>
              </w:rPr>
              <w:t>Vozač u vozilu može imati samo kopiju dozvole, umjesto originala.</w:t>
            </w:r>
          </w:p>
          <w:p w:rsidR="00150A76" w:rsidRPr="00E61DE9" w:rsidRDefault="00150A76" w:rsidP="00EB2CA8">
            <w:pPr>
              <w:pStyle w:val="Tablice"/>
              <w:rPr>
                <w:rFonts w:eastAsia="Times New Roman"/>
                <w:lang w:eastAsia="hr-HR"/>
              </w:rPr>
            </w:pPr>
            <w:r w:rsidRPr="00E61DE9">
              <w:rPr>
                <w:rFonts w:eastAsia="Times New Roman"/>
                <w:lang w:eastAsia="hr-HR"/>
              </w:rPr>
              <w:t xml:space="preserve">Ukinuto je pravo </w:t>
            </w:r>
            <w:r w:rsidR="0034075C" w:rsidRPr="00E61DE9">
              <w:rPr>
                <w:rFonts w:eastAsia="Times New Roman"/>
                <w:lang w:eastAsia="hr-HR"/>
              </w:rPr>
              <w:t>JLS</w:t>
            </w:r>
            <w:r w:rsidR="0089297F">
              <w:rPr>
                <w:rFonts w:eastAsia="Times New Roman"/>
                <w:lang w:eastAsia="hr-HR"/>
              </w:rPr>
              <w:t>-a</w:t>
            </w:r>
            <w:r w:rsidRPr="00E61DE9">
              <w:rPr>
                <w:rFonts w:eastAsia="Times New Roman"/>
                <w:lang w:eastAsia="hr-HR"/>
              </w:rPr>
              <w:t xml:space="preserve"> na ograničenje broja dozvola. </w:t>
            </w:r>
          </w:p>
          <w:p w:rsidR="00150A76" w:rsidRPr="00E61DE9" w:rsidRDefault="00150A76" w:rsidP="00EB2CA8">
            <w:pPr>
              <w:pStyle w:val="Tablice"/>
              <w:rPr>
                <w:rFonts w:eastAsia="Times New Roman"/>
                <w:lang w:eastAsia="hr-HR"/>
              </w:rPr>
            </w:pPr>
            <w:r w:rsidRPr="00E61DE9">
              <w:rPr>
                <w:rFonts w:eastAsia="Times New Roman"/>
                <w:lang w:eastAsia="hr-HR"/>
              </w:rPr>
              <w:t xml:space="preserve">Dozvola više ne ovisi o poslovnom nastanu i prebivalištu taksista te se dozvola može dobiti u bilo kojem broju </w:t>
            </w:r>
            <w:r w:rsidR="0034075C" w:rsidRPr="00E61DE9">
              <w:rPr>
                <w:rFonts w:eastAsia="Times New Roman"/>
                <w:lang w:eastAsia="hr-HR"/>
              </w:rPr>
              <w:t>JLS</w:t>
            </w:r>
            <w:r w:rsidR="0089297F">
              <w:rPr>
                <w:rFonts w:eastAsia="Times New Roman"/>
                <w:lang w:eastAsia="hr-HR"/>
              </w:rPr>
              <w:t>-a</w:t>
            </w:r>
            <w:r w:rsidRPr="00E61DE9">
              <w:rPr>
                <w:rFonts w:eastAsia="Times New Roman"/>
                <w:lang w:eastAsia="hr-HR"/>
              </w:rPr>
              <w:t>.</w:t>
            </w:r>
          </w:p>
          <w:p w:rsidR="00150A76" w:rsidRPr="00E61DE9" w:rsidRDefault="00150A76" w:rsidP="00EB2CA8">
            <w:pPr>
              <w:pStyle w:val="Tablice"/>
              <w:rPr>
                <w:rFonts w:eastAsia="Times New Roman"/>
                <w:lang w:eastAsia="hr-HR"/>
              </w:rPr>
            </w:pPr>
            <w:r w:rsidRPr="00E61DE9">
              <w:rPr>
                <w:rFonts w:eastAsia="Times New Roman"/>
                <w:lang w:eastAsia="hr-HR"/>
              </w:rPr>
              <w:t>Cijene se mogu slobodno određivati na tržišnoj osnovi.</w:t>
            </w:r>
          </w:p>
          <w:p w:rsidR="00150A76" w:rsidRPr="00E61DE9" w:rsidRDefault="00150A76" w:rsidP="00EB2CA8">
            <w:pPr>
              <w:pStyle w:val="Tablice"/>
              <w:rPr>
                <w:rFonts w:eastAsia="Times New Roman"/>
                <w:lang w:eastAsia="hr-HR"/>
              </w:rPr>
            </w:pPr>
            <w:r w:rsidRPr="00E61DE9">
              <w:rPr>
                <w:rFonts w:eastAsia="Times New Roman"/>
                <w:lang w:eastAsia="hr-HR"/>
              </w:rPr>
              <w:t>Vožnja se može naplaćivati i putem elektroničke aplikacije, a ne samo putem taksimetra, što je važno za digitalne platforme u okviru ekonomije suradnje.</w:t>
            </w:r>
          </w:p>
          <w:p w:rsidR="00150A76" w:rsidRPr="00E61DE9" w:rsidRDefault="00150A76" w:rsidP="00EB2CA8">
            <w:pPr>
              <w:pStyle w:val="Tablice"/>
              <w:rPr>
                <w:rFonts w:eastAsia="Times New Roman"/>
                <w:lang w:eastAsia="hr-HR"/>
              </w:rPr>
            </w:pPr>
            <w:r w:rsidRPr="00E61DE9">
              <w:rPr>
                <w:rFonts w:eastAsia="Times New Roman"/>
                <w:lang w:eastAsia="hr-HR"/>
              </w:rPr>
              <w:t>Uvedena je obveza informiranja o cijeni po kilometru putem taksimetra, odnosno o maksimalnoj cijeni putem elektroničke aplikacije.</w:t>
            </w:r>
          </w:p>
          <w:p w:rsidR="00150A76" w:rsidRPr="00E61DE9" w:rsidRDefault="00150A76" w:rsidP="00EB2CA8">
            <w:pPr>
              <w:pStyle w:val="Tablice"/>
              <w:rPr>
                <w:rFonts w:eastAsia="Times New Roman"/>
                <w:lang w:eastAsia="hr-HR"/>
              </w:rPr>
            </w:pPr>
            <w:r w:rsidRPr="00E61DE9">
              <w:rPr>
                <w:rFonts w:eastAsia="Times New Roman"/>
                <w:lang w:eastAsia="hr-HR"/>
              </w:rPr>
              <w:t>Nema ograničenja pravnog oblika taksista.</w:t>
            </w:r>
          </w:p>
          <w:p w:rsidR="00150A76" w:rsidRPr="00E61DE9" w:rsidRDefault="00150A76" w:rsidP="00EB2CA8">
            <w:pPr>
              <w:pStyle w:val="Tablice"/>
              <w:rPr>
                <w:rFonts w:eastAsia="Times New Roman"/>
                <w:lang w:eastAsia="hr-HR"/>
              </w:rPr>
            </w:pPr>
            <w:r w:rsidRPr="00E61DE9">
              <w:rPr>
                <w:rFonts w:eastAsia="Times New Roman"/>
                <w:lang w:eastAsia="hr-HR"/>
              </w:rPr>
              <w:t>Taksisti iz drugih država članica EU</w:t>
            </w:r>
            <w:r w:rsidR="0089297F">
              <w:rPr>
                <w:rFonts w:eastAsia="Times New Roman"/>
                <w:lang w:eastAsia="hr-HR"/>
              </w:rPr>
              <w:t>-a</w:t>
            </w:r>
            <w:r w:rsidRPr="00E61DE9">
              <w:rPr>
                <w:rFonts w:eastAsia="Times New Roman"/>
                <w:lang w:eastAsia="hr-HR"/>
              </w:rPr>
              <w:t xml:space="preserve"> imaju slobodu poslovnog </w:t>
            </w:r>
            <w:proofErr w:type="spellStart"/>
            <w:r w:rsidRPr="00E61DE9">
              <w:rPr>
                <w:rFonts w:eastAsia="Times New Roman"/>
                <w:lang w:eastAsia="hr-HR"/>
              </w:rPr>
              <w:t>nastana</w:t>
            </w:r>
            <w:proofErr w:type="spellEnd"/>
            <w:r w:rsidRPr="00E61DE9">
              <w:rPr>
                <w:rFonts w:eastAsia="Times New Roman"/>
                <w:lang w:eastAsia="hr-HR"/>
              </w:rPr>
              <w:t xml:space="preserve"> u </w:t>
            </w:r>
            <w:r w:rsidR="00C2121F" w:rsidRPr="00E61DE9">
              <w:rPr>
                <w:rFonts w:eastAsia="Times New Roman"/>
                <w:lang w:eastAsia="hr-HR"/>
              </w:rPr>
              <w:t>RH</w:t>
            </w:r>
            <w:r w:rsidRPr="00E61DE9">
              <w:rPr>
                <w:rFonts w:eastAsia="Times New Roman"/>
                <w:lang w:eastAsia="hr-HR"/>
              </w:rPr>
              <w:t>.</w:t>
            </w:r>
          </w:p>
          <w:p w:rsidR="00150A76" w:rsidRPr="00E61DE9" w:rsidRDefault="00150A76" w:rsidP="00EB2CA8">
            <w:pPr>
              <w:pStyle w:val="Tablice"/>
              <w:rPr>
                <w:b/>
              </w:rPr>
            </w:pPr>
            <w:r w:rsidRPr="00E61DE9">
              <w:rPr>
                <w:rFonts w:eastAsia="Times New Roman"/>
                <w:lang w:eastAsia="hr-HR"/>
              </w:rPr>
              <w:t>Taksisti iz trećih zemalja mogu pružati usluge ako je to uređeno međunarodnim ugovorom.</w:t>
            </w:r>
          </w:p>
        </w:tc>
      </w:tr>
      <w:tr w:rsidR="00A65C33" w:rsidRPr="00E61DE9" w:rsidTr="00527373">
        <w:tc>
          <w:tcPr>
            <w:tcW w:w="1526" w:type="dxa"/>
          </w:tcPr>
          <w:p w:rsidR="00150A76" w:rsidRPr="00E61DE9" w:rsidRDefault="00150A76" w:rsidP="00527373">
            <w:pPr>
              <w:spacing w:after="0"/>
              <w:jc w:val="right"/>
              <w:rPr>
                <w:b/>
                <w:bCs/>
                <w:color w:val="FF0000"/>
              </w:rPr>
            </w:pPr>
            <w:r w:rsidRPr="00E61DE9">
              <w:rPr>
                <w:rStyle w:val="Strong"/>
                <w:color w:val="FF0000"/>
              </w:rPr>
              <w:t>Turizam</w:t>
            </w:r>
          </w:p>
        </w:tc>
        <w:tc>
          <w:tcPr>
            <w:tcW w:w="7796" w:type="dxa"/>
          </w:tcPr>
          <w:p w:rsidR="00150A76" w:rsidRPr="00E61DE9" w:rsidRDefault="00150A76" w:rsidP="00EB2CA8">
            <w:pPr>
              <w:pStyle w:val="Tablice"/>
              <w:rPr>
                <w:rFonts w:ascii="Calibri" w:hAnsi="Calibri"/>
              </w:rPr>
            </w:pPr>
            <w:r w:rsidRPr="00E61DE9">
              <w:rPr>
                <w:rFonts w:ascii="Calibri" w:hAnsi="Calibri"/>
              </w:rPr>
              <w:t>Ukinuto je reguliranje profesije turističkog pratitelja, odnosno obveza polaganja ispita.</w:t>
            </w:r>
          </w:p>
          <w:p w:rsidR="00150A76" w:rsidRPr="00E61DE9" w:rsidRDefault="00150A76" w:rsidP="00EB2CA8">
            <w:pPr>
              <w:pStyle w:val="Tablice"/>
              <w:rPr>
                <w:rFonts w:ascii="Calibri" w:hAnsi="Calibri"/>
              </w:rPr>
            </w:pPr>
            <w:r w:rsidRPr="00E61DE9">
              <w:rPr>
                <w:rFonts w:ascii="Calibri" w:hAnsi="Calibri"/>
              </w:rPr>
              <w:t>Ukinuto</w:t>
            </w:r>
            <w:r w:rsidR="00793C4E" w:rsidRPr="00E61DE9">
              <w:rPr>
                <w:rFonts w:ascii="Calibri" w:hAnsi="Calibri"/>
              </w:rPr>
              <w:t xml:space="preserve"> </w:t>
            </w:r>
            <w:r w:rsidRPr="00E61DE9">
              <w:rPr>
                <w:rFonts w:ascii="Calibri" w:hAnsi="Calibri"/>
              </w:rPr>
              <w:t>je ograničenje broja zaposlenih za internet</w:t>
            </w:r>
            <w:r w:rsidR="0089297F">
              <w:rPr>
                <w:rFonts w:ascii="Calibri" w:hAnsi="Calibri"/>
              </w:rPr>
              <w:t>ske</w:t>
            </w:r>
            <w:r w:rsidRPr="00E61DE9">
              <w:rPr>
                <w:rFonts w:ascii="Calibri" w:hAnsi="Calibri"/>
              </w:rPr>
              <w:t xml:space="preserve"> turističke agencije u stambenim prostorima.</w:t>
            </w:r>
          </w:p>
          <w:p w:rsidR="00150A76" w:rsidRPr="00E61DE9" w:rsidRDefault="00150A76" w:rsidP="00EB2CA8">
            <w:pPr>
              <w:pStyle w:val="Tablice"/>
              <w:rPr>
                <w:rFonts w:ascii="Calibri" w:hAnsi="Calibri"/>
              </w:rPr>
            </w:pPr>
            <w:r w:rsidRPr="00E61DE9">
              <w:rPr>
                <w:rFonts w:ascii="Calibri" w:hAnsi="Calibri"/>
              </w:rPr>
              <w:t>Ukinuta je obveza voditelja poslovnice internet</w:t>
            </w:r>
            <w:r w:rsidR="0089297F">
              <w:rPr>
                <w:rFonts w:ascii="Calibri" w:hAnsi="Calibri"/>
              </w:rPr>
              <w:t>ske</w:t>
            </w:r>
            <w:r w:rsidRPr="00E61DE9">
              <w:rPr>
                <w:rFonts w:ascii="Calibri" w:hAnsi="Calibri"/>
              </w:rPr>
              <w:t xml:space="preserve"> turističke agencije na prijavu prebivališta u stanu.</w:t>
            </w:r>
          </w:p>
          <w:p w:rsidR="00150A76" w:rsidRPr="00E61DE9" w:rsidRDefault="00150A76" w:rsidP="00EB2CA8">
            <w:pPr>
              <w:pStyle w:val="Tablice"/>
              <w:rPr>
                <w:rFonts w:ascii="Calibri" w:hAnsi="Calibri"/>
              </w:rPr>
            </w:pPr>
            <w:r w:rsidRPr="00E61DE9">
              <w:rPr>
                <w:rFonts w:ascii="Calibri" w:hAnsi="Calibri"/>
              </w:rPr>
              <w:t>Ukinuta je obveza pružatelja usluge da u svakoj poslovnici odnosno internet</w:t>
            </w:r>
            <w:r w:rsidR="0089297F">
              <w:rPr>
                <w:rFonts w:ascii="Calibri" w:hAnsi="Calibri"/>
              </w:rPr>
              <w:t>skoj</w:t>
            </w:r>
            <w:r w:rsidRPr="00E61DE9">
              <w:rPr>
                <w:rFonts w:ascii="Calibri" w:hAnsi="Calibri"/>
              </w:rPr>
              <w:t xml:space="preserve"> turističkoj agenciji ima zaposlenog voditelja poslovnice u punom radnom vremenu.</w:t>
            </w:r>
          </w:p>
          <w:p w:rsidR="00150A76" w:rsidRPr="00E61DE9" w:rsidRDefault="00150A76" w:rsidP="00EB2CA8">
            <w:pPr>
              <w:pStyle w:val="Tablice"/>
              <w:rPr>
                <w:rFonts w:ascii="Calibri" w:hAnsi="Calibri"/>
              </w:rPr>
            </w:pPr>
            <w:r w:rsidRPr="00E61DE9">
              <w:rPr>
                <w:rFonts w:ascii="Calibri" w:hAnsi="Calibri"/>
              </w:rPr>
              <w:t>Ukinuta je obveza korištenja identifikacijskog koda turističke agencije.</w:t>
            </w:r>
          </w:p>
          <w:p w:rsidR="00150A76" w:rsidRPr="00E61DE9" w:rsidRDefault="00150A76" w:rsidP="00EB2CA8">
            <w:pPr>
              <w:pStyle w:val="Tablice"/>
              <w:rPr>
                <w:rFonts w:ascii="Calibri" w:hAnsi="Calibri"/>
              </w:rPr>
            </w:pPr>
            <w:r w:rsidRPr="00E61DE9">
              <w:rPr>
                <w:rFonts w:ascii="Calibri" w:hAnsi="Calibri"/>
              </w:rPr>
              <w:t>Ukinuta je obveza dostave ugovora o turističkom zastupanju turističkih agencija.</w:t>
            </w:r>
          </w:p>
          <w:p w:rsidR="00150A76" w:rsidRPr="00E61DE9" w:rsidRDefault="00150A76" w:rsidP="00EB2CA8">
            <w:pPr>
              <w:pStyle w:val="Tablice"/>
              <w:rPr>
                <w:rFonts w:ascii="Calibri" w:hAnsi="Calibri"/>
              </w:rPr>
            </w:pPr>
            <w:r w:rsidRPr="00E61DE9">
              <w:rPr>
                <w:rFonts w:ascii="Calibri" w:hAnsi="Calibri"/>
              </w:rPr>
              <w:t>Ukinuta je administrativna procedura ishođenja rješenja o ispunjavanju minimalnih tehničkih uvjeta turističkih agencija</w:t>
            </w:r>
            <w:r w:rsidR="00577B80" w:rsidRPr="00E61DE9">
              <w:rPr>
                <w:rFonts w:ascii="Calibri" w:hAnsi="Calibri"/>
              </w:rPr>
              <w:t xml:space="preserve"> te</w:t>
            </w:r>
            <w:r w:rsidRPr="00E61DE9">
              <w:rPr>
                <w:rFonts w:ascii="Calibri" w:hAnsi="Calibri"/>
              </w:rPr>
              <w:t xml:space="preserve"> je potrebno </w:t>
            </w:r>
            <w:r w:rsidR="0089297F">
              <w:rPr>
                <w:rFonts w:ascii="Calibri" w:hAnsi="Calibri"/>
              </w:rPr>
              <w:t xml:space="preserve">samo </w:t>
            </w:r>
            <w:r w:rsidRPr="00E61DE9">
              <w:rPr>
                <w:rFonts w:ascii="Calibri" w:hAnsi="Calibri"/>
              </w:rPr>
              <w:t>dostaviti obavijest o početku pružanja usluga.</w:t>
            </w:r>
          </w:p>
          <w:p w:rsidR="00150A76" w:rsidRPr="00E61DE9" w:rsidRDefault="00150A76" w:rsidP="00EB2CA8">
            <w:pPr>
              <w:pStyle w:val="Tablice"/>
              <w:rPr>
                <w:rFonts w:ascii="Calibri" w:hAnsi="Calibri"/>
              </w:rPr>
            </w:pPr>
            <w:r w:rsidRPr="00E61DE9">
              <w:rPr>
                <w:rFonts w:ascii="Calibri" w:hAnsi="Calibri"/>
              </w:rPr>
              <w:t>Ukinuta je procedura ishođenja rješenja o ispunjavanju minimalnih tehničkih uvjeta turističkih obiteljskih poljoprivrednih gospodarstava.</w:t>
            </w:r>
          </w:p>
          <w:p w:rsidR="00150A76" w:rsidRPr="00E61DE9" w:rsidRDefault="00150A76" w:rsidP="00EB2CA8">
            <w:pPr>
              <w:pStyle w:val="Tablice"/>
              <w:rPr>
                <w:rFonts w:ascii="Calibri" w:hAnsi="Calibri"/>
              </w:rPr>
            </w:pPr>
            <w:r w:rsidRPr="00E61DE9">
              <w:rPr>
                <w:rFonts w:ascii="Calibri" w:hAnsi="Calibri"/>
              </w:rPr>
              <w:t xml:space="preserve">Ukinuta je procedura ishođenja rješenja o ispunjavanju minimalnih tehničkih uvjeta u zdravstvenom turizmu. </w:t>
            </w:r>
          </w:p>
          <w:p w:rsidR="00150A76" w:rsidRPr="00E61DE9" w:rsidRDefault="00150A76" w:rsidP="00EB2CA8">
            <w:pPr>
              <w:pStyle w:val="Tablice"/>
              <w:rPr>
                <w:rFonts w:ascii="Calibri" w:hAnsi="Calibri"/>
              </w:rPr>
            </w:pPr>
            <w:r w:rsidRPr="00E61DE9">
              <w:rPr>
                <w:rFonts w:ascii="Calibri" w:hAnsi="Calibri"/>
              </w:rPr>
              <w:t>Ukinuta je procedura ishođenja rješenja o ispunjavanju minimalnih tehničkih uvjeta kod najma suncobrana, ležaljki i daski za jedrenje.</w:t>
            </w:r>
          </w:p>
          <w:p w:rsidR="00150A76" w:rsidRPr="00E61DE9" w:rsidRDefault="00150A76" w:rsidP="00EB2CA8">
            <w:pPr>
              <w:pStyle w:val="Tablice"/>
              <w:rPr>
                <w:rFonts w:ascii="Calibri" w:hAnsi="Calibri"/>
              </w:rPr>
            </w:pPr>
            <w:r w:rsidRPr="00E61DE9">
              <w:rPr>
                <w:rFonts w:ascii="Calibri" w:hAnsi="Calibri"/>
              </w:rPr>
              <w:t>Ukinuta je procedura ishođenja rješenja o ispunjavanju minimalnih tehničkih uvjeta za pružanje usluga u posebnim oblicima turističke ponude.</w:t>
            </w:r>
          </w:p>
          <w:p w:rsidR="00150A76" w:rsidRPr="00E61DE9" w:rsidRDefault="00150A76" w:rsidP="00EB2CA8">
            <w:pPr>
              <w:pStyle w:val="Tablice"/>
              <w:rPr>
                <w:rFonts w:ascii="Calibri" w:hAnsi="Calibri"/>
              </w:rPr>
            </w:pPr>
            <w:r w:rsidRPr="00E61DE9">
              <w:rPr>
                <w:rFonts w:ascii="Calibri" w:hAnsi="Calibri"/>
              </w:rPr>
              <w:t>Proširen je krug pružatelja usluga na zdravstveni, kongresni i poslovni turizam.</w:t>
            </w:r>
          </w:p>
          <w:p w:rsidR="00150A76" w:rsidRPr="00E61DE9" w:rsidRDefault="00150A76" w:rsidP="00EB2CA8">
            <w:pPr>
              <w:pStyle w:val="Tablice"/>
              <w:rPr>
                <w:rFonts w:ascii="Calibri" w:hAnsi="Calibri"/>
              </w:rPr>
            </w:pPr>
            <w:r w:rsidRPr="00E61DE9">
              <w:rPr>
                <w:rFonts w:ascii="Calibri" w:hAnsi="Calibri"/>
              </w:rPr>
              <w:t xml:space="preserve">Pružanje usluga zdravstvenog turizma, osim specijalnim bolnicama i lječilištima, omogućeno </w:t>
            </w:r>
            <w:r w:rsidR="0059345A">
              <w:rPr>
                <w:rFonts w:ascii="Calibri" w:hAnsi="Calibri"/>
              </w:rPr>
              <w:t xml:space="preserve">je </w:t>
            </w:r>
            <w:r w:rsidRPr="00E61DE9">
              <w:rPr>
                <w:rFonts w:ascii="Calibri" w:hAnsi="Calibri"/>
              </w:rPr>
              <w:t>i sektoru privatnog zdravstva.</w:t>
            </w:r>
          </w:p>
          <w:p w:rsidR="00150A76" w:rsidRPr="00E61DE9" w:rsidRDefault="00150A76" w:rsidP="00EB2CA8">
            <w:pPr>
              <w:pStyle w:val="Tablice"/>
              <w:rPr>
                <w:rFonts w:ascii="Calibri" w:hAnsi="Calibri"/>
              </w:rPr>
            </w:pPr>
            <w:r w:rsidRPr="00E61DE9">
              <w:rPr>
                <w:rFonts w:ascii="Calibri" w:hAnsi="Calibri"/>
              </w:rPr>
              <w:t>Smanjeno je potrebno radno iskustvo voditelja turističke agencije na jednu godinu, umjesto više godina.</w:t>
            </w:r>
          </w:p>
          <w:p w:rsidR="00150A76" w:rsidRPr="00E61DE9" w:rsidRDefault="00150A76" w:rsidP="00EB2CA8">
            <w:pPr>
              <w:pStyle w:val="Tablice"/>
              <w:rPr>
                <w:rFonts w:ascii="Calibri" w:hAnsi="Calibri"/>
              </w:rPr>
            </w:pPr>
            <w:r w:rsidRPr="00E61DE9">
              <w:rPr>
                <w:rFonts w:ascii="Calibri" w:hAnsi="Calibri"/>
              </w:rPr>
              <w:t xml:space="preserve">Za voditelja poslovnice smanjena </w:t>
            </w:r>
            <w:r w:rsidR="0059345A">
              <w:rPr>
                <w:rFonts w:ascii="Calibri" w:hAnsi="Calibri"/>
              </w:rPr>
              <w:t xml:space="preserve">je </w:t>
            </w:r>
            <w:r w:rsidRPr="00E61DE9">
              <w:rPr>
                <w:rFonts w:ascii="Calibri" w:hAnsi="Calibri"/>
              </w:rPr>
              <w:t>potrebna dokumentacija i nema obveze pohađanja seminara prije ispita.</w:t>
            </w:r>
          </w:p>
          <w:p w:rsidR="00150A76" w:rsidRPr="00E61DE9" w:rsidRDefault="00150A76" w:rsidP="00EB2CA8">
            <w:pPr>
              <w:pStyle w:val="Tablice"/>
              <w:rPr>
                <w:b/>
              </w:rPr>
            </w:pPr>
            <w:r w:rsidRPr="00E61DE9">
              <w:rPr>
                <w:rFonts w:ascii="Calibri" w:hAnsi="Calibri"/>
              </w:rPr>
              <w:t xml:space="preserve">Uveden je sustav </w:t>
            </w:r>
            <w:hyperlink r:id="rId22" w:history="1">
              <w:r w:rsidRPr="00E61DE9">
                <w:rPr>
                  <w:rStyle w:val="Hyperlink"/>
                  <w:rFonts w:ascii="Calibri" w:hAnsi="Calibri"/>
                  <w:color w:val="auto"/>
                  <w:u w:val="none"/>
                </w:rPr>
                <w:t>e-</w:t>
              </w:r>
              <w:proofErr w:type="spellStart"/>
              <w:r w:rsidRPr="00E61DE9">
                <w:rPr>
                  <w:rStyle w:val="Hyperlink"/>
                  <w:rFonts w:ascii="Calibri" w:hAnsi="Calibri"/>
                  <w:color w:val="auto"/>
                  <w:u w:val="none"/>
                </w:rPr>
                <w:t>Visitor</w:t>
              </w:r>
              <w:proofErr w:type="spellEnd"/>
            </w:hyperlink>
            <w:r w:rsidRPr="00E61DE9">
              <w:rPr>
                <w:rFonts w:ascii="Calibri" w:hAnsi="Calibri"/>
              </w:rPr>
              <w:t xml:space="preserve"> za prijavu i odjavu turista.</w:t>
            </w:r>
          </w:p>
        </w:tc>
      </w:tr>
      <w:tr w:rsidR="00A65C33" w:rsidRPr="00E61DE9" w:rsidTr="00EB031E">
        <w:tc>
          <w:tcPr>
            <w:tcW w:w="1526" w:type="dxa"/>
            <w:tcBorders>
              <w:bottom w:val="single" w:sz="4" w:space="0" w:color="003399"/>
            </w:tcBorders>
          </w:tcPr>
          <w:p w:rsidR="00150A76" w:rsidRPr="00E61DE9" w:rsidRDefault="00150A76" w:rsidP="00527373">
            <w:pPr>
              <w:spacing w:after="0"/>
              <w:jc w:val="right"/>
              <w:rPr>
                <w:b/>
                <w:color w:val="FF0000"/>
              </w:rPr>
            </w:pPr>
            <w:r w:rsidRPr="00E61DE9">
              <w:rPr>
                <w:rFonts w:eastAsia="Times New Roman"/>
                <w:b/>
                <w:color w:val="FF0000"/>
                <w:lang w:eastAsia="hr-HR"/>
              </w:rPr>
              <w:t xml:space="preserve">Odvjetništvo </w:t>
            </w:r>
          </w:p>
          <w:p w:rsidR="00150A76" w:rsidRPr="00E61DE9" w:rsidRDefault="00150A76" w:rsidP="00527373">
            <w:pPr>
              <w:spacing w:after="0"/>
              <w:jc w:val="right"/>
              <w:rPr>
                <w:b/>
                <w:bCs/>
                <w:color w:val="FF0000"/>
              </w:rPr>
            </w:pPr>
          </w:p>
        </w:tc>
        <w:tc>
          <w:tcPr>
            <w:tcW w:w="7796" w:type="dxa"/>
            <w:tcBorders>
              <w:bottom w:val="single" w:sz="4" w:space="0" w:color="003399"/>
            </w:tcBorders>
          </w:tcPr>
          <w:p w:rsidR="008418A9" w:rsidRPr="00E61DE9" w:rsidRDefault="00150A76" w:rsidP="008418A9">
            <w:pPr>
              <w:pStyle w:val="Tablice"/>
              <w:rPr>
                <w:b/>
              </w:rPr>
            </w:pPr>
            <w:r w:rsidRPr="00E61DE9">
              <w:rPr>
                <w:rFonts w:eastAsia="Times New Roman"/>
              </w:rPr>
              <w:t xml:space="preserve">Smanjena je regulacija marketinga odvjetnika na </w:t>
            </w:r>
            <w:proofErr w:type="spellStart"/>
            <w:r w:rsidRPr="00E61DE9">
              <w:rPr>
                <w:rFonts w:eastAsia="Times New Roman"/>
              </w:rPr>
              <w:t>razmjerniju</w:t>
            </w:r>
            <w:proofErr w:type="spellEnd"/>
            <w:r w:rsidRPr="00E61DE9">
              <w:rPr>
                <w:rFonts w:eastAsia="Times New Roman"/>
              </w:rPr>
              <w:t xml:space="preserve"> razinu, na način da se omogućuje slobodnija komunikacija. Više nije potrebna dugotrajna procedura prethodnog komorskog odobrenja </w:t>
            </w:r>
            <w:r w:rsidR="0059345A">
              <w:rPr>
                <w:rFonts w:eastAsia="Times New Roman"/>
              </w:rPr>
              <w:t xml:space="preserve">internetske </w:t>
            </w:r>
            <w:r w:rsidRPr="00E61DE9">
              <w:rPr>
                <w:rFonts w:eastAsia="Times New Roman"/>
              </w:rPr>
              <w:t xml:space="preserve">stranice odvjetnika odnosno odobrenja promjene </w:t>
            </w:r>
            <w:r w:rsidR="0059345A" w:rsidRPr="0059345A">
              <w:rPr>
                <w:rFonts w:eastAsia="Times New Roman"/>
                <w:i/>
              </w:rPr>
              <w:t>web</w:t>
            </w:r>
            <w:r w:rsidR="0059345A">
              <w:rPr>
                <w:rFonts w:eastAsia="Times New Roman"/>
              </w:rPr>
              <w:t>-</w:t>
            </w:r>
            <w:r w:rsidRPr="0059345A">
              <w:rPr>
                <w:rFonts w:eastAsia="Times New Roman"/>
              </w:rPr>
              <w:t>informacija</w:t>
            </w:r>
            <w:r w:rsidRPr="00E61DE9">
              <w:rPr>
                <w:rFonts w:eastAsia="Times New Roman"/>
              </w:rPr>
              <w:t xml:space="preserve">. Nema više izričito propisanog sadržaja </w:t>
            </w:r>
            <w:r w:rsidR="0059345A">
              <w:rPr>
                <w:rFonts w:eastAsia="Times New Roman"/>
              </w:rPr>
              <w:t xml:space="preserve">internetske </w:t>
            </w:r>
            <w:r w:rsidRPr="00E61DE9">
              <w:rPr>
                <w:rFonts w:eastAsia="Times New Roman"/>
              </w:rPr>
              <w:t xml:space="preserve">stranice. Podaci o klijentima mogu se objaviti na </w:t>
            </w:r>
            <w:r w:rsidR="0059345A">
              <w:rPr>
                <w:rFonts w:eastAsia="Times New Roman"/>
              </w:rPr>
              <w:t xml:space="preserve">internetskoj </w:t>
            </w:r>
            <w:r w:rsidRPr="00E61DE9">
              <w:rPr>
                <w:rFonts w:eastAsia="Times New Roman"/>
              </w:rPr>
              <w:t xml:space="preserve">stranici samo uz njihovo dopuštenje. Odvjetnici se mogu oglašavati, ali </w:t>
            </w:r>
            <w:r w:rsidR="0059345A">
              <w:rPr>
                <w:rFonts w:eastAsia="Times New Roman"/>
              </w:rPr>
              <w:t xml:space="preserve">pritom </w:t>
            </w:r>
            <w:r w:rsidRPr="00E61DE9">
              <w:rPr>
                <w:rFonts w:eastAsia="Times New Roman"/>
              </w:rPr>
              <w:t>moraju pošt</w:t>
            </w:r>
            <w:r w:rsidR="0059345A">
              <w:rPr>
                <w:rFonts w:eastAsia="Times New Roman"/>
              </w:rPr>
              <w:t>o</w:t>
            </w:r>
            <w:r w:rsidRPr="00E61DE9">
              <w:rPr>
                <w:rFonts w:eastAsia="Times New Roman"/>
              </w:rPr>
              <w:t xml:space="preserve">vati etička načela istinitog i objektivnog informiranja javnosti, pogotovo vezano uz zaštitu klijenata. Odvjetnici mogu jednosmjerno </w:t>
            </w:r>
            <w:r w:rsidR="0059345A">
              <w:rPr>
                <w:rFonts w:eastAsia="Times New Roman"/>
              </w:rPr>
              <w:t xml:space="preserve">obavještavati o </w:t>
            </w:r>
            <w:r w:rsidRPr="00E61DE9">
              <w:rPr>
                <w:rFonts w:eastAsia="Times New Roman"/>
              </w:rPr>
              <w:t>svoj</w:t>
            </w:r>
            <w:r w:rsidR="0059345A">
              <w:rPr>
                <w:rFonts w:eastAsia="Times New Roman"/>
              </w:rPr>
              <w:t>im</w:t>
            </w:r>
            <w:r w:rsidRPr="00E61DE9">
              <w:rPr>
                <w:rFonts w:eastAsia="Times New Roman"/>
              </w:rPr>
              <w:t xml:space="preserve"> uslug</w:t>
            </w:r>
            <w:r w:rsidR="0059345A">
              <w:rPr>
                <w:rFonts w:eastAsia="Times New Roman"/>
              </w:rPr>
              <w:t>ama</w:t>
            </w:r>
            <w:r w:rsidRPr="00E61DE9">
              <w:rPr>
                <w:rFonts w:eastAsia="Times New Roman"/>
              </w:rPr>
              <w:t xml:space="preserve"> na društvenim mrežama.</w:t>
            </w:r>
          </w:p>
        </w:tc>
      </w:tr>
      <w:tr w:rsidR="00A65C33" w:rsidRPr="00E61DE9" w:rsidTr="00EB031E">
        <w:tc>
          <w:tcPr>
            <w:tcW w:w="1526" w:type="dxa"/>
            <w:tcBorders>
              <w:top w:val="single" w:sz="4" w:space="0" w:color="003399"/>
              <w:bottom w:val="single" w:sz="4" w:space="0" w:color="003399"/>
            </w:tcBorders>
          </w:tcPr>
          <w:p w:rsidR="00150A76" w:rsidRPr="00E61DE9" w:rsidRDefault="00150A76" w:rsidP="00527373">
            <w:pPr>
              <w:spacing w:after="0"/>
              <w:ind w:hanging="142"/>
              <w:jc w:val="right"/>
              <w:rPr>
                <w:b/>
                <w:color w:val="FF0000"/>
              </w:rPr>
            </w:pPr>
            <w:r w:rsidRPr="00E61DE9">
              <w:rPr>
                <w:rFonts w:eastAsia="Times New Roman"/>
                <w:b/>
                <w:bCs/>
                <w:color w:val="FF0000"/>
                <w:lang w:eastAsia="hr-HR"/>
              </w:rPr>
              <w:lastRenderedPageBreak/>
              <w:t xml:space="preserve">Računovodstvo </w:t>
            </w:r>
          </w:p>
        </w:tc>
        <w:tc>
          <w:tcPr>
            <w:tcW w:w="7796" w:type="dxa"/>
            <w:tcBorders>
              <w:top w:val="single" w:sz="4" w:space="0" w:color="003399"/>
              <w:bottom w:val="single" w:sz="4" w:space="0" w:color="003399"/>
            </w:tcBorders>
          </w:tcPr>
          <w:p w:rsidR="00150A76" w:rsidRPr="00E61DE9" w:rsidRDefault="00094B28" w:rsidP="00EB2CA8">
            <w:pPr>
              <w:pStyle w:val="Tablice"/>
              <w:rPr>
                <w:b/>
              </w:rPr>
            </w:pPr>
            <w:r w:rsidRPr="00E61DE9">
              <w:t>Ukinuto je zakonski planirano licenciranje računovođa</w:t>
            </w:r>
            <w:r w:rsidR="008E3C72" w:rsidRPr="00E61DE9">
              <w:rPr>
                <w:rFonts w:eastAsia="Times New Roman"/>
                <w:lang w:eastAsia="hr-HR"/>
              </w:rPr>
              <w:t>.</w:t>
            </w:r>
          </w:p>
        </w:tc>
      </w:tr>
      <w:tr w:rsidR="00A65C33" w:rsidRPr="00E61DE9" w:rsidTr="00EB031E">
        <w:tc>
          <w:tcPr>
            <w:tcW w:w="1526" w:type="dxa"/>
            <w:tcBorders>
              <w:top w:val="single" w:sz="4" w:space="0" w:color="003399"/>
            </w:tcBorders>
          </w:tcPr>
          <w:p w:rsidR="00150A76" w:rsidRPr="00E61DE9" w:rsidRDefault="00150A76" w:rsidP="00527373">
            <w:pPr>
              <w:spacing w:after="0"/>
              <w:jc w:val="right"/>
              <w:rPr>
                <w:b/>
                <w:color w:val="FF0000"/>
              </w:rPr>
            </w:pPr>
            <w:r w:rsidRPr="00E61DE9">
              <w:rPr>
                <w:rFonts w:eastAsia="Times New Roman"/>
                <w:b/>
                <w:bCs/>
                <w:color w:val="FF0000"/>
              </w:rPr>
              <w:t xml:space="preserve">Revizija </w:t>
            </w:r>
          </w:p>
          <w:p w:rsidR="00150A76" w:rsidRPr="00E61DE9" w:rsidRDefault="00150A76" w:rsidP="00527373">
            <w:pPr>
              <w:shd w:val="clear" w:color="auto" w:fill="FFFFFF"/>
              <w:spacing w:after="0"/>
              <w:jc w:val="right"/>
              <w:rPr>
                <w:rFonts w:eastAsia="Times New Roman"/>
                <w:color w:val="FF0000"/>
              </w:rPr>
            </w:pPr>
          </w:p>
          <w:p w:rsidR="00150A76" w:rsidRPr="00E61DE9" w:rsidRDefault="00150A76" w:rsidP="00527373">
            <w:pPr>
              <w:spacing w:after="0"/>
              <w:jc w:val="right"/>
              <w:rPr>
                <w:b/>
                <w:bCs/>
                <w:color w:val="FF0000"/>
              </w:rPr>
            </w:pPr>
          </w:p>
        </w:tc>
        <w:tc>
          <w:tcPr>
            <w:tcW w:w="7796" w:type="dxa"/>
            <w:tcBorders>
              <w:top w:val="single" w:sz="4" w:space="0" w:color="003399"/>
            </w:tcBorders>
          </w:tcPr>
          <w:p w:rsidR="00150A76" w:rsidRPr="00E61DE9" w:rsidRDefault="00150A76" w:rsidP="00EB2CA8">
            <w:pPr>
              <w:pStyle w:val="Tablice"/>
            </w:pPr>
            <w:r w:rsidRPr="00E61DE9">
              <w:rPr>
                <w:rFonts w:eastAsia="Times New Roman"/>
              </w:rPr>
              <w:t>Uveden je neovisan (ne-komorski) javni nadzor revizorskih usluga.</w:t>
            </w:r>
          </w:p>
          <w:p w:rsidR="00150A76" w:rsidRPr="00E61DE9" w:rsidRDefault="00150A76" w:rsidP="00EB2CA8">
            <w:pPr>
              <w:pStyle w:val="Tablice"/>
            </w:pPr>
            <w:r w:rsidRPr="00E61DE9">
              <w:t>Snižen je komorski doprinos za 30</w:t>
            </w:r>
            <w:r w:rsidR="0059345A">
              <w:t> </w:t>
            </w:r>
            <w:r w:rsidRPr="00E61DE9">
              <w:t>%.</w:t>
            </w:r>
          </w:p>
          <w:p w:rsidR="00150A76" w:rsidRPr="00E61DE9" w:rsidRDefault="00150A76" w:rsidP="00EB2CA8">
            <w:pPr>
              <w:pStyle w:val="Tablice"/>
            </w:pPr>
            <w:r w:rsidRPr="00E61DE9">
              <w:t>Snižena je komorska članarina za 30</w:t>
            </w:r>
            <w:r w:rsidR="0059345A">
              <w:t> </w:t>
            </w:r>
            <w:r w:rsidRPr="00E61DE9">
              <w:t>%.</w:t>
            </w:r>
          </w:p>
          <w:p w:rsidR="00150A76" w:rsidRPr="00E61DE9" w:rsidRDefault="00150A76" w:rsidP="00EB2CA8">
            <w:pPr>
              <w:pStyle w:val="Tablice"/>
            </w:pPr>
            <w:r w:rsidRPr="00E61DE9">
              <w:t>Snižena je cijena komorskog revizorskog ispita za 30</w:t>
            </w:r>
            <w:r w:rsidR="0059345A">
              <w:t> </w:t>
            </w:r>
            <w:r w:rsidRPr="00E61DE9">
              <w:t>%.</w:t>
            </w:r>
          </w:p>
          <w:p w:rsidR="00150A76" w:rsidRPr="00E61DE9" w:rsidRDefault="00150A76" w:rsidP="00EB2CA8">
            <w:pPr>
              <w:pStyle w:val="Tablice"/>
              <w:rPr>
                <w:b/>
              </w:rPr>
            </w:pPr>
            <w:r w:rsidRPr="00E61DE9">
              <w:t>Omogućena je konkurencija cijena i organizatora stručnog osposobljavanja za polaganje revizorskog ispita, što otvara prostor za niže cijene.</w:t>
            </w:r>
          </w:p>
        </w:tc>
      </w:tr>
      <w:tr w:rsidR="00A65C33" w:rsidRPr="00E61DE9" w:rsidTr="00527373">
        <w:tc>
          <w:tcPr>
            <w:tcW w:w="1526" w:type="dxa"/>
          </w:tcPr>
          <w:p w:rsidR="00150A76" w:rsidRPr="00E61DE9" w:rsidRDefault="00150A76" w:rsidP="00527373">
            <w:pPr>
              <w:spacing w:after="0"/>
              <w:jc w:val="right"/>
              <w:rPr>
                <w:b/>
                <w:bCs/>
                <w:color w:val="FF0000"/>
              </w:rPr>
            </w:pPr>
            <w:r w:rsidRPr="00E61DE9">
              <w:rPr>
                <w:rFonts w:eastAsia="Times New Roman"/>
                <w:b/>
                <w:bCs/>
                <w:color w:val="FF0000"/>
                <w:lang w:eastAsia="hr-HR"/>
              </w:rPr>
              <w:t xml:space="preserve">Arhitekti </w:t>
            </w:r>
          </w:p>
        </w:tc>
        <w:tc>
          <w:tcPr>
            <w:tcW w:w="7796" w:type="dxa"/>
          </w:tcPr>
          <w:p w:rsidR="008E3C72" w:rsidRPr="00E61DE9" w:rsidRDefault="008E3C72" w:rsidP="008E3C72">
            <w:pPr>
              <w:pStyle w:val="Tablice"/>
              <w:rPr>
                <w:rFonts w:eastAsia="Times New Roman"/>
                <w:lang w:eastAsia="hr-HR"/>
              </w:rPr>
            </w:pPr>
            <w:r w:rsidRPr="00E61DE9">
              <w:rPr>
                <w:rFonts w:eastAsia="Times New Roman"/>
                <w:lang w:eastAsia="hr-HR"/>
              </w:rPr>
              <w:t>Arhitektima je dodatno smanjen broj ekskluzivnih prava, odnosno nemaju više jedini pravo na pružanje usluga vezanih uz krajobrazne sadržaje.</w:t>
            </w:r>
          </w:p>
          <w:p w:rsidR="00150A76" w:rsidRPr="00E61DE9" w:rsidRDefault="008E3C72" w:rsidP="008E3C72">
            <w:pPr>
              <w:pStyle w:val="Tablice"/>
            </w:pPr>
            <w:r w:rsidRPr="00E61DE9">
              <w:rPr>
                <w:rFonts w:eastAsia="Times New Roman"/>
                <w:lang w:eastAsia="hr-HR"/>
              </w:rPr>
              <w:t>Ukinuto je prethodno ispitivanje dijelova građevine prema akreditaciji.</w:t>
            </w:r>
          </w:p>
        </w:tc>
      </w:tr>
      <w:tr w:rsidR="00A65C33" w:rsidRPr="00E61DE9" w:rsidTr="00527373">
        <w:tc>
          <w:tcPr>
            <w:tcW w:w="1526" w:type="dxa"/>
          </w:tcPr>
          <w:p w:rsidR="00150A76" w:rsidRPr="00E61DE9" w:rsidRDefault="00150A76" w:rsidP="008418A9">
            <w:pPr>
              <w:spacing w:after="0"/>
              <w:jc w:val="right"/>
              <w:rPr>
                <w:b/>
                <w:bCs/>
                <w:color w:val="FF0000"/>
              </w:rPr>
            </w:pPr>
            <w:r w:rsidRPr="00E61DE9">
              <w:rPr>
                <w:rFonts w:eastAsia="Times New Roman"/>
                <w:b/>
                <w:bCs/>
                <w:color w:val="FF0000"/>
                <w:lang w:eastAsia="hr-HR"/>
              </w:rPr>
              <w:t>Posredovanje pri zapošljavanju</w:t>
            </w:r>
          </w:p>
        </w:tc>
        <w:tc>
          <w:tcPr>
            <w:tcW w:w="7796" w:type="dxa"/>
          </w:tcPr>
          <w:p w:rsidR="00150A76" w:rsidRPr="00E61DE9" w:rsidRDefault="00150A76" w:rsidP="00EB2CA8">
            <w:pPr>
              <w:pStyle w:val="Tablice"/>
              <w:rPr>
                <w:b/>
              </w:rPr>
            </w:pPr>
            <w:r w:rsidRPr="00E61DE9">
              <w:rPr>
                <w:rFonts w:eastAsia="Times New Roman"/>
                <w:lang w:eastAsia="hr-HR"/>
              </w:rPr>
              <w:t>Ukinuta je obveza ishođenja dozvole za obavljanje posredovanja pri zapošljavanju.</w:t>
            </w:r>
          </w:p>
        </w:tc>
      </w:tr>
      <w:tr w:rsidR="00A65C33" w:rsidRPr="00E61DE9" w:rsidTr="00527373">
        <w:tc>
          <w:tcPr>
            <w:tcW w:w="1526" w:type="dxa"/>
          </w:tcPr>
          <w:p w:rsidR="00150A76" w:rsidRPr="00E61DE9" w:rsidRDefault="00150A76" w:rsidP="00527373">
            <w:pPr>
              <w:spacing w:after="0"/>
              <w:jc w:val="right"/>
              <w:rPr>
                <w:b/>
                <w:bCs/>
                <w:color w:val="FF0000"/>
              </w:rPr>
            </w:pPr>
            <w:r w:rsidRPr="00E61DE9">
              <w:rPr>
                <w:rFonts w:eastAsia="Times New Roman"/>
                <w:b/>
                <w:color w:val="FF0000"/>
                <w:lang w:eastAsia="hr-HR"/>
              </w:rPr>
              <w:t>Zdravstvena zaštita</w:t>
            </w:r>
          </w:p>
        </w:tc>
        <w:tc>
          <w:tcPr>
            <w:tcW w:w="7796" w:type="dxa"/>
          </w:tcPr>
          <w:p w:rsidR="008E3C72" w:rsidRPr="00E61DE9" w:rsidRDefault="008E3C72" w:rsidP="008E3C72">
            <w:pPr>
              <w:pStyle w:val="Tablice"/>
            </w:pPr>
            <w:r w:rsidRPr="00E61DE9">
              <w:rPr>
                <w:rFonts w:eastAsia="Times New Roman"/>
              </w:rPr>
              <w:t>Potiče se sustav privatnih ordinacija u primarnoj zdravstvenoj zaštiti.</w:t>
            </w:r>
          </w:p>
          <w:p w:rsidR="008E3C72" w:rsidRPr="00E61DE9" w:rsidRDefault="008E3C72" w:rsidP="008E3C72">
            <w:pPr>
              <w:pStyle w:val="Tablice"/>
            </w:pPr>
            <w:r w:rsidRPr="00E61DE9">
              <w:rPr>
                <w:rFonts w:eastAsia="Times New Roman"/>
              </w:rPr>
              <w:t>Definirana je privatna praksa u ordinaciji bez koncesije, odnosno vremenskog ograničenja dozvole.</w:t>
            </w:r>
          </w:p>
          <w:p w:rsidR="008E3C72" w:rsidRPr="00E61DE9" w:rsidRDefault="008E3C72" w:rsidP="008E3C72">
            <w:pPr>
              <w:pStyle w:val="Tablice"/>
            </w:pPr>
            <w:r w:rsidRPr="00E61DE9">
              <w:t>Privatni zdravstveni radnici mogu pružati zdravstvene usluge i u dislociranom prostoru</w:t>
            </w:r>
            <w:r w:rsidR="0059345A">
              <w:t>,</w:t>
            </w:r>
            <w:r w:rsidRPr="00E61DE9">
              <w:t xml:space="preserve"> odnosno području, kao i u posebnom vozilu.</w:t>
            </w:r>
          </w:p>
          <w:p w:rsidR="008E3C72" w:rsidRPr="00E61DE9" w:rsidRDefault="008E3C72" w:rsidP="008E3C72">
            <w:pPr>
              <w:pStyle w:val="Tablice"/>
            </w:pPr>
            <w:r w:rsidRPr="00E61DE9">
              <w:rPr>
                <w:lang w:eastAsia="hr-HR"/>
              </w:rPr>
              <w:t>Uvedene su usluge specijalističko-konzilijarne zdravstvene zaštite.</w:t>
            </w:r>
          </w:p>
          <w:p w:rsidR="008E3C72" w:rsidRPr="00E61DE9" w:rsidRDefault="008E3C72" w:rsidP="008E3C72">
            <w:pPr>
              <w:pStyle w:val="Tablice"/>
              <w:rPr>
                <w:rFonts w:eastAsia="Times New Roman"/>
                <w:lang w:eastAsia="hr-HR"/>
              </w:rPr>
            </w:pPr>
            <w:r w:rsidRPr="00E61DE9">
              <w:rPr>
                <w:rFonts w:eastAsia="Times New Roman"/>
                <w:lang w:eastAsia="hr-HR"/>
              </w:rPr>
              <w:t>Uklonjene su prepreke razvoju privatnog zdravstvenog turizma</w:t>
            </w:r>
            <w:r w:rsidRPr="00E61DE9">
              <w:t>.</w:t>
            </w:r>
          </w:p>
          <w:p w:rsidR="00150A76" w:rsidRPr="00E61DE9" w:rsidRDefault="008E3C72" w:rsidP="008E3C72">
            <w:pPr>
              <w:pStyle w:val="Tablice"/>
              <w:rPr>
                <w:b/>
              </w:rPr>
            </w:pPr>
            <w:r w:rsidRPr="00E61DE9">
              <w:t>Zdravstvene usluge u zdravstvenom turizmu mogu pružati zdravstvene ustanove, trgovačka društva za obavljanje zdravstvene djelatnosti i privatni zdravstveni radnici. Navedeni subjekti moći će pružati i ugostiteljske usluge.</w:t>
            </w:r>
          </w:p>
        </w:tc>
      </w:tr>
      <w:tr w:rsidR="00A65C33" w:rsidRPr="00E61DE9" w:rsidTr="00527373">
        <w:tc>
          <w:tcPr>
            <w:tcW w:w="1526" w:type="dxa"/>
          </w:tcPr>
          <w:p w:rsidR="00150A76" w:rsidRPr="00E61DE9" w:rsidRDefault="00150A76" w:rsidP="00527373">
            <w:pPr>
              <w:spacing w:after="0"/>
              <w:jc w:val="right"/>
              <w:rPr>
                <w:b/>
                <w:bCs/>
                <w:color w:val="FF0000"/>
              </w:rPr>
            </w:pPr>
            <w:r w:rsidRPr="00E61DE9">
              <w:rPr>
                <w:rStyle w:val="Strong"/>
                <w:color w:val="FF0000"/>
              </w:rPr>
              <w:t>Psihoterapija</w:t>
            </w:r>
          </w:p>
        </w:tc>
        <w:tc>
          <w:tcPr>
            <w:tcW w:w="7796" w:type="dxa"/>
          </w:tcPr>
          <w:p w:rsidR="00150A76" w:rsidRPr="00E61DE9" w:rsidRDefault="00150A76" w:rsidP="00EB2CA8">
            <w:pPr>
              <w:pStyle w:val="Tablice"/>
              <w:rPr>
                <w:rFonts w:ascii="Calibri" w:hAnsi="Calibri"/>
              </w:rPr>
            </w:pPr>
            <w:r w:rsidRPr="00E61DE9">
              <w:rPr>
                <w:rFonts w:ascii="Calibri" w:hAnsi="Calibri"/>
              </w:rPr>
              <w:t xml:space="preserve">Privatnim psihoterapeutima (izvan zdravstvenog sustava) iz drugih država Europskog gospodarskog prostora jamči </w:t>
            </w:r>
            <w:r w:rsidR="0059345A">
              <w:rPr>
                <w:rFonts w:ascii="Calibri" w:hAnsi="Calibri"/>
              </w:rPr>
              <w:t xml:space="preserve">se </w:t>
            </w:r>
            <w:r w:rsidRPr="00E61DE9">
              <w:rPr>
                <w:rFonts w:ascii="Calibri" w:hAnsi="Calibri"/>
              </w:rPr>
              <w:t xml:space="preserve">sloboda poslovnog </w:t>
            </w:r>
            <w:proofErr w:type="spellStart"/>
            <w:r w:rsidRPr="00E61DE9">
              <w:rPr>
                <w:rFonts w:ascii="Calibri" w:hAnsi="Calibri"/>
              </w:rPr>
              <w:t>nastana</w:t>
            </w:r>
            <w:proofErr w:type="spellEnd"/>
            <w:r w:rsidRPr="00E61DE9">
              <w:rPr>
                <w:rFonts w:ascii="Calibri" w:hAnsi="Calibri"/>
              </w:rPr>
              <w:t xml:space="preserve">, kao i sloboda prekograničnog pružanja usluga na povremenoj i privremenoj osnovi, bez obveze registracije poslovnog </w:t>
            </w:r>
            <w:proofErr w:type="spellStart"/>
            <w:r w:rsidRPr="00E61DE9">
              <w:rPr>
                <w:rFonts w:ascii="Calibri" w:hAnsi="Calibri"/>
              </w:rPr>
              <w:t>nastana</w:t>
            </w:r>
            <w:proofErr w:type="spellEnd"/>
            <w:r w:rsidRPr="00E61DE9">
              <w:rPr>
                <w:rFonts w:ascii="Calibri" w:hAnsi="Calibri"/>
              </w:rPr>
              <w:t>.</w:t>
            </w:r>
          </w:p>
          <w:p w:rsidR="00150A76" w:rsidRPr="00E61DE9" w:rsidRDefault="00150A76" w:rsidP="00EB2CA8">
            <w:pPr>
              <w:pStyle w:val="Tablice"/>
              <w:rPr>
                <w:rFonts w:ascii="Calibri" w:hAnsi="Calibri"/>
              </w:rPr>
            </w:pPr>
            <w:r w:rsidRPr="00E61DE9">
              <w:rPr>
                <w:rFonts w:ascii="Calibri" w:hAnsi="Calibri"/>
              </w:rPr>
              <w:t xml:space="preserve">Zahtjev za dopusnicu može </w:t>
            </w:r>
            <w:r w:rsidR="0059345A">
              <w:rPr>
                <w:rFonts w:ascii="Calibri" w:hAnsi="Calibri"/>
              </w:rPr>
              <w:t xml:space="preserve">se </w:t>
            </w:r>
            <w:r w:rsidRPr="00E61DE9">
              <w:rPr>
                <w:rFonts w:ascii="Calibri" w:hAnsi="Calibri"/>
              </w:rPr>
              <w:t>podnijeti i elektroničkim putem, putem Jedinstvene kontaktne točke.</w:t>
            </w:r>
          </w:p>
          <w:p w:rsidR="00150A76" w:rsidRPr="00E61DE9" w:rsidRDefault="00150A76" w:rsidP="00EB2CA8">
            <w:pPr>
              <w:pStyle w:val="Tablice"/>
              <w:rPr>
                <w:rFonts w:ascii="Calibri" w:hAnsi="Calibri"/>
              </w:rPr>
            </w:pPr>
            <w:r w:rsidRPr="00E61DE9">
              <w:rPr>
                <w:rFonts w:ascii="Calibri" w:hAnsi="Calibri"/>
              </w:rPr>
              <w:t>Zahtjev za dopusnicu ne plaća</w:t>
            </w:r>
            <w:r w:rsidR="0059345A">
              <w:rPr>
                <w:rFonts w:ascii="Calibri" w:hAnsi="Calibri"/>
              </w:rPr>
              <w:t xml:space="preserve"> se</w:t>
            </w:r>
            <w:r w:rsidRPr="00E61DE9">
              <w:rPr>
                <w:rFonts w:ascii="Calibri" w:hAnsi="Calibri"/>
              </w:rPr>
              <w:t>.</w:t>
            </w:r>
          </w:p>
          <w:p w:rsidR="00150A76" w:rsidRPr="00E61DE9" w:rsidRDefault="00150A76" w:rsidP="00EB2CA8">
            <w:pPr>
              <w:pStyle w:val="Tablice"/>
              <w:rPr>
                <w:rFonts w:ascii="Calibri" w:hAnsi="Calibri"/>
              </w:rPr>
            </w:pPr>
            <w:r w:rsidRPr="00E61DE9">
              <w:rPr>
                <w:rFonts w:ascii="Calibri" w:hAnsi="Calibri"/>
              </w:rPr>
              <w:t xml:space="preserve">Dopusnica više </w:t>
            </w:r>
            <w:r w:rsidR="0059345A">
              <w:rPr>
                <w:rFonts w:ascii="Calibri" w:hAnsi="Calibri"/>
              </w:rPr>
              <w:t xml:space="preserve">nema </w:t>
            </w:r>
            <w:r w:rsidRPr="00E61DE9">
              <w:rPr>
                <w:rFonts w:ascii="Calibri" w:hAnsi="Calibri"/>
              </w:rPr>
              <w:t>ograničeno trajanje.</w:t>
            </w:r>
          </w:p>
          <w:p w:rsidR="00150A76" w:rsidRPr="00E61DE9" w:rsidRDefault="00150A76" w:rsidP="00EB2CA8">
            <w:pPr>
              <w:pStyle w:val="Tablice"/>
              <w:rPr>
                <w:rFonts w:ascii="Calibri" w:hAnsi="Calibri"/>
              </w:rPr>
            </w:pPr>
            <w:r w:rsidRPr="00E61DE9">
              <w:rPr>
                <w:rFonts w:ascii="Calibri" w:hAnsi="Calibri"/>
              </w:rPr>
              <w:t>Nema ograničenja pravnog oblika za fizičke i pravne osobe.</w:t>
            </w:r>
          </w:p>
          <w:p w:rsidR="00150A76" w:rsidRPr="00E61DE9" w:rsidRDefault="00150A76" w:rsidP="00EB2CA8">
            <w:pPr>
              <w:pStyle w:val="Tablice"/>
              <w:rPr>
                <w:rFonts w:ascii="Calibri" w:hAnsi="Calibri"/>
              </w:rPr>
            </w:pPr>
            <w:r w:rsidRPr="00E61DE9">
              <w:rPr>
                <w:rFonts w:ascii="Calibri" w:hAnsi="Calibri"/>
              </w:rPr>
              <w:t>Nema ograničenja broja ureda.</w:t>
            </w:r>
          </w:p>
          <w:p w:rsidR="00150A76" w:rsidRPr="00E61DE9" w:rsidRDefault="00150A76" w:rsidP="00EB2CA8">
            <w:pPr>
              <w:pStyle w:val="Tablice"/>
              <w:rPr>
                <w:rFonts w:ascii="Calibri" w:hAnsi="Calibri"/>
              </w:rPr>
            </w:pPr>
            <w:r w:rsidRPr="00E61DE9">
              <w:rPr>
                <w:rFonts w:ascii="Calibri" w:hAnsi="Calibri"/>
              </w:rPr>
              <w:t>Cijene se mogu slobodno formirati sukladno tržišnim uvjetima.</w:t>
            </w:r>
          </w:p>
          <w:p w:rsidR="00150A76" w:rsidRPr="00E61DE9" w:rsidRDefault="00150A76" w:rsidP="00EB2CA8">
            <w:pPr>
              <w:pStyle w:val="Tablice"/>
              <w:rPr>
                <w:b/>
              </w:rPr>
            </w:pPr>
            <w:r w:rsidRPr="00E61DE9">
              <w:rPr>
                <w:rFonts w:ascii="Calibri" w:hAnsi="Calibri"/>
              </w:rPr>
              <w:t>Sloboda pružanja usluga savjetovanja zadržava</w:t>
            </w:r>
            <w:r w:rsidR="0059345A">
              <w:rPr>
                <w:rFonts w:ascii="Calibri" w:hAnsi="Calibri"/>
              </w:rPr>
              <w:t xml:space="preserve"> se</w:t>
            </w:r>
            <w:r w:rsidRPr="00E61DE9">
              <w:rPr>
                <w:rFonts w:ascii="Calibri" w:hAnsi="Calibri"/>
              </w:rPr>
              <w:t>, dok će se psihoterapeutom moći nazivati osobe koje imaju navedenu titulu.</w:t>
            </w:r>
          </w:p>
        </w:tc>
      </w:tr>
      <w:tr w:rsidR="00A65C33" w:rsidRPr="00E61DE9" w:rsidTr="00527373">
        <w:tc>
          <w:tcPr>
            <w:tcW w:w="1526" w:type="dxa"/>
          </w:tcPr>
          <w:p w:rsidR="00150A76" w:rsidRPr="00E61DE9" w:rsidRDefault="00150A76" w:rsidP="00527373">
            <w:pPr>
              <w:spacing w:after="0"/>
              <w:jc w:val="right"/>
              <w:rPr>
                <w:rFonts w:eastAsia="Times New Roman"/>
                <w:b/>
                <w:color w:val="FF0000"/>
                <w:lang w:eastAsia="hr-HR"/>
              </w:rPr>
            </w:pPr>
            <w:r w:rsidRPr="00E61DE9">
              <w:rPr>
                <w:rFonts w:eastAsia="Times New Roman"/>
                <w:b/>
                <w:color w:val="FF0000"/>
                <w:lang w:eastAsia="hr-HR"/>
              </w:rPr>
              <w:t>Zaštita okoliša</w:t>
            </w:r>
          </w:p>
          <w:p w:rsidR="00150A76" w:rsidRPr="00E61DE9" w:rsidRDefault="00150A76" w:rsidP="00527373">
            <w:pPr>
              <w:spacing w:after="0"/>
              <w:jc w:val="right"/>
              <w:rPr>
                <w:b/>
                <w:bCs/>
                <w:color w:val="FF0000"/>
              </w:rPr>
            </w:pPr>
          </w:p>
        </w:tc>
        <w:tc>
          <w:tcPr>
            <w:tcW w:w="7796" w:type="dxa"/>
          </w:tcPr>
          <w:p w:rsidR="00150A76" w:rsidRPr="00E61DE9" w:rsidRDefault="00150A76" w:rsidP="00EB2CA8">
            <w:pPr>
              <w:pStyle w:val="Tablice"/>
            </w:pPr>
            <w:r w:rsidRPr="00E61DE9">
              <w:rPr>
                <w:rFonts w:eastAsia="Times New Roman"/>
                <w:lang w:eastAsia="hr-HR"/>
              </w:rPr>
              <w:t>Pojednostavljeni su uvjeti ishođenja suglasnosti</w:t>
            </w:r>
            <w:r w:rsidR="0059345A">
              <w:rPr>
                <w:rFonts w:eastAsia="Times New Roman"/>
                <w:lang w:eastAsia="hr-HR"/>
              </w:rPr>
              <w:t>,</w:t>
            </w:r>
            <w:r w:rsidRPr="00E61DE9">
              <w:rPr>
                <w:rFonts w:eastAsia="Times New Roman"/>
                <w:lang w:eastAsia="hr-HR"/>
              </w:rPr>
              <w:t xml:space="preserve"> čiji je broj smanjen.</w:t>
            </w:r>
          </w:p>
          <w:p w:rsidR="00150A76" w:rsidRPr="00E61DE9" w:rsidRDefault="00150A76" w:rsidP="00EB2CA8">
            <w:pPr>
              <w:pStyle w:val="Tablice"/>
            </w:pPr>
            <w:r w:rsidRPr="00E61DE9">
              <w:rPr>
                <w:rFonts w:eastAsia="Times New Roman"/>
                <w:lang w:eastAsia="hr-HR"/>
              </w:rPr>
              <w:t xml:space="preserve">Obnavljanje suglasnosti za obavljanje stručnih poslova zaštite okoliša ne mora se vršiti svake </w:t>
            </w:r>
            <w:r w:rsidR="00CB2FE9">
              <w:rPr>
                <w:rFonts w:eastAsia="Times New Roman"/>
                <w:lang w:eastAsia="hr-HR"/>
              </w:rPr>
              <w:t xml:space="preserve">tri </w:t>
            </w:r>
            <w:r w:rsidRPr="00E61DE9">
              <w:rPr>
                <w:rFonts w:eastAsia="Times New Roman"/>
                <w:lang w:eastAsia="hr-HR"/>
              </w:rPr>
              <w:t xml:space="preserve">godine već svakih </w:t>
            </w:r>
            <w:r w:rsidR="00CB2FE9">
              <w:rPr>
                <w:rFonts w:eastAsia="Times New Roman"/>
                <w:lang w:eastAsia="hr-HR"/>
              </w:rPr>
              <w:t xml:space="preserve">pet </w:t>
            </w:r>
            <w:r w:rsidRPr="00E61DE9">
              <w:rPr>
                <w:rFonts w:eastAsia="Times New Roman"/>
                <w:lang w:eastAsia="hr-HR"/>
              </w:rPr>
              <w:t>godina.</w:t>
            </w:r>
          </w:p>
          <w:p w:rsidR="00150A76" w:rsidRPr="00E61DE9" w:rsidRDefault="00150A76" w:rsidP="00EB2CA8">
            <w:pPr>
              <w:pStyle w:val="Tablice"/>
            </w:pPr>
            <w:r w:rsidRPr="00E61DE9">
              <w:rPr>
                <w:rFonts w:eastAsia="Times New Roman"/>
                <w:lang w:eastAsia="hr-HR"/>
              </w:rPr>
              <w:t>Ukinuti su uvjeti za radni prostor voditelja stručnih poslova zaštite okoliša.</w:t>
            </w:r>
          </w:p>
          <w:p w:rsidR="00150A76" w:rsidRPr="00E61DE9" w:rsidRDefault="00150A76" w:rsidP="00EB2CA8">
            <w:pPr>
              <w:pStyle w:val="Tablice"/>
              <w:rPr>
                <w:b/>
              </w:rPr>
            </w:pPr>
            <w:r w:rsidRPr="00E61DE9">
              <w:t>Ukinuta je obveza sudjelovanja i plaćanja troškova stručnog vijeća kod postupka ishođenja suglasnosti na politiku sprječavanja velikih nesreća u području zaštite.</w:t>
            </w:r>
          </w:p>
        </w:tc>
      </w:tr>
      <w:tr w:rsidR="00A65C33" w:rsidRPr="00E61DE9" w:rsidTr="00EB031E">
        <w:tc>
          <w:tcPr>
            <w:tcW w:w="1526" w:type="dxa"/>
            <w:tcBorders>
              <w:bottom w:val="single" w:sz="4" w:space="0" w:color="003399"/>
            </w:tcBorders>
          </w:tcPr>
          <w:p w:rsidR="00150A76" w:rsidRPr="00E61DE9" w:rsidRDefault="00150A76" w:rsidP="00527373">
            <w:pPr>
              <w:spacing w:after="0"/>
              <w:jc w:val="right"/>
              <w:rPr>
                <w:rFonts w:eastAsia="Times New Roman"/>
                <w:b/>
                <w:color w:val="FF0000"/>
                <w:lang w:eastAsia="hr-HR"/>
              </w:rPr>
            </w:pPr>
            <w:r w:rsidRPr="00E61DE9">
              <w:rPr>
                <w:rFonts w:eastAsia="Times New Roman"/>
                <w:b/>
                <w:color w:val="FF0000"/>
                <w:lang w:eastAsia="hr-HR"/>
              </w:rPr>
              <w:t>Knjižnice</w:t>
            </w:r>
          </w:p>
          <w:p w:rsidR="00150A76" w:rsidRPr="00E61DE9" w:rsidRDefault="00150A76" w:rsidP="00527373">
            <w:pPr>
              <w:spacing w:after="0"/>
              <w:jc w:val="right"/>
              <w:rPr>
                <w:b/>
                <w:bCs/>
                <w:color w:val="FF0000"/>
              </w:rPr>
            </w:pPr>
          </w:p>
        </w:tc>
        <w:tc>
          <w:tcPr>
            <w:tcW w:w="7796" w:type="dxa"/>
            <w:tcBorders>
              <w:bottom w:val="single" w:sz="4" w:space="0" w:color="003399"/>
            </w:tcBorders>
          </w:tcPr>
          <w:p w:rsidR="00150A76" w:rsidRPr="00E61DE9" w:rsidRDefault="00150A76" w:rsidP="00EB2CA8">
            <w:pPr>
              <w:pStyle w:val="Tablice"/>
            </w:pPr>
            <w:r w:rsidRPr="00E61DE9">
              <w:rPr>
                <w:rFonts w:eastAsia="Times New Roman"/>
                <w:lang w:eastAsia="hr-HR"/>
              </w:rPr>
              <w:t>Ukinuto je ograničenje vlasničkog oblika osnivanja knjižnica, što znači da će se pored javnih moći otvarati i privatne knjižnice.</w:t>
            </w:r>
          </w:p>
          <w:p w:rsidR="00150A76" w:rsidRPr="00E61DE9" w:rsidRDefault="00150A76" w:rsidP="00EB2CA8">
            <w:pPr>
              <w:pStyle w:val="Tablice"/>
            </w:pPr>
            <w:r w:rsidRPr="00E61DE9">
              <w:rPr>
                <w:rFonts w:eastAsia="Times New Roman"/>
                <w:lang w:eastAsia="hr-HR"/>
              </w:rPr>
              <w:t>Knjižnice mogu osn</w:t>
            </w:r>
            <w:r w:rsidR="00406592">
              <w:rPr>
                <w:rFonts w:eastAsia="Times New Roman"/>
                <w:lang w:eastAsia="hr-HR"/>
              </w:rPr>
              <w:t>i</w:t>
            </w:r>
            <w:r w:rsidRPr="00E61DE9">
              <w:rPr>
                <w:rFonts w:eastAsia="Times New Roman"/>
                <w:lang w:eastAsia="hr-HR"/>
              </w:rPr>
              <w:t>vati fizičke i pravne osobe</w:t>
            </w:r>
            <w:r w:rsidRPr="00E61DE9">
              <w:t xml:space="preserve">. </w:t>
            </w:r>
          </w:p>
          <w:p w:rsidR="00150A76" w:rsidRPr="00E61DE9" w:rsidRDefault="00150A76" w:rsidP="00EB2CA8">
            <w:pPr>
              <w:pStyle w:val="Tablice"/>
              <w:rPr>
                <w:b/>
              </w:rPr>
            </w:pPr>
            <w:r w:rsidRPr="00E61DE9">
              <w:t xml:space="preserve">Propisano je osnivanje vjerskih i digitalnih knjižnica. </w:t>
            </w:r>
          </w:p>
        </w:tc>
      </w:tr>
      <w:tr w:rsidR="00A65C33" w:rsidRPr="00E61DE9" w:rsidTr="00EB031E">
        <w:tc>
          <w:tcPr>
            <w:tcW w:w="1526" w:type="dxa"/>
            <w:tcBorders>
              <w:top w:val="single" w:sz="4" w:space="0" w:color="003399"/>
              <w:bottom w:val="single" w:sz="4" w:space="0" w:color="003399"/>
            </w:tcBorders>
          </w:tcPr>
          <w:p w:rsidR="00150A76" w:rsidRPr="00E61DE9" w:rsidRDefault="00150A76" w:rsidP="008418A9">
            <w:pPr>
              <w:spacing w:after="0"/>
              <w:ind w:left="-142" w:firstLine="142"/>
              <w:jc w:val="right"/>
              <w:rPr>
                <w:b/>
                <w:bCs/>
                <w:color w:val="FF0000"/>
              </w:rPr>
            </w:pPr>
            <w:r w:rsidRPr="00E61DE9">
              <w:rPr>
                <w:rFonts w:eastAsia="Times New Roman"/>
                <w:b/>
                <w:color w:val="FF0000"/>
                <w:lang w:eastAsia="hr-HR"/>
              </w:rPr>
              <w:t>Edukacijsko-rehabilitacijska djelatnost</w:t>
            </w:r>
            <w:r w:rsidRPr="00E61DE9">
              <w:rPr>
                <w:rFonts w:eastAsia="Times New Roman"/>
                <w:color w:val="FF0000"/>
                <w:lang w:eastAsia="hr-HR"/>
              </w:rPr>
              <w:t xml:space="preserve"> </w:t>
            </w:r>
          </w:p>
        </w:tc>
        <w:tc>
          <w:tcPr>
            <w:tcW w:w="7796" w:type="dxa"/>
            <w:tcBorders>
              <w:top w:val="single" w:sz="4" w:space="0" w:color="003399"/>
              <w:bottom w:val="single" w:sz="4" w:space="0" w:color="003399"/>
            </w:tcBorders>
          </w:tcPr>
          <w:p w:rsidR="00150A76" w:rsidRPr="00E61DE9" w:rsidRDefault="00150A76" w:rsidP="00C97AF8">
            <w:pPr>
              <w:pStyle w:val="Tablice"/>
              <w:rPr>
                <w:rFonts w:eastAsia="Times New Roman"/>
                <w:lang w:eastAsia="hr-HR"/>
              </w:rPr>
            </w:pPr>
            <w:r w:rsidRPr="00E61DE9">
              <w:rPr>
                <w:rFonts w:eastAsia="Times New Roman"/>
                <w:lang w:eastAsia="hr-HR"/>
              </w:rPr>
              <w:t>Ukinuta je regulacija minimalne cijene usluga.</w:t>
            </w:r>
          </w:p>
        </w:tc>
      </w:tr>
    </w:tbl>
    <w:p w:rsidR="00D40897" w:rsidRPr="00E61DE9" w:rsidRDefault="00D40897" w:rsidP="00D40897">
      <w:pPr>
        <w:pStyle w:val="Subtitle"/>
        <w:numPr>
          <w:ilvl w:val="0"/>
          <w:numId w:val="0"/>
        </w:numPr>
        <w:sectPr w:rsidR="00D40897" w:rsidRPr="00E61DE9" w:rsidSect="00FC7F35">
          <w:type w:val="continuous"/>
          <w:pgSz w:w="11906" w:h="16838"/>
          <w:pgMar w:top="1418" w:right="1418" w:bottom="1418" w:left="1418" w:header="709" w:footer="556" w:gutter="0"/>
          <w:cols w:space="708"/>
          <w:docGrid w:linePitch="360"/>
        </w:sectPr>
      </w:pPr>
    </w:p>
    <w:p w:rsidR="00527373" w:rsidRPr="00E61DE9" w:rsidRDefault="00527373" w:rsidP="00C9740C">
      <w:pPr>
        <w:pStyle w:val="Subtitle"/>
        <w:sectPr w:rsidR="00527373" w:rsidRPr="00E61DE9" w:rsidSect="00FC7F35">
          <w:type w:val="continuous"/>
          <w:pgSz w:w="11906" w:h="16838"/>
          <w:pgMar w:top="1418" w:right="1418" w:bottom="1418" w:left="1418" w:header="709" w:footer="556" w:gutter="0"/>
          <w:cols w:space="708"/>
          <w:docGrid w:linePitch="360"/>
        </w:sectPr>
      </w:pPr>
    </w:p>
    <w:p w:rsidR="00E13D7F" w:rsidRPr="00E61DE9" w:rsidRDefault="00D2472E" w:rsidP="00C9740C">
      <w:pPr>
        <w:pStyle w:val="Subtitle"/>
      </w:pPr>
      <w:r w:rsidRPr="00E61DE9">
        <w:lastRenderedPageBreak/>
        <w:t>S</w:t>
      </w:r>
      <w:r w:rsidR="003E1DC9" w:rsidRPr="00E61DE9">
        <w:t>manjiti trajanje sudskih postupaka i unaprijediti primjenu elektroničke komunikacije na sudovima.</w:t>
      </w:r>
    </w:p>
    <w:p w:rsidR="006D03C9" w:rsidRPr="00E61DE9" w:rsidRDefault="00282C86" w:rsidP="00EB2CA8">
      <w:r w:rsidRPr="00E61DE9">
        <w:rPr>
          <w:rFonts w:asciiTheme="minorHAnsi" w:hAnsiTheme="minorHAnsi"/>
        </w:rPr>
        <w:t xml:space="preserve">U srpnju 2018. </w:t>
      </w:r>
      <w:r w:rsidR="006976E6" w:rsidRPr="00E61DE9">
        <w:rPr>
          <w:rFonts w:asciiTheme="minorHAnsi" w:hAnsiTheme="minorHAnsi"/>
          <w:b/>
        </w:rPr>
        <w:t>u</w:t>
      </w:r>
      <w:r w:rsidR="006976E6" w:rsidRPr="00E61DE9">
        <w:rPr>
          <w:rFonts w:asciiTheme="minorHAnsi" w:hAnsiTheme="minorHAnsi"/>
          <w:b/>
          <w:color w:val="222222"/>
        </w:rPr>
        <w:t>svojen je paket zakona koji će ojačati sudsku neovisnost, reorganizirati mrežu pravosudnih tijela te poboljšati učinkovitost pravosudnog sustava.</w:t>
      </w:r>
      <w:r w:rsidR="006976E6" w:rsidRPr="00E61DE9">
        <w:rPr>
          <w:rFonts w:asciiTheme="minorHAnsi" w:hAnsiTheme="minorHAnsi"/>
        </w:rPr>
        <w:t xml:space="preserve"> D</w:t>
      </w:r>
      <w:r w:rsidR="0084063A" w:rsidRPr="00E61DE9">
        <w:rPr>
          <w:rFonts w:asciiTheme="minorHAnsi" w:hAnsiTheme="minorHAnsi"/>
        </w:rPr>
        <w:t>onesene su</w:t>
      </w:r>
      <w:r w:rsidR="001B2B92" w:rsidRPr="00E61DE9">
        <w:rPr>
          <w:rFonts w:asciiTheme="minorHAnsi" w:hAnsiTheme="minorHAnsi"/>
        </w:rPr>
        <w:t xml:space="preserve"> </w:t>
      </w:r>
      <w:r w:rsidR="0084063A" w:rsidRPr="00E61DE9">
        <w:rPr>
          <w:rFonts w:asciiTheme="minorHAnsi" w:hAnsiTheme="minorHAnsi"/>
        </w:rPr>
        <w:t xml:space="preserve">izmjene i dopune </w:t>
      </w:r>
      <w:r w:rsidR="001B2B92" w:rsidRPr="00E61DE9">
        <w:rPr>
          <w:rFonts w:asciiTheme="minorHAnsi" w:hAnsiTheme="minorHAnsi"/>
        </w:rPr>
        <w:t>Zakon</w:t>
      </w:r>
      <w:r w:rsidR="0084063A" w:rsidRPr="00E61DE9">
        <w:rPr>
          <w:rFonts w:asciiTheme="minorHAnsi" w:hAnsiTheme="minorHAnsi"/>
        </w:rPr>
        <w:t>a</w:t>
      </w:r>
      <w:r w:rsidR="001B2B92" w:rsidRPr="00E61DE9">
        <w:rPr>
          <w:rFonts w:asciiTheme="minorHAnsi" w:hAnsiTheme="minorHAnsi"/>
        </w:rPr>
        <w:t xml:space="preserve"> o sudovima</w:t>
      </w:r>
      <w:r w:rsidR="0084063A" w:rsidRPr="00E61DE9">
        <w:rPr>
          <w:rStyle w:val="FootnoteReference"/>
          <w:rFonts w:asciiTheme="minorHAnsi" w:hAnsiTheme="minorHAnsi" w:cs="Calibri"/>
        </w:rPr>
        <w:footnoteReference w:id="30"/>
      </w:r>
      <w:r w:rsidR="001B2B92" w:rsidRPr="00E61DE9">
        <w:rPr>
          <w:rFonts w:asciiTheme="minorHAnsi" w:hAnsiTheme="minorHAnsi"/>
        </w:rPr>
        <w:t xml:space="preserve"> i Zakon</w:t>
      </w:r>
      <w:r w:rsidR="0084063A" w:rsidRPr="00E61DE9">
        <w:rPr>
          <w:rFonts w:asciiTheme="minorHAnsi" w:hAnsiTheme="minorHAnsi"/>
        </w:rPr>
        <w:t>a</w:t>
      </w:r>
      <w:r w:rsidR="001B2B92" w:rsidRPr="00E61DE9">
        <w:rPr>
          <w:rFonts w:asciiTheme="minorHAnsi" w:hAnsiTheme="minorHAnsi"/>
        </w:rPr>
        <w:t xml:space="preserve"> o Državnom sudbenom vijeću</w:t>
      </w:r>
      <w:r w:rsidR="0084063A" w:rsidRPr="00E61DE9">
        <w:rPr>
          <w:rStyle w:val="FootnoteReference"/>
          <w:rFonts w:asciiTheme="minorHAnsi" w:hAnsiTheme="minorHAnsi" w:cs="Calibri"/>
        </w:rPr>
        <w:footnoteReference w:id="31"/>
      </w:r>
      <w:r w:rsidR="001B2B92" w:rsidRPr="00E61DE9">
        <w:rPr>
          <w:rFonts w:asciiTheme="minorHAnsi" w:hAnsiTheme="minorHAnsi"/>
        </w:rPr>
        <w:t xml:space="preserve"> te novi Zakon o područjima i sjedištima sudova, Zakon o područjima i sjedištima</w:t>
      </w:r>
      <w:r w:rsidR="001B2B92" w:rsidRPr="00E61DE9">
        <w:t xml:space="preserve"> državnih odvjetništava, Zakon o državnom odvjetništvu i Zakon o </w:t>
      </w:r>
      <w:proofErr w:type="spellStart"/>
      <w:r w:rsidR="001B2B92" w:rsidRPr="00E61DE9">
        <w:t>Državnoodvjetničkom</w:t>
      </w:r>
      <w:proofErr w:type="spellEnd"/>
      <w:r w:rsidR="001B2B92" w:rsidRPr="00E61DE9">
        <w:t xml:space="preserve"> vijeću</w:t>
      </w:r>
      <w:r w:rsidR="0084063A" w:rsidRPr="00E61DE9">
        <w:rPr>
          <w:rStyle w:val="FootnoteReference"/>
          <w:rFonts w:cs="Calibri"/>
        </w:rPr>
        <w:footnoteReference w:id="32"/>
      </w:r>
      <w:r w:rsidR="001B2B92" w:rsidRPr="00E61DE9">
        <w:t xml:space="preserve">. </w:t>
      </w:r>
    </w:p>
    <w:p w:rsidR="001B2B92" w:rsidRPr="00E61DE9" w:rsidRDefault="002A0725" w:rsidP="00EB2CA8">
      <w:pPr>
        <w:rPr>
          <w:b/>
        </w:rPr>
      </w:pPr>
      <w:r w:rsidRPr="00E61DE9">
        <w:rPr>
          <w:b/>
        </w:rPr>
        <w:t>U vezi s rješavanjem predmeta starijih od 10 godina</w:t>
      </w:r>
      <w:r w:rsidRPr="00E61DE9">
        <w:t xml:space="preserve"> s ciljem smanjenja broja takvih predmeta </w:t>
      </w:r>
      <w:r w:rsidRPr="00E61DE9">
        <w:rPr>
          <w:b/>
        </w:rPr>
        <w:t>na općinskim i trgovačkim sudovima</w:t>
      </w:r>
      <w:r w:rsidRPr="00E61DE9">
        <w:t>, p</w:t>
      </w:r>
      <w:r w:rsidR="001B2B92" w:rsidRPr="00E61DE9">
        <w:t xml:space="preserve">redsjednici </w:t>
      </w:r>
      <w:r w:rsidRPr="00E61DE9">
        <w:t>sudova dosta</w:t>
      </w:r>
      <w:r w:rsidR="00231F40" w:rsidRPr="00E61DE9">
        <w:t>v</w:t>
      </w:r>
      <w:r w:rsidRPr="00E61DE9">
        <w:t>ljaju</w:t>
      </w:r>
      <w:r w:rsidR="001B2B92" w:rsidRPr="00E61DE9">
        <w:t xml:space="preserve"> Ministarstvu pravosuđa </w:t>
      </w:r>
      <w:r w:rsidR="00231F40" w:rsidRPr="00E61DE9">
        <w:t xml:space="preserve">(MP) </w:t>
      </w:r>
      <w:r w:rsidR="001B2B92" w:rsidRPr="00E61DE9">
        <w:t>planove rješavanja starih predmeta te mjesečno dostavljaju izvješća o rješavanju predmeta. Na temelju prikupljenih podataka izrađena je baza starih predmeta s relevantnim podacima (zaduženom sucu, poduzetim aktivnostima, razlozima nerješavanja predmeta, planiranim rokovima za rješavanje predmeta te razlozima zbog kojih predmet nije moguće riješiti u paniran</w:t>
      </w:r>
      <w:r w:rsidR="00E32689" w:rsidRPr="00E61DE9">
        <w:t>o</w:t>
      </w:r>
      <w:r w:rsidR="001B2B92" w:rsidRPr="00E61DE9">
        <w:t>m rok</w:t>
      </w:r>
      <w:r w:rsidR="00E32689" w:rsidRPr="00E61DE9">
        <w:t>u</w:t>
      </w:r>
      <w:r w:rsidR="001B2B92" w:rsidRPr="00E61DE9">
        <w:t xml:space="preserve">) </w:t>
      </w:r>
      <w:r w:rsidR="009C37CE">
        <w:t xml:space="preserve">– </w:t>
      </w:r>
      <w:r w:rsidR="001B2B92" w:rsidRPr="00E61DE9">
        <w:t xml:space="preserve">na temelju </w:t>
      </w:r>
      <w:r w:rsidR="009C37CE">
        <w:t xml:space="preserve">te baze </w:t>
      </w:r>
      <w:r w:rsidR="001B2B92" w:rsidRPr="00E61DE9">
        <w:t xml:space="preserve">izrađuju </w:t>
      </w:r>
      <w:r w:rsidR="009C37CE">
        <w:t xml:space="preserve">se </w:t>
      </w:r>
      <w:r w:rsidR="001B2B92" w:rsidRPr="00E61DE9">
        <w:t xml:space="preserve">polugodišnja i godišnja izvješća o broju riješenih starih predmeta te analiziraju razlozi dugotrajnosti postupaka. Od početka projekta </w:t>
      </w:r>
      <w:r w:rsidR="008810C9" w:rsidRPr="00E61DE9">
        <w:t xml:space="preserve">(svibanj 2017.) </w:t>
      </w:r>
      <w:r w:rsidR="001B2B92" w:rsidRPr="00E61DE9">
        <w:t>došlo je do značajnog smanjenja broja neriješenih predmeta starijih od 10 godina, i to smanjenja od 16</w:t>
      </w:r>
      <w:r w:rsidR="009C37CE">
        <w:t> </w:t>
      </w:r>
      <w:r w:rsidR="001B2B92" w:rsidRPr="00E61DE9">
        <w:t>% na općinskim sudovima na kraju 2017. u odnosu na kraj 2016. te smanjenja od 23</w:t>
      </w:r>
      <w:r w:rsidR="009C37CE">
        <w:t> </w:t>
      </w:r>
      <w:r w:rsidR="001B2B92" w:rsidRPr="00E61DE9">
        <w:t xml:space="preserve">% na trgovačkim sudovima za isto razdoblje. Na kraju 2018. u odnosu na kraj 2017. </w:t>
      </w:r>
      <w:r w:rsidR="001B2B92" w:rsidRPr="00E61DE9">
        <w:rPr>
          <w:b/>
        </w:rPr>
        <w:t>došlo je do daljnjeg smanjenja broja predmeta od 23</w:t>
      </w:r>
      <w:r w:rsidR="009C37CE">
        <w:rPr>
          <w:b/>
        </w:rPr>
        <w:t> </w:t>
      </w:r>
      <w:r w:rsidR="001B2B92" w:rsidRPr="00E61DE9">
        <w:rPr>
          <w:b/>
        </w:rPr>
        <w:t>% na općinskim sudovima odnosno 13</w:t>
      </w:r>
      <w:r w:rsidR="009C37CE">
        <w:rPr>
          <w:b/>
        </w:rPr>
        <w:t> </w:t>
      </w:r>
      <w:r w:rsidR="001B2B92" w:rsidRPr="00E61DE9">
        <w:rPr>
          <w:b/>
        </w:rPr>
        <w:t xml:space="preserve">% na trgovačkim sudovima. </w:t>
      </w:r>
    </w:p>
    <w:p w:rsidR="001B2B92" w:rsidRPr="00E61DE9" w:rsidRDefault="00827898" w:rsidP="00EB2CA8">
      <w:pPr>
        <w:rPr>
          <w:lang w:eastAsia="en-GB"/>
        </w:rPr>
      </w:pPr>
      <w:r w:rsidRPr="00E61DE9">
        <w:rPr>
          <w:b/>
          <w:lang w:eastAsia="en-GB"/>
        </w:rPr>
        <w:t>Sustav e-Komunikacija implementiran je na svim trgovačkim sudovima te je ostvarena elektronička komunikacija s odvjetnicima i javnim bilježnicima.</w:t>
      </w:r>
      <w:r w:rsidRPr="00E61DE9">
        <w:rPr>
          <w:lang w:eastAsia="en-GB"/>
        </w:rPr>
        <w:t xml:space="preserve"> Elektronska komunikacija omogućava da odvjetnici u ime stranaka koje </w:t>
      </w:r>
      <w:r w:rsidRPr="00E61DE9">
        <w:rPr>
          <w:lang w:eastAsia="en-GB"/>
        </w:rPr>
        <w:lastRenderedPageBreak/>
        <w:t xml:space="preserve">zastupaju predaju elektroničke podneske s prilozima sudu uz obavezno korištenje naprednog ili kvalificiranog elektroničkog potpisa. Prilikom predaje podneska sustav izračunava iznos pristojbe i daje korisniku podatke za plaćanje te automatski prati uplatu pristojbe u </w:t>
      </w:r>
      <w:r w:rsidR="006258E8" w:rsidRPr="00E61DE9">
        <w:rPr>
          <w:lang w:eastAsia="en-GB"/>
        </w:rPr>
        <w:t>DP</w:t>
      </w:r>
      <w:r w:rsidRPr="00E61DE9">
        <w:rPr>
          <w:lang w:eastAsia="en-GB"/>
        </w:rPr>
        <w:t xml:space="preserve"> putem podataka u uplatama koje </w:t>
      </w:r>
      <w:proofErr w:type="spellStart"/>
      <w:r w:rsidRPr="00E61DE9">
        <w:rPr>
          <w:lang w:eastAsia="en-GB"/>
        </w:rPr>
        <w:t>eSpis</w:t>
      </w:r>
      <w:proofErr w:type="spellEnd"/>
      <w:r w:rsidRPr="00E61DE9">
        <w:rPr>
          <w:lang w:eastAsia="en-GB"/>
        </w:rPr>
        <w:t xml:space="preserve"> dobiva iz </w:t>
      </w:r>
      <w:r w:rsidR="00690B89" w:rsidRPr="00E61DE9">
        <w:rPr>
          <w:lang w:eastAsia="en-GB"/>
        </w:rPr>
        <w:t>Financijske agencije</w:t>
      </w:r>
      <w:r w:rsidR="00331E46">
        <w:rPr>
          <w:lang w:eastAsia="en-GB"/>
        </w:rPr>
        <w:t xml:space="preserve"> (FINA)</w:t>
      </w:r>
      <w:r w:rsidRPr="00E61DE9">
        <w:rPr>
          <w:lang w:eastAsia="en-GB"/>
        </w:rPr>
        <w:t>. Elektronska komunikacija također omogućava trgovački</w:t>
      </w:r>
      <w:r w:rsidR="009C37CE">
        <w:rPr>
          <w:lang w:eastAsia="en-GB"/>
        </w:rPr>
        <w:t>m</w:t>
      </w:r>
      <w:r w:rsidRPr="00E61DE9">
        <w:rPr>
          <w:lang w:eastAsia="en-GB"/>
        </w:rPr>
        <w:t xml:space="preserve"> sudovi</w:t>
      </w:r>
      <w:r w:rsidR="009C37CE">
        <w:rPr>
          <w:lang w:eastAsia="en-GB"/>
        </w:rPr>
        <w:t>ma da</w:t>
      </w:r>
      <w:r w:rsidRPr="00E61DE9">
        <w:rPr>
          <w:lang w:eastAsia="en-GB"/>
        </w:rPr>
        <w:t xml:space="preserve"> pravnim zastupnicima stranaka elektronički dostave </w:t>
      </w:r>
      <w:proofErr w:type="spellStart"/>
      <w:r w:rsidRPr="00E61DE9">
        <w:rPr>
          <w:lang w:eastAsia="en-GB"/>
        </w:rPr>
        <w:t>otpravke</w:t>
      </w:r>
      <w:proofErr w:type="spellEnd"/>
      <w:r w:rsidRPr="00E61DE9">
        <w:rPr>
          <w:lang w:eastAsia="en-GB"/>
        </w:rPr>
        <w:t xml:space="preserve"> sudskih pismena koje će pravni zastupnici primati preko sigurnog elektroničkog pretinca. Uz to, korisnicima će se slati poruka elektroničke pošte da im je u sigurni pretinac poslano sudsko pismeno. Prilikom zaprimanja i otvaranja pismena sigurnom elektroničkom pretincu korisnici će morati potvrditi prijem, što se bilježi u </w:t>
      </w:r>
      <w:proofErr w:type="spellStart"/>
      <w:r w:rsidRPr="00E61DE9">
        <w:rPr>
          <w:lang w:eastAsia="en-GB"/>
        </w:rPr>
        <w:t>eSpisu</w:t>
      </w:r>
      <w:proofErr w:type="spellEnd"/>
      <w:r w:rsidRPr="00E61DE9">
        <w:rPr>
          <w:lang w:eastAsia="en-GB"/>
        </w:rPr>
        <w:t xml:space="preserve"> kao datum uručenja </w:t>
      </w:r>
      <w:proofErr w:type="spellStart"/>
      <w:r w:rsidRPr="00E61DE9">
        <w:rPr>
          <w:lang w:eastAsia="en-GB"/>
        </w:rPr>
        <w:t>otpravka</w:t>
      </w:r>
      <w:proofErr w:type="spellEnd"/>
      <w:r w:rsidRPr="00E61DE9">
        <w:rPr>
          <w:lang w:eastAsia="en-GB"/>
        </w:rPr>
        <w:t xml:space="preserve">. </w:t>
      </w:r>
      <w:r w:rsidR="001B2B92" w:rsidRPr="00E61DE9">
        <w:t>Tijekom 2018. svi odvjetnički zborovi i javni bilježnici upoznati su s načinom funkcioniranja elektroničke komunikacije s trgovačkim sudovima sukladno Pravilniku o elektroničkoj komunikaciji u postupcim</w:t>
      </w:r>
      <w:r w:rsidR="002F7AA2" w:rsidRPr="00E61DE9">
        <w:t xml:space="preserve">a pred trgovačkim sudovima. Do </w:t>
      </w:r>
      <w:r w:rsidR="001B2B92" w:rsidRPr="00E61DE9">
        <w:t xml:space="preserve">1. veljače 2019. odvjetnici i javni bilježnici izmijenili su s trgovačkim sudovima 912 podnesaka i pismena elektroničkim putem. </w:t>
      </w:r>
    </w:p>
    <w:p w:rsidR="00AA2EF6" w:rsidRPr="00E61DE9" w:rsidRDefault="001B2B92" w:rsidP="00EB2CA8">
      <w:pPr>
        <w:rPr>
          <w:lang w:eastAsia="en-GB"/>
        </w:rPr>
      </w:pPr>
      <w:r w:rsidRPr="00E61DE9">
        <w:rPr>
          <w:lang w:eastAsia="en-GB"/>
        </w:rPr>
        <w:t xml:space="preserve">S ciljem dodatnog poticanja e-Komunikacije </w:t>
      </w:r>
      <w:r w:rsidR="002F7AA2" w:rsidRPr="00E61DE9">
        <w:rPr>
          <w:lang w:eastAsia="en-GB"/>
        </w:rPr>
        <w:t>donesen je</w:t>
      </w:r>
      <w:r w:rsidRPr="00E61DE9">
        <w:rPr>
          <w:lang w:eastAsia="en-GB"/>
        </w:rPr>
        <w:t xml:space="preserve"> </w:t>
      </w:r>
      <w:r w:rsidRPr="00E61DE9">
        <w:rPr>
          <w:b/>
          <w:lang w:eastAsia="en-GB"/>
        </w:rPr>
        <w:t>novi Zakon o sudskim pristojbama</w:t>
      </w:r>
      <w:r w:rsidR="002F7AA2" w:rsidRPr="00E61DE9">
        <w:rPr>
          <w:rStyle w:val="FootnoteReference"/>
          <w:lang w:eastAsia="en-GB"/>
        </w:rPr>
        <w:footnoteReference w:id="33"/>
      </w:r>
      <w:r w:rsidR="009C37CE" w:rsidRPr="00D26294">
        <w:rPr>
          <w:lang w:eastAsia="en-GB"/>
        </w:rPr>
        <w:t>,</w:t>
      </w:r>
      <w:r w:rsidRPr="00E61DE9">
        <w:rPr>
          <w:lang w:eastAsia="en-GB"/>
        </w:rPr>
        <w:t xml:space="preserve"> kojim se propisuje</w:t>
      </w:r>
      <w:r w:rsidRPr="00E61DE9">
        <w:t xml:space="preserve"> </w:t>
      </w:r>
      <w:r w:rsidRPr="00E61DE9">
        <w:rPr>
          <w:lang w:eastAsia="en-GB"/>
        </w:rPr>
        <w:t>način naplate sudskih pristojbi za radnje koje sud poduzima na zahtjev stranke u sudskim postupcima, a</w:t>
      </w:r>
      <w:r w:rsidRPr="00E61DE9">
        <w:rPr>
          <w:b/>
          <w:i/>
          <w:lang w:eastAsia="en-GB"/>
        </w:rPr>
        <w:t xml:space="preserve"> </w:t>
      </w:r>
      <w:r w:rsidRPr="00E61DE9">
        <w:rPr>
          <w:b/>
          <w:lang w:eastAsia="en-GB"/>
        </w:rPr>
        <w:t>za podneske podnesene i zaprimljene elektroničkim putem propisano je smanjenje u iznosu</w:t>
      </w:r>
      <w:r w:rsidR="00690B89" w:rsidRPr="00E61DE9">
        <w:rPr>
          <w:b/>
          <w:lang w:eastAsia="en-GB"/>
        </w:rPr>
        <w:t xml:space="preserve"> od 50</w:t>
      </w:r>
      <w:r w:rsidR="009C37CE">
        <w:rPr>
          <w:b/>
          <w:lang w:eastAsia="en-GB"/>
        </w:rPr>
        <w:t> </w:t>
      </w:r>
      <w:r w:rsidR="00690B89" w:rsidRPr="00E61DE9">
        <w:rPr>
          <w:b/>
          <w:lang w:eastAsia="en-GB"/>
        </w:rPr>
        <w:t>% od propisane pristojbe</w:t>
      </w:r>
      <w:r w:rsidR="00690B89" w:rsidRPr="00E61DE9">
        <w:rPr>
          <w:lang w:eastAsia="en-GB"/>
        </w:rPr>
        <w:t xml:space="preserve">. </w:t>
      </w:r>
    </w:p>
    <w:p w:rsidR="001B2B92" w:rsidRPr="00F002EA" w:rsidRDefault="001B2B92" w:rsidP="00EB2CA8">
      <w:pPr>
        <w:rPr>
          <w:spacing w:val="-2"/>
        </w:rPr>
      </w:pPr>
      <w:r w:rsidRPr="00F002EA">
        <w:rPr>
          <w:spacing w:val="-2"/>
        </w:rPr>
        <w:t xml:space="preserve">U drugoj fazi, koja će trajati do rujna 2019., planirano je širenje elektroničke komunikacije na druge sudionike sudskih postupaka (stečajne upravitelje, </w:t>
      </w:r>
      <w:r w:rsidR="00F15E2C" w:rsidRPr="00F002EA">
        <w:rPr>
          <w:spacing w:val="-2"/>
        </w:rPr>
        <w:t xml:space="preserve">stalne </w:t>
      </w:r>
      <w:r w:rsidRPr="00F002EA">
        <w:rPr>
          <w:spacing w:val="-2"/>
        </w:rPr>
        <w:t>sudske vještake</w:t>
      </w:r>
      <w:r w:rsidR="00F15E2C" w:rsidRPr="00F002EA">
        <w:rPr>
          <w:spacing w:val="-2"/>
        </w:rPr>
        <w:t>, stalne sudske</w:t>
      </w:r>
      <w:r w:rsidRPr="00F002EA">
        <w:rPr>
          <w:spacing w:val="-2"/>
        </w:rPr>
        <w:t xml:space="preserve"> tumače te državna odvjetništva), širenje na općinske sudove te povezivanje s nacionalnim sustavom za plaćanje pristojbi.</w:t>
      </w:r>
      <w:r w:rsidR="00AA2EF6" w:rsidRPr="00F002EA">
        <w:rPr>
          <w:spacing w:val="-2"/>
        </w:rPr>
        <w:t xml:space="preserve"> </w:t>
      </w:r>
      <w:r w:rsidRPr="00F002EA">
        <w:rPr>
          <w:spacing w:val="-2"/>
          <w:lang w:eastAsia="en-GB"/>
        </w:rPr>
        <w:t>Poticanje elektroničke komunikacije rezultirat će administrativnim rasterećenjem sudova, što će za posljedicu imati ubrzanje sudskih postupaka te osiguranje bolje naplate sudskih pristojbi.</w:t>
      </w:r>
    </w:p>
    <w:p w:rsidR="001B2B92" w:rsidRPr="00E61DE9" w:rsidRDefault="001B2B92" w:rsidP="00EB2CA8">
      <w:r w:rsidRPr="00E61DE9">
        <w:lastRenderedPageBreak/>
        <w:t xml:space="preserve">U cilju daljnjeg razvoja informacijskih i komunikacijskih tehnologija u pravosuđu </w:t>
      </w:r>
      <w:r w:rsidRPr="00E61DE9">
        <w:rPr>
          <w:b/>
        </w:rPr>
        <w:t>u Građanski odjel Vrhovnog suda RH uveden je integrirani sustav upravljanja predmetima (</w:t>
      </w:r>
      <w:proofErr w:type="spellStart"/>
      <w:r w:rsidRPr="00E61DE9">
        <w:rPr>
          <w:b/>
        </w:rPr>
        <w:t>eSpis</w:t>
      </w:r>
      <w:proofErr w:type="spellEnd"/>
      <w:r w:rsidRPr="00E61DE9">
        <w:rPr>
          <w:b/>
        </w:rPr>
        <w:t>).</w:t>
      </w:r>
      <w:r w:rsidRPr="00E61DE9">
        <w:t xml:space="preserve"> Započela je provedba nadogradnje IT sustava na sudovima u sklopu koje će se uvesti </w:t>
      </w:r>
      <w:proofErr w:type="spellStart"/>
      <w:r w:rsidRPr="00E61DE9">
        <w:t>eDostava</w:t>
      </w:r>
      <w:proofErr w:type="spellEnd"/>
      <w:r w:rsidRPr="00E61DE9">
        <w:t xml:space="preserve">. </w:t>
      </w:r>
    </w:p>
    <w:p w:rsidR="008418A9" w:rsidRPr="00E61DE9" w:rsidRDefault="001B2B92" w:rsidP="008E3C72">
      <w:r w:rsidRPr="00E61DE9">
        <w:rPr>
          <w:b/>
        </w:rPr>
        <w:t>Dovršena je prva faza implementacije sustava za pretvaranje govora u tekst na sudovima i državnim odvjetništvima</w:t>
      </w:r>
      <w:r w:rsidR="00AA2EF6" w:rsidRPr="00E61DE9">
        <w:rPr>
          <w:b/>
        </w:rPr>
        <w:t>, čime se rasterećuje administrativno osoblje</w:t>
      </w:r>
      <w:r w:rsidR="00AA2EF6" w:rsidRPr="00E61DE9">
        <w:t xml:space="preserve"> koje umjesto kreiranja zapisnika sada samo finalno uređuje tekst. </w:t>
      </w:r>
    </w:p>
    <w:p w:rsidR="008E3C72" w:rsidRPr="00E61DE9" w:rsidRDefault="00AA2EF6" w:rsidP="00504D6C">
      <w:pPr>
        <w:rPr>
          <w:rFonts w:eastAsia="Times New Roman"/>
          <w:b/>
          <w:sz w:val="28"/>
          <w:szCs w:val="28"/>
        </w:rPr>
      </w:pPr>
      <w:r w:rsidRPr="00E61DE9">
        <w:t xml:space="preserve">Također se </w:t>
      </w:r>
      <w:r w:rsidRPr="00E61DE9">
        <w:rPr>
          <w:b/>
        </w:rPr>
        <w:t>u</w:t>
      </w:r>
      <w:r w:rsidR="001B2B92" w:rsidRPr="00E61DE9">
        <w:rPr>
          <w:b/>
        </w:rPr>
        <w:t>naprjeđuju sudski i državno</w:t>
      </w:r>
      <w:r w:rsidR="009C37CE">
        <w:rPr>
          <w:b/>
        </w:rPr>
        <w:t>-</w:t>
      </w:r>
      <w:r w:rsidR="001B2B92" w:rsidRPr="00E61DE9">
        <w:rPr>
          <w:b/>
        </w:rPr>
        <w:t>odvjetnički poslovni procesi</w:t>
      </w:r>
      <w:r w:rsidR="001B2B92" w:rsidRPr="00E61DE9">
        <w:t xml:space="preserve"> za vrijeme ročišta, kao i prilikom izrade presuda i izvještavanja o istražnim radnjama, na način da se isti ubrzava i pojednostavljuje uz povećanje točnosti materijala. </w:t>
      </w:r>
      <w:r w:rsidR="002F7AA2" w:rsidRPr="00E61DE9">
        <w:t>U prosincu</w:t>
      </w:r>
      <w:r w:rsidR="001B2B92" w:rsidRPr="00E61DE9">
        <w:t xml:space="preserve"> 2018. instalirano je 800 kompleta kod određenih korisnika koji su educirani za korištenje. Dosadašnje iskustvo korisnika u korištenju sustava za pretvaranje govora u tekst pozitivno </w:t>
      </w:r>
      <w:r w:rsidR="005077F5">
        <w:t xml:space="preserve">je te se </w:t>
      </w:r>
      <w:r w:rsidR="001B2B92" w:rsidRPr="00E61DE9">
        <w:t>sukladno zahtjevima korisnika planira</w:t>
      </w:r>
      <w:r w:rsidR="002F7AA2" w:rsidRPr="00E61DE9">
        <w:t xml:space="preserve"> nabava</w:t>
      </w:r>
      <w:r w:rsidR="001B2B92" w:rsidRPr="00E61DE9">
        <w:t xml:space="preserve"> novih kompleta.</w:t>
      </w:r>
      <w:r w:rsidR="00504D6C" w:rsidRPr="00E61DE9">
        <w:br w:type="column"/>
      </w:r>
      <w:bookmarkStart w:id="65" w:name="_Toc480792198"/>
      <w:bookmarkStart w:id="66" w:name="_Toc479337149"/>
      <w:bookmarkStart w:id="67" w:name="_Toc479549097"/>
      <w:bookmarkStart w:id="68" w:name="_Toc479588103"/>
      <w:bookmarkStart w:id="69" w:name="_Toc479588801"/>
      <w:bookmarkStart w:id="70" w:name="_Toc479589109"/>
      <w:bookmarkStart w:id="71" w:name="_Toc479589280"/>
      <w:r w:rsidR="008E3C72" w:rsidRPr="00E61DE9">
        <w:rPr>
          <w:szCs w:val="28"/>
        </w:rPr>
        <w:lastRenderedPageBreak/>
        <w:br w:type="page"/>
      </w:r>
    </w:p>
    <w:p w:rsidR="008418A9" w:rsidRPr="00E61DE9" w:rsidRDefault="008418A9" w:rsidP="00AF38DB">
      <w:pPr>
        <w:pStyle w:val="Heading1"/>
        <w:ind w:left="709" w:hanging="709"/>
        <w:sectPr w:rsidR="008418A9" w:rsidRPr="00E61DE9" w:rsidSect="008418A9">
          <w:pgSz w:w="11906" w:h="16838"/>
          <w:pgMar w:top="1418" w:right="1418" w:bottom="1418" w:left="1418" w:header="709" w:footer="556" w:gutter="0"/>
          <w:cols w:num="2" w:space="567"/>
          <w:docGrid w:linePitch="360"/>
        </w:sectPr>
      </w:pPr>
    </w:p>
    <w:p w:rsidR="00D36733" w:rsidRPr="00E61DE9" w:rsidRDefault="004406D9" w:rsidP="00456D29">
      <w:pPr>
        <w:pStyle w:val="Heading1"/>
        <w:spacing w:after="120"/>
        <w:ind w:left="993" w:hanging="993"/>
      </w:pPr>
      <w:bookmarkStart w:id="72" w:name="_Toc6219291"/>
      <w:r w:rsidRPr="00E61DE9">
        <w:lastRenderedPageBreak/>
        <w:t>Glavni ciljevi, reformski</w:t>
      </w:r>
      <w:r w:rsidR="00B362F5" w:rsidRPr="00E61DE9">
        <w:t xml:space="preserve"> </w:t>
      </w:r>
      <w:r w:rsidRPr="00E61DE9">
        <w:t>prioriteti</w:t>
      </w:r>
      <w:r w:rsidR="00B362F5" w:rsidRPr="00E61DE9">
        <w:t xml:space="preserve"> i mjere ekonomske politike</w:t>
      </w:r>
      <w:bookmarkStart w:id="73" w:name="_Toc479337150"/>
      <w:bookmarkStart w:id="74" w:name="_Toc479549098"/>
      <w:bookmarkStart w:id="75" w:name="_Toc479588104"/>
      <w:bookmarkStart w:id="76" w:name="_Toc479588802"/>
      <w:bookmarkStart w:id="77" w:name="_Toc479589110"/>
      <w:bookmarkStart w:id="78" w:name="_Toc479589281"/>
      <w:bookmarkStart w:id="79" w:name="_Toc480792199"/>
      <w:bookmarkEnd w:id="65"/>
      <w:bookmarkEnd w:id="66"/>
      <w:bookmarkEnd w:id="67"/>
      <w:bookmarkEnd w:id="68"/>
      <w:bookmarkEnd w:id="69"/>
      <w:bookmarkEnd w:id="70"/>
      <w:bookmarkEnd w:id="71"/>
      <w:bookmarkEnd w:id="72"/>
    </w:p>
    <w:p w:rsidR="009605CF" w:rsidRPr="00E61DE9" w:rsidRDefault="009605CF" w:rsidP="0051169C">
      <w:pPr>
        <w:pStyle w:val="Heading2"/>
        <w:spacing w:before="0" w:after="360"/>
      </w:pPr>
      <w:bookmarkStart w:id="80" w:name="_Toc512279600"/>
      <w:bookmarkStart w:id="81" w:name="_Toc6219292"/>
      <w:bookmarkStart w:id="82" w:name="_Toc479337151"/>
      <w:bookmarkStart w:id="83" w:name="_Toc479549099"/>
      <w:bookmarkStart w:id="84" w:name="_Toc479588105"/>
      <w:bookmarkStart w:id="85" w:name="_Toc479588803"/>
      <w:bookmarkStart w:id="86" w:name="_Toc479589111"/>
      <w:bookmarkStart w:id="87" w:name="_Toc479589282"/>
      <w:bookmarkStart w:id="88" w:name="_Toc480792200"/>
      <w:bookmarkEnd w:id="73"/>
      <w:bookmarkEnd w:id="74"/>
      <w:bookmarkEnd w:id="75"/>
      <w:bookmarkEnd w:id="76"/>
      <w:bookmarkEnd w:id="77"/>
      <w:bookmarkEnd w:id="78"/>
      <w:bookmarkEnd w:id="79"/>
      <w:r w:rsidRPr="00E61DE9">
        <w:t>Jačanje konkurentnosti gospodarstva</w:t>
      </w:r>
      <w:bookmarkEnd w:id="80"/>
      <w:bookmarkEnd w:id="81"/>
    </w:p>
    <w:p w:rsidR="005D0863" w:rsidRPr="00E61DE9" w:rsidRDefault="005D0863" w:rsidP="0051169C">
      <w:pPr>
        <w:pStyle w:val="Heading2"/>
        <w:spacing w:before="0" w:after="360"/>
        <w:sectPr w:rsidR="005D0863" w:rsidRPr="00E61DE9" w:rsidSect="008418A9">
          <w:type w:val="continuous"/>
          <w:pgSz w:w="11906" w:h="16838"/>
          <w:pgMar w:top="1418" w:right="1418" w:bottom="1418" w:left="1418" w:header="709" w:footer="556" w:gutter="0"/>
          <w:cols w:space="708"/>
          <w:docGrid w:linePitch="360"/>
        </w:sectPr>
      </w:pPr>
      <w:bookmarkStart w:id="89" w:name="_Toc512279601"/>
    </w:p>
    <w:p w:rsidR="00EB2CA8" w:rsidRPr="00E61DE9" w:rsidRDefault="009605CF" w:rsidP="0051169C">
      <w:pPr>
        <w:pStyle w:val="Heading3"/>
        <w:spacing w:before="0"/>
      </w:pPr>
      <w:bookmarkStart w:id="90" w:name="_Toc6219293"/>
      <w:r w:rsidRPr="00E61DE9">
        <w:lastRenderedPageBreak/>
        <w:t>Unaprjeđenje poslovnog okruženja</w:t>
      </w:r>
      <w:bookmarkEnd w:id="89"/>
      <w:bookmarkEnd w:id="90"/>
    </w:p>
    <w:p w:rsidR="00995A38" w:rsidRPr="00E61DE9" w:rsidRDefault="00995A38" w:rsidP="005D0863">
      <w:pPr>
        <w:pStyle w:val="Podnaslovi"/>
        <w:spacing w:before="0"/>
      </w:pPr>
      <w:r w:rsidRPr="00E61DE9">
        <w:t xml:space="preserve">Administrativno </w:t>
      </w:r>
      <w:r w:rsidR="00AB4F53" w:rsidRPr="00E61DE9">
        <w:t xml:space="preserve">i neporezno </w:t>
      </w:r>
      <w:r w:rsidRPr="00E61DE9">
        <w:t xml:space="preserve">rasterećenje </w:t>
      </w:r>
    </w:p>
    <w:p w:rsidR="00995A38" w:rsidRPr="00E61DE9" w:rsidRDefault="006A4238" w:rsidP="00EB2CA8">
      <w:r w:rsidRPr="00E61DE9">
        <w:t>Od 2017.</w:t>
      </w:r>
      <w:r w:rsidR="00995A38" w:rsidRPr="00E61DE9">
        <w:t xml:space="preserve"> provodi </w:t>
      </w:r>
      <w:r w:rsidRPr="00E61DE9">
        <w:t xml:space="preserve">se </w:t>
      </w:r>
      <w:r w:rsidR="00995A38" w:rsidRPr="00E61DE9">
        <w:t>regulatorn</w:t>
      </w:r>
      <w:r w:rsidRPr="00E61DE9">
        <w:t>a</w:t>
      </w:r>
      <w:r w:rsidR="00995A38" w:rsidRPr="00E61DE9">
        <w:t xml:space="preserve"> reform</w:t>
      </w:r>
      <w:r w:rsidRPr="00E61DE9">
        <w:t>a</w:t>
      </w:r>
      <w:r w:rsidR="00A13B96" w:rsidRPr="00E61DE9">
        <w:t xml:space="preserve"> s</w:t>
      </w:r>
      <w:r w:rsidR="00995A38" w:rsidRPr="00E61DE9">
        <w:t xml:space="preserve"> ciljem unapr</w:t>
      </w:r>
      <w:r w:rsidR="00B02057">
        <w:t>j</w:t>
      </w:r>
      <w:r w:rsidR="00995A38" w:rsidRPr="00E61DE9">
        <w:t>eđenja poslovn</w:t>
      </w:r>
      <w:r w:rsidRPr="00E61DE9">
        <w:t>og</w:t>
      </w:r>
      <w:r w:rsidR="00995A38" w:rsidRPr="00E61DE9">
        <w:t xml:space="preserve"> </w:t>
      </w:r>
      <w:r w:rsidR="002C7D5A">
        <w:t>o</w:t>
      </w:r>
      <w:r w:rsidRPr="00E61DE9">
        <w:t>kruženja</w:t>
      </w:r>
      <w:r w:rsidR="00995A38" w:rsidRPr="00E61DE9">
        <w:t xml:space="preserve"> kroz administrativno rasterećenje poslovnog sektora. </w:t>
      </w:r>
      <w:r w:rsidRPr="00E61DE9">
        <w:t>Do sada je</w:t>
      </w:r>
      <w:r w:rsidR="00995A38" w:rsidRPr="00E61DE9">
        <w:t xml:space="preserve"> provedeno mjerenje administrativnog opterećenja korištenjem SCM metodologije za analizu p</w:t>
      </w:r>
      <w:r w:rsidR="00C61E01">
        <w:t>ropisa iz više od 70 područja s</w:t>
      </w:r>
      <w:r w:rsidR="00995A38" w:rsidRPr="00E61DE9">
        <w:t xml:space="preserve"> utjecajem na gospodarstvo.</w:t>
      </w:r>
      <w:r w:rsidR="009F1E0B" w:rsidRPr="00E61DE9">
        <w:t xml:space="preserve"> </w:t>
      </w:r>
      <w:r w:rsidR="00995A38" w:rsidRPr="00E61DE9">
        <w:t>Tijekom provedbe uočeno je da postoje administrativni problemi proizašli iz sinergije više propisa</w:t>
      </w:r>
      <w:r w:rsidR="00E41A7A" w:rsidRPr="00E61DE9">
        <w:t xml:space="preserve">, pa </w:t>
      </w:r>
      <w:r w:rsidR="00995A38" w:rsidRPr="00E61DE9">
        <w:t xml:space="preserve">se nastavlja </w:t>
      </w:r>
      <w:r w:rsidR="00995A38" w:rsidRPr="00E61DE9">
        <w:rPr>
          <w:rStyle w:val="NormalistaknutoChar"/>
        </w:rPr>
        <w:t>sveobuhvatn</w:t>
      </w:r>
      <w:r w:rsidR="00160FE6" w:rsidRPr="00E61DE9">
        <w:rPr>
          <w:rStyle w:val="NormalistaknutoChar"/>
        </w:rPr>
        <w:t>a</w:t>
      </w:r>
      <w:r w:rsidR="00995A38" w:rsidRPr="00E61DE9">
        <w:rPr>
          <w:rStyle w:val="NormalistaknutoChar"/>
        </w:rPr>
        <w:t xml:space="preserve"> analiz</w:t>
      </w:r>
      <w:r w:rsidR="00160FE6" w:rsidRPr="00E61DE9">
        <w:rPr>
          <w:rStyle w:val="NormalistaknutoChar"/>
        </w:rPr>
        <w:t>a</w:t>
      </w:r>
      <w:r w:rsidR="00995A38" w:rsidRPr="00E61DE9">
        <w:rPr>
          <w:rStyle w:val="NormalistaknutoChar"/>
        </w:rPr>
        <w:t xml:space="preserve"> i pojednostavljenje </w:t>
      </w:r>
      <w:r w:rsidR="00160FE6" w:rsidRPr="00E61DE9">
        <w:rPr>
          <w:rStyle w:val="NormalistaknutoChar"/>
        </w:rPr>
        <w:t>p</w:t>
      </w:r>
      <w:r w:rsidR="00995A38" w:rsidRPr="00E61DE9">
        <w:rPr>
          <w:rStyle w:val="NormalistaknutoChar"/>
        </w:rPr>
        <w:t>ropisa iz pojedinog područja</w:t>
      </w:r>
      <w:r w:rsidR="00160FE6" w:rsidRPr="00E61DE9">
        <w:rPr>
          <w:rStyle w:val="NormalistaknutoChar"/>
        </w:rPr>
        <w:t xml:space="preserve"> </w:t>
      </w:r>
      <w:r w:rsidR="00E41A7A" w:rsidRPr="00E61DE9">
        <w:rPr>
          <w:rStyle w:val="NormalistaknutoChar"/>
        </w:rPr>
        <w:t>te</w:t>
      </w:r>
      <w:r w:rsidR="00160FE6" w:rsidRPr="00E61DE9">
        <w:rPr>
          <w:rStyle w:val="NormalistaknutoChar"/>
        </w:rPr>
        <w:t xml:space="preserve"> administrativnih procedura</w:t>
      </w:r>
      <w:r w:rsidR="00995A38" w:rsidRPr="00E61DE9">
        <w:t xml:space="preserve">, jer je velik broj prigovora </w:t>
      </w:r>
      <w:r w:rsidRPr="00E61DE9">
        <w:t xml:space="preserve">od strane poslovne zajednice </w:t>
      </w:r>
      <w:r w:rsidR="00995A38" w:rsidRPr="00E61DE9">
        <w:t xml:space="preserve">bio usmjeren na nejasnoće i probleme u </w:t>
      </w:r>
      <w:r w:rsidR="00160FE6" w:rsidRPr="00E61DE9">
        <w:t xml:space="preserve">njihovoj </w:t>
      </w:r>
      <w:r w:rsidR="00995A38" w:rsidRPr="00E61DE9">
        <w:t xml:space="preserve">provedbi. Stoga će se podaci o obvezama </w:t>
      </w:r>
      <w:r w:rsidR="005077F5">
        <w:t xml:space="preserve">koji su </w:t>
      </w:r>
      <w:r w:rsidR="00995A38" w:rsidRPr="00E61DE9">
        <w:t xml:space="preserve">prikupljeni u SCM mjerenju </w:t>
      </w:r>
      <w:r w:rsidR="00AB4892" w:rsidRPr="00E61DE9">
        <w:t>iskoristiti</w:t>
      </w:r>
      <w:r w:rsidR="00995A38" w:rsidRPr="00E61DE9">
        <w:t xml:space="preserve"> kako bi se razvile optimalne administrativne procedure, odnosno jednostavan prikaz poslovnih procesa u obliku vodiča za procedure koje poslovnoj zajednici predstavljaju najveće administrativno opterećenj</w:t>
      </w:r>
      <w:r w:rsidRPr="00E61DE9">
        <w:t>e</w:t>
      </w:r>
      <w:r w:rsidR="00995A38" w:rsidRPr="00E61DE9">
        <w:t xml:space="preserve">. Uz optimizaciju procesa </w:t>
      </w:r>
      <w:r w:rsidR="00AB4F53" w:rsidRPr="00E61DE9">
        <w:t>utvrdit</w:t>
      </w:r>
      <w:r w:rsidR="00995A38" w:rsidRPr="00E61DE9">
        <w:t xml:space="preserve"> će se preduvjeti za uvođenje </w:t>
      </w:r>
      <w:r w:rsidR="00AB4892" w:rsidRPr="00E61DE9">
        <w:t>elektroničkih</w:t>
      </w:r>
      <w:r w:rsidR="00995A38" w:rsidRPr="00E61DE9">
        <w:t xml:space="preserve"> procedura, kako bi se optimizirane procedure mogle potpuno digitalizirati.</w:t>
      </w:r>
    </w:p>
    <w:p w:rsidR="00F2761F" w:rsidRDefault="00995A38" w:rsidP="00EB2CA8">
      <w:pPr>
        <w:rPr>
          <w:rStyle w:val="NormalistaknutoChar"/>
        </w:rPr>
      </w:pPr>
      <w:r w:rsidRPr="00E61DE9">
        <w:t xml:space="preserve">Tijekom dosadašnje analize troška propisa kao značajan element administrativnog troška identificirane su upravne pristojbe, stoga će se u 2019. provesti </w:t>
      </w:r>
      <w:r w:rsidRPr="00E61DE9">
        <w:rPr>
          <w:rStyle w:val="NormalistaknutoChar"/>
        </w:rPr>
        <w:t>analiza i popis svih propisa koje sadrže o</w:t>
      </w:r>
      <w:r w:rsidR="006A4238" w:rsidRPr="00E61DE9">
        <w:rPr>
          <w:rStyle w:val="NormalistaknutoChar"/>
        </w:rPr>
        <w:t>bvezu naplate upravnih pristoji</w:t>
      </w:r>
      <w:r w:rsidR="0015796A">
        <w:rPr>
          <w:rStyle w:val="NormalistaknutoChar"/>
        </w:rPr>
        <w:t>.</w:t>
      </w:r>
    </w:p>
    <w:p w:rsidR="002A3F4C" w:rsidRPr="00E61DE9" w:rsidRDefault="00995A38" w:rsidP="00EB2CA8">
      <w:r w:rsidRPr="00E61DE9">
        <w:t>U svim neovisnim analizama koje prate opterećenost hrvatskog gospodarstva kao značajno opterećenje spominju se razna davanja i naknade koj</w:t>
      </w:r>
      <w:r w:rsidR="005077F5">
        <w:t>i</w:t>
      </w:r>
      <w:r w:rsidRPr="00E61DE9">
        <w:t xml:space="preserve"> spadaju u kategoriju neporeznih davanja. </w:t>
      </w:r>
      <w:r w:rsidR="005077F5">
        <w:t>S o</w:t>
      </w:r>
      <w:r w:rsidRPr="00E61DE9">
        <w:t xml:space="preserve">bzirom </w:t>
      </w:r>
      <w:r w:rsidR="005077F5">
        <w:t xml:space="preserve">na to </w:t>
      </w:r>
      <w:r w:rsidRPr="00E61DE9">
        <w:t xml:space="preserve">da dosadašnju dinamiku smanjivanja neporeznih davanja treba ubrzati, provest će se </w:t>
      </w:r>
      <w:r w:rsidRPr="00E61DE9">
        <w:rPr>
          <w:rStyle w:val="NormalistaknutoChar"/>
        </w:rPr>
        <w:t xml:space="preserve">revizija </w:t>
      </w:r>
      <w:r w:rsidRPr="00E61DE9">
        <w:rPr>
          <w:rStyle w:val="NormalistaknutoChar"/>
        </w:rPr>
        <w:lastRenderedPageBreak/>
        <w:t>popisa svih</w:t>
      </w:r>
      <w:r w:rsidRPr="00E61DE9">
        <w:rPr>
          <w:b/>
          <w:i/>
        </w:rPr>
        <w:t xml:space="preserve"> </w:t>
      </w:r>
      <w:r w:rsidRPr="00E61DE9">
        <w:rPr>
          <w:rStyle w:val="NormalistaknutoChar"/>
        </w:rPr>
        <w:t>davanja u obliku registra neporeznih davanja</w:t>
      </w:r>
      <w:r w:rsidRPr="00E61DE9">
        <w:t xml:space="preserve"> te analiza prihoda </w:t>
      </w:r>
      <w:r w:rsidR="00046BF7">
        <w:t>i</w:t>
      </w:r>
      <w:r w:rsidR="005077F5">
        <w:t xml:space="preserve"> </w:t>
      </w:r>
      <w:r w:rsidRPr="00E61DE9">
        <w:t xml:space="preserve">aktivnosti koje se </w:t>
      </w:r>
      <w:r w:rsidR="005077F5">
        <w:t xml:space="preserve">tim prihodima </w:t>
      </w:r>
      <w:r w:rsidRPr="00E61DE9">
        <w:t>financiraju i predložiti mjere ukidanja, smanjenja ili promjene načina naplate i financiranja za svako pojedino područje neporeznih davanja</w:t>
      </w:r>
      <w:r w:rsidR="004F1780" w:rsidRPr="00E61DE9">
        <w:t>.</w:t>
      </w:r>
      <w:r w:rsidRPr="00E61DE9">
        <w:t xml:space="preserve"> </w:t>
      </w:r>
    </w:p>
    <w:p w:rsidR="00995A38" w:rsidRPr="00E61DE9" w:rsidRDefault="004F1780" w:rsidP="00503740">
      <w:pPr>
        <w:pStyle w:val="Normalistaknutoitalic"/>
      </w:pPr>
      <w:r w:rsidRPr="00E61DE9">
        <w:t>Cilj je rasterećenje</w:t>
      </w:r>
      <w:r w:rsidR="00995A38" w:rsidRPr="00E61DE9">
        <w:t xml:space="preserve"> </w:t>
      </w:r>
      <w:r w:rsidR="006A4238" w:rsidRPr="00E61DE9">
        <w:t>poslovnog</w:t>
      </w:r>
      <w:r w:rsidR="00995A38" w:rsidRPr="00E61DE9">
        <w:t xml:space="preserve"> sektora od financijskog i administrativnog opterećenja proizašlog temeljem obveza obračuna i podmirenja raznih neporeznih davanja.</w:t>
      </w:r>
    </w:p>
    <w:p w:rsidR="00995A38" w:rsidRPr="00E61DE9" w:rsidRDefault="006B5178" w:rsidP="00EB2CA8">
      <w:pPr>
        <w:rPr>
          <w:b/>
          <w:i/>
        </w:rPr>
      </w:pPr>
      <w:r w:rsidRPr="00E61DE9">
        <w:rPr>
          <w:rStyle w:val="NormalistaknutoChar"/>
        </w:rPr>
        <w:t>Priprema mjera koje će se usvojiti kroz novi akcijski plan za administrativno i neporezno rasterećenje</w:t>
      </w:r>
      <w:r w:rsidRPr="00E61DE9">
        <w:t xml:space="preserve"> provest će se prema dobroj praksi međuresorne suradnje i suradnje s poslovnim sektorom</w:t>
      </w:r>
      <w:r w:rsidR="00995A38" w:rsidRPr="00E61DE9">
        <w:rPr>
          <w:b/>
          <w:i/>
        </w:rPr>
        <w:t>.</w:t>
      </w:r>
    </w:p>
    <w:p w:rsidR="00995A38" w:rsidRPr="00E61DE9" w:rsidRDefault="00CE6E80" w:rsidP="007630FC">
      <w:pPr>
        <w:pStyle w:val="Podnaslovi"/>
      </w:pPr>
      <w:r w:rsidRPr="00E61DE9">
        <w:t>L</w:t>
      </w:r>
      <w:r w:rsidR="00995A38" w:rsidRPr="00E61DE9">
        <w:t>iberalizacij</w:t>
      </w:r>
      <w:r w:rsidRPr="00E61DE9">
        <w:t>a</w:t>
      </w:r>
      <w:r w:rsidR="00995A38" w:rsidRPr="00E61DE9">
        <w:t xml:space="preserve"> tržišta usluga</w:t>
      </w:r>
    </w:p>
    <w:p w:rsidR="002A3F4C" w:rsidRPr="00E61DE9" w:rsidRDefault="00A13B96" w:rsidP="00A13B96">
      <w:pPr>
        <w:rPr>
          <w:rFonts w:eastAsia="Times New Roman"/>
          <w:bCs/>
          <w:lang w:eastAsia="hr-HR"/>
        </w:rPr>
      </w:pPr>
      <w:r w:rsidRPr="00E61DE9">
        <w:t xml:space="preserve">Prema </w:t>
      </w:r>
      <w:r w:rsidRPr="00E61DE9">
        <w:rPr>
          <w:rFonts w:eastAsia="Times New Roman" w:cstheme="minorHAnsi"/>
        </w:rPr>
        <w:t>PMR metodologiji</w:t>
      </w:r>
      <w:r w:rsidRPr="00E61DE9">
        <w:rPr>
          <w:rFonts w:eastAsia="Times New Roman" w:cstheme="minorHAnsi"/>
          <w:i/>
        </w:rPr>
        <w:t xml:space="preserve"> </w:t>
      </w:r>
      <w:r w:rsidRPr="00E61DE9">
        <w:t xml:space="preserve">hrvatski sektor profesionalnih usluga 2013. </w:t>
      </w:r>
      <w:r w:rsidR="005077F5">
        <w:t xml:space="preserve">je </w:t>
      </w:r>
      <w:r w:rsidRPr="00E61DE9">
        <w:t>sa skorom od 3,70 bio barem za trećinu više reguliran od EU prosjeka, dok se primjerice sektor trgovine po reguliranosti nalazi ispod prosjeka EU</w:t>
      </w:r>
      <w:r w:rsidR="005077F5">
        <w:t>-a</w:t>
      </w:r>
      <w:r w:rsidRPr="00E61DE9">
        <w:t xml:space="preserve">. U odnosu na PMR izvješće iz 2013., </w:t>
      </w:r>
      <w:r w:rsidR="001B12B2">
        <w:t>do travnja 2019. već je</w:t>
      </w:r>
      <w:r w:rsidR="001B12B2" w:rsidRPr="00D76F19">
        <w:t xml:space="preserve"> </w:t>
      </w:r>
      <w:r w:rsidRPr="00E61DE9">
        <w:t xml:space="preserve">smanjena razina reguliranosti arhitekata i inženjera kroz deregulaciju cijena, marketinga, poslovnog </w:t>
      </w:r>
      <w:proofErr w:type="spellStart"/>
      <w:r w:rsidRPr="00E61DE9">
        <w:t>nas</w:t>
      </w:r>
      <w:r w:rsidR="00701E50">
        <w:t>tana</w:t>
      </w:r>
      <w:proofErr w:type="spellEnd"/>
      <w:r w:rsidR="00701E50">
        <w:t xml:space="preserve"> i broj</w:t>
      </w:r>
      <w:r w:rsidR="00C653E5">
        <w:t>nih</w:t>
      </w:r>
      <w:r w:rsidR="00701E50">
        <w:t xml:space="preserve"> ekskluzivnih prava. Također su</w:t>
      </w:r>
      <w:r w:rsidRPr="00E61DE9">
        <w:t xml:space="preserve"> uklonjene</w:t>
      </w:r>
      <w:r w:rsidR="00D6035E">
        <w:t xml:space="preserve"> </w:t>
      </w:r>
      <w:r w:rsidRPr="00E61DE9">
        <w:t xml:space="preserve">određene prepreke revizorima i poreznim savjetnicima, spriječena </w:t>
      </w:r>
      <w:r w:rsidR="00701E50">
        <w:t xml:space="preserve">je </w:t>
      </w:r>
      <w:r w:rsidRPr="00E61DE9">
        <w:t>regulacija profesije računovođa uz obvezno licenciranje</w:t>
      </w:r>
      <w:r w:rsidR="00701E50">
        <w:t xml:space="preserve"> i strukovnu komoru. S druge strane,</w:t>
      </w:r>
      <w:r w:rsidRPr="00E61DE9">
        <w:t xml:space="preserve"> regulacija odvjetnika</w:t>
      </w:r>
      <w:r w:rsidR="00D6035E">
        <w:t xml:space="preserve"> </w:t>
      </w:r>
      <w:r w:rsidRPr="00E61DE9">
        <w:t xml:space="preserve">ostala </w:t>
      </w:r>
      <w:r w:rsidR="00701E50">
        <w:t xml:space="preserve">je </w:t>
      </w:r>
      <w:r w:rsidRPr="00E61DE9">
        <w:t>gotovo ista, izuzev olakšanja marketinga. U odnosu na 2013</w:t>
      </w:r>
      <w:r w:rsidR="00611551" w:rsidRPr="00E61DE9">
        <w:t>.</w:t>
      </w:r>
      <w:r w:rsidRPr="00E61DE9">
        <w:t xml:space="preserve"> PMR</w:t>
      </w:r>
      <w:r w:rsidR="00611551" w:rsidRPr="00E61DE9">
        <w:t xml:space="preserve"> izvješće za</w:t>
      </w:r>
      <w:r w:rsidRPr="00E61DE9">
        <w:t xml:space="preserve"> 2018</w:t>
      </w:r>
      <w:r w:rsidR="00611551" w:rsidRPr="00E61DE9">
        <w:t>.</w:t>
      </w:r>
      <w:r w:rsidRPr="00E61DE9">
        <w:t xml:space="preserve"> će osim navedenih profesija obuhvaćati i agente u prometu nekretnina koji su u RH manje regulirani </w:t>
      </w:r>
      <w:r w:rsidR="00C653E5">
        <w:t xml:space="preserve">te </w:t>
      </w:r>
      <w:r w:rsidRPr="00E61DE9">
        <w:t>javne bilježnike koji imaju visoku razinu reguliranosti. Prema EU indikatoru restriktivnosti koji je izradila EK, RH otprilike 10</w:t>
      </w:r>
      <w:r w:rsidR="00C653E5">
        <w:t> </w:t>
      </w:r>
      <w:r w:rsidRPr="00E61DE9">
        <w:t>% više regulira profesije od prosjeka EU</w:t>
      </w:r>
      <w:r w:rsidR="00C653E5">
        <w:t>-a</w:t>
      </w:r>
      <w:r w:rsidR="009D52AE">
        <w:t>.</w:t>
      </w:r>
      <w:r w:rsidRPr="00E61DE9">
        <w:t xml:space="preserve"> </w:t>
      </w:r>
      <w:r w:rsidR="009D52AE">
        <w:t>P</w:t>
      </w:r>
      <w:r w:rsidRPr="00E61DE9">
        <w:t>ritom se gleda regulacija odvjetnika, inž</w:t>
      </w:r>
      <w:r w:rsidR="009D52AE">
        <w:t>enjera, arhitekata i računovođa</w:t>
      </w:r>
      <w:r w:rsidRPr="00E61DE9">
        <w:t xml:space="preserve">. </w:t>
      </w:r>
      <w:r w:rsidR="00C653E5">
        <w:lastRenderedPageBreak/>
        <w:t>S o</w:t>
      </w:r>
      <w:r w:rsidRPr="00E61DE9">
        <w:t xml:space="preserve">bzirom </w:t>
      </w:r>
      <w:r w:rsidR="00C653E5">
        <w:t xml:space="preserve">na to </w:t>
      </w:r>
      <w:r w:rsidRPr="00E61DE9">
        <w:t xml:space="preserve">da je u međuvremenu provedena deregulacija profesija, koja se i nastavlja, može se procijeniti </w:t>
      </w:r>
      <w:r w:rsidR="00C653E5">
        <w:t>da</w:t>
      </w:r>
      <w:r w:rsidR="00C653E5" w:rsidRPr="00E61DE9">
        <w:t xml:space="preserve"> </w:t>
      </w:r>
      <w:r w:rsidRPr="00E61DE9">
        <w:t xml:space="preserve">se regulacija glavnih </w:t>
      </w:r>
      <w:r w:rsidR="007313DC">
        <w:t xml:space="preserve">tržišnih </w:t>
      </w:r>
      <w:r w:rsidRPr="00E61DE9">
        <w:t xml:space="preserve">profesija u RH smanjuje prema prosjeku unutarnjeg tržišta </w:t>
      </w:r>
      <w:r w:rsidR="00611551" w:rsidRPr="00E61DE9">
        <w:t>EU</w:t>
      </w:r>
      <w:r w:rsidR="00C653E5">
        <w:t>-a</w:t>
      </w:r>
      <w:r w:rsidRPr="00E61DE9">
        <w:t xml:space="preserve">. </w:t>
      </w:r>
      <w:r w:rsidR="00611551" w:rsidRPr="00E61DE9">
        <w:rPr>
          <w:rFonts w:eastAsia="Times New Roman"/>
          <w:bCs/>
          <w:lang w:eastAsia="hr-HR"/>
        </w:rPr>
        <w:t xml:space="preserve">MINGPO nastavlja međuresorno poticati uklanjanje regulacija i prepreka tržišnoj konkurenciji u području usluga, što je </w:t>
      </w:r>
      <w:r w:rsidR="00C653E5">
        <w:rPr>
          <w:rFonts w:eastAsia="Times New Roman"/>
          <w:bCs/>
          <w:lang w:eastAsia="hr-HR"/>
        </w:rPr>
        <w:t xml:space="preserve">u skladu s </w:t>
      </w:r>
      <w:r w:rsidR="00611551" w:rsidRPr="00E61DE9">
        <w:rPr>
          <w:rFonts w:eastAsia="Times New Roman"/>
          <w:bCs/>
          <w:lang w:eastAsia="hr-HR"/>
        </w:rPr>
        <w:t>EU strategij</w:t>
      </w:r>
      <w:r w:rsidR="00C653E5">
        <w:rPr>
          <w:rFonts w:eastAsia="Times New Roman"/>
          <w:bCs/>
          <w:lang w:eastAsia="hr-HR"/>
        </w:rPr>
        <w:t>om</w:t>
      </w:r>
      <w:r w:rsidR="00611551" w:rsidRPr="00E61DE9">
        <w:rPr>
          <w:rFonts w:eastAsia="Times New Roman"/>
          <w:bCs/>
          <w:lang w:eastAsia="hr-HR"/>
        </w:rPr>
        <w:t xml:space="preserve"> unutarnjeg tržišta, </w:t>
      </w:r>
      <w:r w:rsidR="00C653E5">
        <w:rPr>
          <w:rFonts w:eastAsia="Times New Roman"/>
          <w:bCs/>
          <w:lang w:eastAsia="hr-HR"/>
        </w:rPr>
        <w:t xml:space="preserve">s </w:t>
      </w:r>
      <w:r w:rsidR="00611551" w:rsidRPr="00E61DE9">
        <w:rPr>
          <w:rFonts w:eastAsia="Times New Roman"/>
          <w:bCs/>
          <w:lang w:eastAsia="hr-HR"/>
        </w:rPr>
        <w:t>Ugovor</w:t>
      </w:r>
      <w:r w:rsidR="00C653E5">
        <w:rPr>
          <w:rFonts w:eastAsia="Times New Roman"/>
          <w:bCs/>
          <w:lang w:eastAsia="hr-HR"/>
        </w:rPr>
        <w:t>om</w:t>
      </w:r>
      <w:r w:rsidR="00611551" w:rsidRPr="00E61DE9">
        <w:rPr>
          <w:rFonts w:eastAsia="Times New Roman"/>
          <w:bCs/>
          <w:lang w:eastAsia="hr-HR"/>
        </w:rPr>
        <w:t xml:space="preserve"> o funkcioniranju EU</w:t>
      </w:r>
      <w:r w:rsidR="00C653E5">
        <w:rPr>
          <w:rFonts w:eastAsia="Times New Roman"/>
          <w:bCs/>
          <w:lang w:eastAsia="hr-HR"/>
        </w:rPr>
        <w:t>-a</w:t>
      </w:r>
      <w:r w:rsidR="00611551" w:rsidRPr="00E61DE9">
        <w:rPr>
          <w:rFonts w:eastAsia="Times New Roman"/>
          <w:bCs/>
          <w:lang w:eastAsia="hr-HR"/>
        </w:rPr>
        <w:t xml:space="preserve"> i EU Direktiv</w:t>
      </w:r>
      <w:r w:rsidR="00C653E5">
        <w:rPr>
          <w:rFonts w:eastAsia="Times New Roman"/>
          <w:bCs/>
          <w:lang w:eastAsia="hr-HR"/>
        </w:rPr>
        <w:t>om</w:t>
      </w:r>
      <w:r w:rsidR="00611551" w:rsidRPr="00E61DE9">
        <w:rPr>
          <w:rFonts w:eastAsia="Times New Roman"/>
          <w:bCs/>
          <w:lang w:eastAsia="hr-HR"/>
        </w:rPr>
        <w:t xml:space="preserve"> o uslugama. </w:t>
      </w:r>
    </w:p>
    <w:p w:rsidR="00A13B96" w:rsidRPr="00E61DE9" w:rsidRDefault="00611551" w:rsidP="00503740">
      <w:pPr>
        <w:pStyle w:val="Normalistaknutoitalic"/>
      </w:pPr>
      <w:r w:rsidRPr="00E61DE9">
        <w:t>C</w:t>
      </w:r>
      <w:r w:rsidR="00A13B96" w:rsidRPr="00E61DE9">
        <w:t xml:space="preserve">ilj </w:t>
      </w:r>
      <w:r w:rsidRPr="00E61DE9">
        <w:t xml:space="preserve">je </w:t>
      </w:r>
      <w:r w:rsidR="001D6C89">
        <w:t xml:space="preserve">nastavka liberalizacije tržišta usluga primjenom OECD PMR metodologije nastaviti poticati konkurenciju na tržištu usluga, kroz </w:t>
      </w:r>
      <w:r w:rsidR="001D6C89" w:rsidRPr="00503740">
        <w:t>smanjenje ukupne razine reguliranosti glavnih profesionalnih usluga i sprječavanje uvođenja novih neopravdanih regulacija tržišta usluga kako bi se otvorio prostor za povećanje produktivnosti i inovativnosti gospodarstva, sniženje cijena profesionalnih usluga i (samo)zapošljavanja novih poduzetnika</w:t>
      </w:r>
      <w:r w:rsidR="00A13B96" w:rsidRPr="00E61DE9">
        <w:t>.</w:t>
      </w:r>
    </w:p>
    <w:p w:rsidR="00A13B96" w:rsidRPr="00E61DE9" w:rsidRDefault="00A13B96" w:rsidP="00A13B96">
      <w:pPr>
        <w:rPr>
          <w:b/>
          <w:i/>
        </w:rPr>
      </w:pPr>
      <w:r w:rsidRPr="00E61DE9">
        <w:rPr>
          <w:rFonts w:eastAsia="Times New Roman"/>
          <w:bCs/>
          <w:lang w:eastAsia="hr-HR"/>
        </w:rPr>
        <w:t>Nastavno na</w:t>
      </w:r>
      <w:r w:rsidRPr="00E61DE9">
        <w:t xml:space="preserve"> 200 provedenih mjera uklanjanja prepreka slobodi poslovnog </w:t>
      </w:r>
      <w:proofErr w:type="spellStart"/>
      <w:r w:rsidRPr="00E61DE9">
        <w:t>nastana</w:t>
      </w:r>
      <w:proofErr w:type="spellEnd"/>
      <w:r w:rsidRPr="00E61DE9">
        <w:t xml:space="preserve"> i pružanja usluga na unutarnjem tržištu u nizu sektora i profesija, do kraja 2020. planira se</w:t>
      </w:r>
      <w:r w:rsidR="00D6035E">
        <w:t xml:space="preserve"> </w:t>
      </w:r>
      <w:r w:rsidRPr="00E61DE9">
        <w:t xml:space="preserve">kumulativno </w:t>
      </w:r>
      <w:r w:rsidRPr="00E61DE9">
        <w:rPr>
          <w:rStyle w:val="NormalistaknutoChar"/>
        </w:rPr>
        <w:t>provesti barem 250 mjera liberalizacije tržišta usluga</w:t>
      </w:r>
      <w:r w:rsidRPr="00E61DE9">
        <w:t>.</w:t>
      </w:r>
      <w:r w:rsidR="00611551" w:rsidRPr="00E61DE9">
        <w:t xml:space="preserve"> </w:t>
      </w:r>
      <w:r w:rsidRPr="00E61DE9">
        <w:t xml:space="preserve">Istovremeno će se </w:t>
      </w:r>
      <w:r w:rsidRPr="00E61DE9">
        <w:rPr>
          <w:rStyle w:val="NormalistaknutoChar"/>
        </w:rPr>
        <w:t>sprječavati uvođenje novih sektorskih regulacija i prepreka tržištu usluga.</w:t>
      </w:r>
      <w:r w:rsidRPr="00E61DE9">
        <w:rPr>
          <w:b/>
          <w:i/>
        </w:rPr>
        <w:t xml:space="preserve"> </w:t>
      </w:r>
    </w:p>
    <w:p w:rsidR="00A13B96" w:rsidRPr="00E61DE9" w:rsidRDefault="00A13B96" w:rsidP="00A13B96">
      <w:r w:rsidRPr="00E61DE9">
        <w:rPr>
          <w:rFonts w:eastAsia="Times New Roman"/>
          <w:bCs/>
          <w:lang w:eastAsia="hr-HR"/>
        </w:rPr>
        <w:t>Nastavno na provedenu analizu reguliranosti 50 glavnih profesionalnih usluga, odabrane su profesije za koje se</w:t>
      </w:r>
      <w:r w:rsidR="005C4F29">
        <w:rPr>
          <w:rFonts w:eastAsia="Times New Roman"/>
          <w:bCs/>
          <w:lang w:eastAsia="hr-HR"/>
        </w:rPr>
        <w:t>, na prijedlog MINGPO,</w:t>
      </w:r>
      <w:r w:rsidRPr="00E61DE9">
        <w:rPr>
          <w:rFonts w:eastAsia="Times New Roman"/>
          <w:bCs/>
          <w:lang w:eastAsia="hr-HR"/>
        </w:rPr>
        <w:t xml:space="preserve"> međuresorno definiraju </w:t>
      </w:r>
      <w:r w:rsidRPr="00E61DE9">
        <w:t>mjer</w:t>
      </w:r>
      <w:r w:rsidR="005C4F29">
        <w:t>e</w:t>
      </w:r>
      <w:r w:rsidRPr="00E61DE9">
        <w:t xml:space="preserve"> za provedbu tijekom 2019.</w:t>
      </w:r>
      <w:r w:rsidR="00C653E5">
        <w:t xml:space="preserve"> i </w:t>
      </w:r>
      <w:r w:rsidRPr="00E61DE9">
        <w:t>2020. godine.</w:t>
      </w:r>
      <w:r w:rsidR="008A7D10" w:rsidRPr="00E61DE9">
        <w:t xml:space="preserve"> </w:t>
      </w:r>
      <w:r w:rsidR="00C653E5">
        <w:t xml:space="preserve">Predviđa se da će </w:t>
      </w:r>
      <w:r w:rsidR="00C653E5">
        <w:rPr>
          <w:b/>
        </w:rPr>
        <w:t>p</w:t>
      </w:r>
      <w:r w:rsidRPr="007374BF">
        <w:rPr>
          <w:b/>
        </w:rPr>
        <w:t xml:space="preserve">rvi Akcijski plan </w:t>
      </w:r>
      <w:r w:rsidR="008A7D10" w:rsidRPr="007374BF">
        <w:rPr>
          <w:b/>
        </w:rPr>
        <w:t xml:space="preserve">za liberalizaciju tržišta usluga </w:t>
      </w:r>
      <w:r w:rsidR="00C653E5">
        <w:rPr>
          <w:b/>
        </w:rPr>
        <w:t xml:space="preserve">biti usvojen </w:t>
      </w:r>
      <w:r w:rsidR="001F44CC" w:rsidRPr="007374BF">
        <w:rPr>
          <w:b/>
        </w:rPr>
        <w:t>do kraja lipnja 2019.</w:t>
      </w:r>
      <w:r w:rsidR="007374BF">
        <w:rPr>
          <w:b/>
        </w:rPr>
        <w:t xml:space="preserve">, a </w:t>
      </w:r>
      <w:r w:rsidR="007374BF" w:rsidRPr="007374BF">
        <w:rPr>
          <w:b/>
        </w:rPr>
        <w:t>d</w:t>
      </w:r>
      <w:r w:rsidRPr="007374BF">
        <w:rPr>
          <w:rStyle w:val="NormalistaknutoChar"/>
        </w:rPr>
        <w:t xml:space="preserve">rugi Akcijski plan </w:t>
      </w:r>
      <w:r w:rsidR="008A7D10" w:rsidRPr="007374BF">
        <w:rPr>
          <w:rStyle w:val="NormalistaknutoChar"/>
        </w:rPr>
        <w:t>za liberalizaciju tržišta usluga</w:t>
      </w:r>
      <w:r w:rsidR="008A7D10" w:rsidRPr="007374BF">
        <w:t xml:space="preserve"> </w:t>
      </w:r>
      <w:r w:rsidR="001F44CC" w:rsidRPr="007374BF">
        <w:rPr>
          <w:b/>
        </w:rPr>
        <w:t>do siječnja</w:t>
      </w:r>
      <w:r w:rsidRPr="007374BF">
        <w:rPr>
          <w:b/>
        </w:rPr>
        <w:t xml:space="preserve"> 2020.</w:t>
      </w:r>
      <w:r w:rsidR="001F44CC" w:rsidRPr="007374BF">
        <w:rPr>
          <w:b/>
        </w:rPr>
        <w:t xml:space="preserve"> godine.</w:t>
      </w:r>
      <w:r w:rsidR="001F44CC">
        <w:t xml:space="preserve"> </w:t>
      </w:r>
    </w:p>
    <w:p w:rsidR="008E3C72" w:rsidRPr="00E61DE9" w:rsidRDefault="00C35C76" w:rsidP="007630FC">
      <w:pPr>
        <w:pStyle w:val="Podnaslovi"/>
      </w:pPr>
      <w:r w:rsidRPr="00E61DE9">
        <w:br w:type="column"/>
      </w:r>
      <w:r w:rsidR="008E3C72" w:rsidRPr="00E61DE9">
        <w:lastRenderedPageBreak/>
        <w:t>Elektroničko pokretanje poslovanja</w:t>
      </w:r>
    </w:p>
    <w:p w:rsidR="008E3C72" w:rsidRPr="00E61DE9" w:rsidRDefault="008E3C72" w:rsidP="008E3C72">
      <w:r w:rsidRPr="00E61DE9">
        <w:t xml:space="preserve">Prema </w:t>
      </w:r>
      <w:proofErr w:type="spellStart"/>
      <w:r w:rsidRPr="00E61DE9">
        <w:rPr>
          <w:i/>
        </w:rPr>
        <w:t>Doing</w:t>
      </w:r>
      <w:proofErr w:type="spellEnd"/>
      <w:r w:rsidRPr="00E61DE9">
        <w:rPr>
          <w:i/>
        </w:rPr>
        <w:t xml:space="preserve"> </w:t>
      </w:r>
      <w:proofErr w:type="spellStart"/>
      <w:r w:rsidRPr="00E61DE9">
        <w:rPr>
          <w:i/>
        </w:rPr>
        <w:t>Business</w:t>
      </w:r>
      <w:proofErr w:type="spellEnd"/>
      <w:r w:rsidRPr="00E61DE9">
        <w:t xml:space="preserve"> izvješću Svjetske banke</w:t>
      </w:r>
      <w:r w:rsidR="00BF3F8E" w:rsidRPr="00E61DE9">
        <w:t xml:space="preserve"> za 2019.</w:t>
      </w:r>
      <w:r w:rsidRPr="00E61DE9">
        <w:t xml:space="preserve">, u </w:t>
      </w:r>
      <w:r w:rsidR="00BF3F8E" w:rsidRPr="00E61DE9">
        <w:t>RH</w:t>
      </w:r>
      <w:r w:rsidRPr="00E61DE9">
        <w:t xml:space="preserve"> je potrebno </w:t>
      </w:r>
      <w:r w:rsidR="00C653E5">
        <w:t xml:space="preserve">osam </w:t>
      </w:r>
      <w:r w:rsidRPr="00E61DE9">
        <w:t>procedura za pokretanje poslovanja, odnosno otvaranje trgovačkog društva (d.o.o.). Dok broj dana ovisi o konkretnom slučaj</w:t>
      </w:r>
      <w:r w:rsidR="00427954" w:rsidRPr="00E61DE9">
        <w:t>u</w:t>
      </w:r>
      <w:r w:rsidRPr="00E61DE9">
        <w:t xml:space="preserve"> zbog postojeće nestandardizirane procedure</w:t>
      </w:r>
      <w:r w:rsidR="00BF3F8E" w:rsidRPr="00E61DE9">
        <w:t xml:space="preserve">, </w:t>
      </w:r>
      <w:r w:rsidRPr="00E61DE9">
        <w:t xml:space="preserve">prema navedenom izvješću </w:t>
      </w:r>
      <w:r w:rsidR="00BF3F8E" w:rsidRPr="00E61DE9">
        <w:t>potrebn</w:t>
      </w:r>
      <w:r w:rsidR="00C653E5">
        <w:t xml:space="preserve">a su </w:t>
      </w:r>
      <w:r w:rsidRPr="00E61DE9">
        <w:t xml:space="preserve">22 dana za cijeli proces pokretanja poslovanja. Navedeni rezultat smanjuje razinu slobode poslovanja i prema metodologijama mjerenja ekonomske slobode </w:t>
      </w:r>
      <w:r w:rsidRPr="00E61DE9">
        <w:rPr>
          <w:i/>
        </w:rPr>
        <w:t>(</w:t>
      </w:r>
      <w:proofErr w:type="spellStart"/>
      <w:r w:rsidRPr="00E61DE9">
        <w:rPr>
          <w:i/>
        </w:rPr>
        <w:t>Heritage</w:t>
      </w:r>
      <w:proofErr w:type="spellEnd"/>
      <w:r w:rsidRPr="00E61DE9">
        <w:rPr>
          <w:i/>
        </w:rPr>
        <w:t xml:space="preserve"> </w:t>
      </w:r>
      <w:proofErr w:type="spellStart"/>
      <w:r w:rsidRPr="00E61DE9">
        <w:rPr>
          <w:i/>
        </w:rPr>
        <w:t>Foundation</w:t>
      </w:r>
      <w:proofErr w:type="spellEnd"/>
      <w:r w:rsidRPr="00E61DE9">
        <w:rPr>
          <w:i/>
        </w:rPr>
        <w:t xml:space="preserve"> i </w:t>
      </w:r>
      <w:proofErr w:type="spellStart"/>
      <w:r w:rsidRPr="00E61DE9">
        <w:rPr>
          <w:i/>
        </w:rPr>
        <w:t>Fraser</w:t>
      </w:r>
      <w:proofErr w:type="spellEnd"/>
      <w:r w:rsidRPr="00E61DE9">
        <w:rPr>
          <w:i/>
        </w:rPr>
        <w:t xml:space="preserve"> Institute),</w:t>
      </w:r>
      <w:r w:rsidRPr="00E61DE9">
        <w:t xml:space="preserve"> a ujedno predstavlja i jedan od faktora niske konkurentnosti hrvatskog gospodarstva (prema Svjetskom gospodarskom forumu).</w:t>
      </w:r>
    </w:p>
    <w:p w:rsidR="002A3F4C" w:rsidRPr="00E61DE9" w:rsidRDefault="008E3C72" w:rsidP="008E3C72">
      <w:pPr>
        <w:rPr>
          <w:rFonts w:asciiTheme="minorHAnsi" w:hAnsiTheme="minorHAnsi"/>
        </w:rPr>
      </w:pPr>
      <w:r w:rsidRPr="00E61DE9">
        <w:rPr>
          <w:rFonts w:asciiTheme="minorHAnsi" w:hAnsiTheme="minorHAnsi"/>
        </w:rPr>
        <w:t xml:space="preserve">Kako bi se olakšalo pokretanje poslovanja, </w:t>
      </w:r>
      <w:r w:rsidRPr="00E61DE9">
        <w:rPr>
          <w:rStyle w:val="NormalistaknutoChar"/>
        </w:rPr>
        <w:t>započeo je razvoj jedinstvenog informacijskog sustava za pokretanje poslovanja (START)</w:t>
      </w:r>
      <w:r w:rsidR="00BF3F8E" w:rsidRPr="00E61DE9">
        <w:rPr>
          <w:rStyle w:val="NormalistaknutoChar"/>
        </w:rPr>
        <w:t xml:space="preserve"> te </w:t>
      </w:r>
      <w:r w:rsidRPr="00E61DE9">
        <w:rPr>
          <w:rStyle w:val="NormalistaknutoChar"/>
        </w:rPr>
        <w:t xml:space="preserve">će osnivanje trgovačkih društava biti moguće elektroničkim putem </w:t>
      </w:r>
      <w:r w:rsidRPr="00E61DE9">
        <w:rPr>
          <w:rStyle w:val="NormalistaknutoChar"/>
          <w:i/>
        </w:rPr>
        <w:t>(</w:t>
      </w:r>
      <w:proofErr w:type="spellStart"/>
      <w:r w:rsidRPr="00E61DE9">
        <w:rPr>
          <w:rStyle w:val="NormalistaknutoChar"/>
          <w:i/>
        </w:rPr>
        <w:t>online</w:t>
      </w:r>
      <w:proofErr w:type="spellEnd"/>
      <w:r w:rsidRPr="00E61DE9">
        <w:rPr>
          <w:rStyle w:val="NormalistaknutoChar"/>
          <w:i/>
        </w:rPr>
        <w:t>)</w:t>
      </w:r>
      <w:r w:rsidRPr="00E61DE9">
        <w:rPr>
          <w:rFonts w:asciiTheme="minorHAnsi" w:hAnsiTheme="minorHAnsi"/>
          <w:i/>
        </w:rPr>
        <w:t>,</w:t>
      </w:r>
      <w:r w:rsidRPr="00E61DE9">
        <w:rPr>
          <w:rFonts w:asciiTheme="minorHAnsi" w:hAnsiTheme="minorHAnsi"/>
        </w:rPr>
        <w:t xml:space="preserve"> bez fizičke javnobilježničke ovjere za standardne osnivačke akte</w:t>
      </w:r>
      <w:r w:rsidR="00BF3F8E" w:rsidRPr="00E61DE9">
        <w:rPr>
          <w:rFonts w:asciiTheme="minorHAnsi" w:hAnsiTheme="minorHAnsi"/>
        </w:rPr>
        <w:t>,</w:t>
      </w:r>
      <w:r w:rsidRPr="00E61DE9">
        <w:rPr>
          <w:rFonts w:asciiTheme="minorHAnsi" w:hAnsiTheme="minorHAnsi"/>
        </w:rPr>
        <w:t xml:space="preserve"> uz pozadinsko </w:t>
      </w:r>
      <w:r w:rsidRPr="00E61DE9">
        <w:rPr>
          <w:rFonts w:asciiTheme="minorHAnsi" w:eastAsia="Times New Roman" w:hAnsiTheme="minorHAnsi"/>
          <w:lang w:eastAsia="hr-HR"/>
        </w:rPr>
        <w:t>povezivanje registara kod pojedinih koraka (</w:t>
      </w:r>
      <w:r w:rsidRPr="00E61DE9">
        <w:rPr>
          <w:rFonts w:asciiTheme="minorHAnsi" w:hAnsiTheme="minorHAnsi"/>
        </w:rPr>
        <w:t xml:space="preserve">sudski registar, statistika, Porezna uprava, HZMO-HZZO te banke). </w:t>
      </w:r>
    </w:p>
    <w:p w:rsidR="008E3C72" w:rsidRPr="00E61DE9" w:rsidRDefault="008E3C72" w:rsidP="00503740">
      <w:pPr>
        <w:pStyle w:val="Normalistaknutoitalic"/>
      </w:pPr>
      <w:r w:rsidRPr="00E61DE9">
        <w:t>Cilj je omogućiti pokretanje poslovanja pute</w:t>
      </w:r>
      <w:r w:rsidR="002A3F4C" w:rsidRPr="00E61DE9">
        <w:t xml:space="preserve">m samo </w:t>
      </w:r>
      <w:r w:rsidR="00B17866">
        <w:t xml:space="preserve">jednog </w:t>
      </w:r>
      <w:r w:rsidR="002A3F4C" w:rsidRPr="00E61DE9">
        <w:t>elektroničkog postupka, a</w:t>
      </w:r>
      <w:r w:rsidRPr="00E61DE9">
        <w:t xml:space="preserve"> </w:t>
      </w:r>
      <w:r w:rsidR="002A3F4C" w:rsidRPr="00E61DE9">
        <w:t>i</w:t>
      </w:r>
      <w:r w:rsidRPr="00E61DE9">
        <w:t>nformacije o lakšem pokretanju poslovanja pružat će Jedinstvena kontaktna točka za usluge (</w:t>
      </w:r>
      <w:proofErr w:type="spellStart"/>
      <w:r w:rsidRPr="00E61DE9">
        <w:t>psc.hr</w:t>
      </w:r>
      <w:proofErr w:type="spellEnd"/>
      <w:r w:rsidRPr="00E61DE9">
        <w:t>).</w:t>
      </w:r>
    </w:p>
    <w:p w:rsidR="008E3C72" w:rsidRPr="00E61DE9" w:rsidRDefault="0024453C" w:rsidP="008E3C72">
      <w:r w:rsidRPr="00E61DE9">
        <w:t xml:space="preserve">Već je </w:t>
      </w:r>
      <w:r w:rsidR="00B17866">
        <w:t xml:space="preserve">donesena </w:t>
      </w:r>
      <w:r w:rsidR="004A79C9" w:rsidRPr="00E61DE9">
        <w:t>Uredba kojom je predviđeno elektroničko pokretanje poslovanje</w:t>
      </w:r>
      <w:r w:rsidR="004A79C9" w:rsidRPr="00E61DE9">
        <w:rPr>
          <w:rStyle w:val="FootnoteReference"/>
        </w:rPr>
        <w:footnoteReference w:id="34"/>
      </w:r>
      <w:r w:rsidR="004A79C9" w:rsidRPr="00E61DE9">
        <w:t>, odnosno kojom se postavlja pravni okvir za pokretanje poslovanja putem sustava START te Odluka o utvrđivanju načina, uvjeta i rokova redovitog poslovanja sustava START</w:t>
      </w:r>
      <w:r w:rsidR="004A79C9" w:rsidRPr="00E61DE9">
        <w:rPr>
          <w:rStyle w:val="FootnoteReference"/>
        </w:rPr>
        <w:footnoteReference w:id="35"/>
      </w:r>
      <w:r w:rsidR="004A79C9" w:rsidRPr="00E61DE9">
        <w:t xml:space="preserve">. </w:t>
      </w:r>
      <w:r w:rsidR="008E3C72" w:rsidRPr="00E61DE9">
        <w:rPr>
          <w:b/>
        </w:rPr>
        <w:t>U tijeku je postupak izmjena i dopuna Zakona o trgovačkim društvima</w:t>
      </w:r>
      <w:r w:rsidR="008E3C72" w:rsidRPr="00E61DE9">
        <w:rPr>
          <w:rStyle w:val="FootnoteReference"/>
          <w:b/>
        </w:rPr>
        <w:footnoteReference w:id="36"/>
      </w:r>
      <w:r w:rsidR="008E3C72" w:rsidRPr="00E61DE9">
        <w:rPr>
          <w:b/>
        </w:rPr>
        <w:t xml:space="preserve"> i Zakona o sudskom registru</w:t>
      </w:r>
      <w:r w:rsidR="008E3C72" w:rsidRPr="00E61DE9">
        <w:rPr>
          <w:rStyle w:val="FootnoteReference"/>
        </w:rPr>
        <w:footnoteReference w:id="37"/>
      </w:r>
      <w:r w:rsidR="00B17866" w:rsidRPr="00D26294">
        <w:t>,</w:t>
      </w:r>
      <w:r w:rsidRPr="00E61DE9">
        <w:rPr>
          <w:b/>
        </w:rPr>
        <w:t xml:space="preserve"> </w:t>
      </w:r>
      <w:r w:rsidR="00B17866">
        <w:rPr>
          <w:b/>
        </w:rPr>
        <w:t xml:space="preserve">što </w:t>
      </w:r>
      <w:r w:rsidRPr="00E61DE9">
        <w:rPr>
          <w:b/>
        </w:rPr>
        <w:t>će</w:t>
      </w:r>
      <w:r w:rsidR="00D6035E">
        <w:t xml:space="preserve"> </w:t>
      </w:r>
      <w:r w:rsidR="008E3C72" w:rsidRPr="00E61DE9">
        <w:rPr>
          <w:b/>
        </w:rPr>
        <w:t>omogućit</w:t>
      </w:r>
      <w:r w:rsidRPr="00E61DE9">
        <w:rPr>
          <w:b/>
        </w:rPr>
        <w:t xml:space="preserve">i </w:t>
      </w:r>
      <w:r w:rsidR="008E3C72" w:rsidRPr="00E61DE9">
        <w:rPr>
          <w:b/>
        </w:rPr>
        <w:t>elektroničk</w:t>
      </w:r>
      <w:r w:rsidRPr="00E61DE9">
        <w:rPr>
          <w:b/>
        </w:rPr>
        <w:t>u registraciju</w:t>
      </w:r>
      <w:r w:rsidR="008E3C72" w:rsidRPr="00E61DE9">
        <w:rPr>
          <w:b/>
        </w:rPr>
        <w:t xml:space="preserve"> trgovačkih društava</w:t>
      </w:r>
      <w:r w:rsidRPr="00E61DE9">
        <w:rPr>
          <w:b/>
        </w:rPr>
        <w:t>.</w:t>
      </w:r>
      <w:r w:rsidR="008E3C72" w:rsidRPr="00E61DE9">
        <w:t xml:space="preserve"> </w:t>
      </w:r>
      <w:r w:rsidRPr="00E61DE9">
        <w:t xml:space="preserve">Nadalje, </w:t>
      </w:r>
      <w:r w:rsidR="00B17866" w:rsidRPr="00E61DE9">
        <w:t xml:space="preserve">sudski službenici </w:t>
      </w:r>
      <w:r w:rsidR="008E3C72" w:rsidRPr="00E61DE9">
        <w:t xml:space="preserve">ovlastit će se za poduzimanje </w:t>
      </w:r>
      <w:r w:rsidR="008E3C72" w:rsidRPr="00E61DE9">
        <w:lastRenderedPageBreak/>
        <w:t xml:space="preserve">gotovo svih radnji u registarskim predmetima, a poduzetnicima će se dodatno </w:t>
      </w:r>
      <w:r w:rsidR="008E3C72" w:rsidRPr="00E61DE9">
        <w:rPr>
          <w:rStyle w:val="NormalistaknutoChar"/>
        </w:rPr>
        <w:t>olakšati poslovanje pojednostavljenjem pojedinih pravila i/ili oslobađanjem od pojedinih obveza.</w:t>
      </w:r>
      <w:r w:rsidR="008E3C72" w:rsidRPr="00E61DE9">
        <w:t xml:space="preserve"> Također, osim kod osnivanja trgovačkog društva, planiraju </w:t>
      </w:r>
      <w:r w:rsidR="008E3C72" w:rsidRPr="00E61DE9">
        <w:rPr>
          <w:rStyle w:val="NormalistaknutoChar"/>
        </w:rPr>
        <w:t>se pojednostaviti pravila i smanjiti obveze poduzetnika prilikom izlaska s tržišta</w:t>
      </w:r>
      <w:r w:rsidR="008E3C72" w:rsidRPr="00E61DE9">
        <w:t xml:space="preserve"> (kod likvidacije bez stečaja), uz smanjenje troškova postupka i daljnje rasterećenje pravosudnog sustava, što je također bitno za poboljšanje pozicije prema </w:t>
      </w:r>
      <w:proofErr w:type="spellStart"/>
      <w:r w:rsidR="008E3C72" w:rsidRPr="00E61DE9">
        <w:rPr>
          <w:i/>
        </w:rPr>
        <w:t>Doing</w:t>
      </w:r>
      <w:proofErr w:type="spellEnd"/>
      <w:r w:rsidR="008E3C72" w:rsidRPr="00E61DE9">
        <w:rPr>
          <w:i/>
        </w:rPr>
        <w:t xml:space="preserve"> </w:t>
      </w:r>
      <w:proofErr w:type="spellStart"/>
      <w:r w:rsidR="008E3C72" w:rsidRPr="00E61DE9">
        <w:rPr>
          <w:i/>
        </w:rPr>
        <w:t>Business</w:t>
      </w:r>
      <w:proofErr w:type="spellEnd"/>
      <w:r w:rsidR="008E3C72" w:rsidRPr="00E61DE9">
        <w:t xml:space="preserve"> </w:t>
      </w:r>
      <w:r w:rsidR="000A25D7" w:rsidRPr="00E61DE9">
        <w:t>metodologiji</w:t>
      </w:r>
      <w:r w:rsidR="008E3C72" w:rsidRPr="00E61DE9">
        <w:t xml:space="preserve">. </w:t>
      </w:r>
    </w:p>
    <w:p w:rsidR="00872266" w:rsidRPr="00E61DE9" w:rsidRDefault="00872266" w:rsidP="007630FC">
      <w:pPr>
        <w:pStyle w:val="Podnaslovi"/>
      </w:pPr>
      <w:r w:rsidRPr="00E61DE9">
        <w:t>Održivo korporativno upravljanj</w:t>
      </w:r>
      <w:r w:rsidR="00BA6D83" w:rsidRPr="00E61DE9">
        <w:t>e</w:t>
      </w:r>
    </w:p>
    <w:p w:rsidR="00872266" w:rsidRPr="00E61DE9" w:rsidRDefault="00872266" w:rsidP="00EB2CA8">
      <w:r w:rsidRPr="00E61DE9">
        <w:t>Predloženim izmjenama i dopunama Zakona o trgovačkim društvima planira se postojeći zakonodavni okvir uskladiti s pravilima i obvezama koje za države članice EU</w:t>
      </w:r>
      <w:r w:rsidR="00B17866">
        <w:t>-a</w:t>
      </w:r>
      <w:r w:rsidRPr="00E61DE9">
        <w:t xml:space="preserve"> proizlaze iz Direktive (EU) 2017/828 Europskog parlamenta i Vijeća od 17. svibnja 2017. o izmjeni Direktive 2007/36/EZ </w:t>
      </w:r>
      <w:r w:rsidR="00133AAE" w:rsidRPr="00E61DE9">
        <w:t>kako bi se osiguralo</w:t>
      </w:r>
      <w:r w:rsidRPr="00E61DE9">
        <w:t xml:space="preserve"> </w:t>
      </w:r>
      <w:r w:rsidRPr="00E61DE9">
        <w:rPr>
          <w:rStyle w:val="NormalistaknutoChar"/>
        </w:rPr>
        <w:t>poticanj</w:t>
      </w:r>
      <w:r w:rsidR="00133AAE" w:rsidRPr="00E61DE9">
        <w:rPr>
          <w:rStyle w:val="NormalistaknutoChar"/>
        </w:rPr>
        <w:t>e</w:t>
      </w:r>
      <w:r w:rsidRPr="00E61DE9">
        <w:rPr>
          <w:rStyle w:val="NormalistaknutoChar"/>
        </w:rPr>
        <w:t xml:space="preserve"> dugoročnog sudjelovanja dioničara</w:t>
      </w:r>
      <w:r w:rsidRPr="00E61DE9">
        <w:rPr>
          <w:rStyle w:val="FootnoteReference"/>
        </w:rPr>
        <w:footnoteReference w:id="38"/>
      </w:r>
      <w:r w:rsidRPr="00E61DE9">
        <w:t xml:space="preserve">. Navedenom Direktivom utvrđuju se zahtjevi u vezi s izvršavanjem određenih prava dioničara povezanih s dionicama s pravom glasa u vezi s glavnim skupštinama trgovačkih društava koja sjedište </w:t>
      </w:r>
      <w:r w:rsidR="00B17866" w:rsidRPr="00E61DE9">
        <w:t xml:space="preserve">imaju </w:t>
      </w:r>
      <w:r w:rsidRPr="00E61DE9">
        <w:t>u državi članici i čije su dionice uvrštene za trgovanje na uređenom tržištu koje se nalazi ili posluje u državi članici. Također se utvrđuju i posebni zahtjevi kako bi se potaknulo, osobito dugoročno, sudjelovanje dioničara. Ti posebni zahtjevi primjenjuju se u vezi s utvrđivanjem identiteta dioničara, prijenosom informacija, olakšavanjem izvršavanja prava dioničara, tr</w:t>
      </w:r>
      <w:r w:rsidR="00AB4892" w:rsidRPr="00E61DE9">
        <w:t xml:space="preserve">ansparentnošću institucionalnih </w:t>
      </w:r>
      <w:proofErr w:type="spellStart"/>
      <w:r w:rsidRPr="00E61DE9">
        <w:t>ulagatelja</w:t>
      </w:r>
      <w:proofErr w:type="spellEnd"/>
      <w:r w:rsidRPr="00E61DE9">
        <w:t>, upravitelja imovinom i savjetnika pri glasovanju, primicima direktora i transakcijama s povezanim strankama.</w:t>
      </w:r>
    </w:p>
    <w:p w:rsidR="00872266" w:rsidRPr="00A54A5D" w:rsidRDefault="00872266" w:rsidP="00EB2CA8">
      <w:pPr>
        <w:rPr>
          <w:rStyle w:val="NormalistaknutoChar"/>
          <w:rFonts w:ascii="Calibri" w:hAnsi="Calibri"/>
          <w:spacing w:val="-4"/>
        </w:rPr>
      </w:pPr>
      <w:r w:rsidRPr="00A54A5D">
        <w:rPr>
          <w:spacing w:val="-4"/>
        </w:rPr>
        <w:t>Predloženim izmjenama i dopunama planira se dodatno zaštiti</w:t>
      </w:r>
      <w:r w:rsidR="00F5363E" w:rsidRPr="00A54A5D">
        <w:rPr>
          <w:spacing w:val="-4"/>
        </w:rPr>
        <w:t>ti</w:t>
      </w:r>
      <w:r w:rsidRPr="00A54A5D">
        <w:rPr>
          <w:spacing w:val="-4"/>
        </w:rPr>
        <w:t xml:space="preserve"> manjinske ulagače u pogledu pojačane transparentnosti transakcija s povezanim osobama, preispitati postupke odobravanja transakcija s povezanim osobama, zahtijevati objavljivanje podataka o naknadama za upravljanje na pojedinačnoj osnovi, zahtijevati objavljivanje podataka o osnovnom zaposlenju i direktorskim pozicijama članova uprave u drugim </w:t>
      </w:r>
      <w:r w:rsidRPr="00A54A5D">
        <w:rPr>
          <w:spacing w:val="-4"/>
        </w:rPr>
        <w:lastRenderedPageBreak/>
        <w:t>društvima, omogućiti 5</w:t>
      </w:r>
      <w:r w:rsidR="00B17866" w:rsidRPr="00A54A5D">
        <w:rPr>
          <w:spacing w:val="-4"/>
        </w:rPr>
        <w:t> </w:t>
      </w:r>
      <w:r w:rsidR="00807C21" w:rsidRPr="00A54A5D">
        <w:rPr>
          <w:spacing w:val="-4"/>
        </w:rPr>
        <w:t xml:space="preserve">postotnim </w:t>
      </w:r>
      <w:r w:rsidRPr="00A54A5D">
        <w:rPr>
          <w:spacing w:val="-4"/>
        </w:rPr>
        <w:t>dioničarima dodavanje točaka dnevnog reda glavne skupštine. Također</w:t>
      </w:r>
      <w:r w:rsidR="00896224" w:rsidRPr="00A54A5D">
        <w:rPr>
          <w:spacing w:val="-4"/>
        </w:rPr>
        <w:t xml:space="preserve"> se </w:t>
      </w:r>
      <w:r w:rsidRPr="00A54A5D">
        <w:rPr>
          <w:spacing w:val="-4"/>
        </w:rPr>
        <w:t xml:space="preserve">planira </w:t>
      </w:r>
      <w:r w:rsidRPr="00A54A5D">
        <w:rPr>
          <w:rStyle w:val="NormalistaknutoChar"/>
          <w:rFonts w:ascii="Calibri" w:hAnsi="Calibri"/>
          <w:spacing w:val="-4"/>
        </w:rPr>
        <w:t>uvesti strože kriterije za članstvo u nadzornom odboru u većim trgovačkim društvima.</w:t>
      </w:r>
    </w:p>
    <w:p w:rsidR="004F1780" w:rsidRPr="00E61DE9" w:rsidRDefault="004F1780" w:rsidP="00503740">
      <w:pPr>
        <w:pStyle w:val="Normalistaknutoitalic"/>
      </w:pPr>
      <w:r w:rsidRPr="00E61DE9">
        <w:t>Cilj je jačanje modela korporativnog upravljanja trgovačkih društava i transparentnosti u vezi sa strategijama i provedbom politika što može pomoći u poboljšanju financijskih i nefinancijskih rezultata trgovačkih društava.</w:t>
      </w:r>
    </w:p>
    <w:p w:rsidR="00FE254E" w:rsidRPr="00E61DE9" w:rsidRDefault="00FE254E" w:rsidP="007630FC">
      <w:pPr>
        <w:pStyle w:val="Podnaslovi"/>
      </w:pPr>
      <w:r w:rsidRPr="00E61DE9">
        <w:t>Unapr</w:t>
      </w:r>
      <w:r w:rsidR="00B02057">
        <w:t>j</w:t>
      </w:r>
      <w:r w:rsidRPr="00E61DE9">
        <w:t>eđenje TEN-T mreže u RH</w:t>
      </w:r>
    </w:p>
    <w:p w:rsidR="00FE254E" w:rsidRPr="00E61DE9" w:rsidRDefault="003F4A73" w:rsidP="00FE254E">
      <w:r w:rsidRPr="00E61DE9">
        <w:rPr>
          <w:rFonts w:asciiTheme="minorHAnsi" w:hAnsiTheme="minorHAnsi"/>
        </w:rPr>
        <w:t>Glavni problem prometnog sustava na TEN-T mreži u RH je</w:t>
      </w:r>
      <w:r w:rsidR="00431706">
        <w:rPr>
          <w:rFonts w:asciiTheme="minorHAnsi" w:hAnsiTheme="minorHAnsi"/>
        </w:rPr>
        <w:t>st</w:t>
      </w:r>
      <w:r w:rsidRPr="00E61DE9">
        <w:rPr>
          <w:rFonts w:asciiTheme="minorHAnsi" w:hAnsiTheme="minorHAnsi"/>
        </w:rPr>
        <w:t xml:space="preserve"> neujednačena razvijenost i </w:t>
      </w:r>
      <w:proofErr w:type="spellStart"/>
      <w:r w:rsidRPr="00E61DE9">
        <w:rPr>
          <w:rFonts w:asciiTheme="minorHAnsi" w:hAnsiTheme="minorHAnsi"/>
        </w:rPr>
        <w:t>neintegriranost</w:t>
      </w:r>
      <w:proofErr w:type="spellEnd"/>
      <w:r w:rsidRPr="00E61DE9">
        <w:rPr>
          <w:rFonts w:asciiTheme="minorHAnsi" w:hAnsiTheme="minorHAnsi"/>
        </w:rPr>
        <w:t xml:space="preserve"> infrastrukture namijenjene pojedinim vidovima prometa. Daljnji razvoj cestovne mreže potrebno je uskladiti s prioritetima koji će se bazirati na opravdanim sigurnosnim, ekološkim i ekonomskim pokazateljima. Potrebno ga je usmjeriti na postizanje visokog standarda redovitog održavanja i poboljšanju sigurnosti cestovnog prometa</w:t>
      </w:r>
      <w:r w:rsidR="00431706">
        <w:rPr>
          <w:rFonts w:asciiTheme="minorHAnsi" w:hAnsiTheme="minorHAnsi"/>
        </w:rPr>
        <w:t>,</w:t>
      </w:r>
      <w:r w:rsidRPr="00E61DE9">
        <w:rPr>
          <w:rFonts w:asciiTheme="minorHAnsi" w:hAnsiTheme="minorHAnsi"/>
        </w:rPr>
        <w:t xml:space="preserve"> čime bi se zajamčila sukladnost osnovne cestovne mreže s postojećim prijevoznim normama, kao i dovršetak nužno potrebne već planirane mreže autocesta i brzih cesta.</w:t>
      </w:r>
      <w:r w:rsidR="00B5096A" w:rsidRPr="00E61DE9">
        <w:t xml:space="preserve"> </w:t>
      </w:r>
      <w:r w:rsidR="00FE254E" w:rsidRPr="00E61DE9">
        <w:t xml:space="preserve">Nedostatci postojeće željezničke infrastrukture vezani su uz neadekvatne kapacitete željezničkih pruga, nedovoljno razvijene i neujednačene tehničke parametre, zastarjeli vozni park, velika mrežna ograničenja brzine, zastarjelu željezničku signalizaciju i elektroničke komunikacijske sustave te loše veze s lukama unutarnjih plovnih putova i pomorskim lukama. </w:t>
      </w:r>
    </w:p>
    <w:p w:rsidR="00955A59" w:rsidRPr="00E61DE9" w:rsidRDefault="00F00762" w:rsidP="00503740">
      <w:pPr>
        <w:pStyle w:val="Normalistaknutoitalic"/>
      </w:pPr>
      <w:r w:rsidRPr="00E61DE9">
        <w:t>Cilj je osigurati provođenje projekata radi unapr</w:t>
      </w:r>
      <w:r w:rsidR="00B02057">
        <w:t>j</w:t>
      </w:r>
      <w:r w:rsidRPr="00E61DE9">
        <w:t xml:space="preserve">eđenja cestovnog </w:t>
      </w:r>
      <w:r w:rsidR="00431706">
        <w:t xml:space="preserve">sektora </w:t>
      </w:r>
      <w:r w:rsidRPr="00E61DE9">
        <w:t>i povećanja uporabe i važnosti željezničkog sektora</w:t>
      </w:r>
      <w:r w:rsidR="00431706">
        <w:t>,</w:t>
      </w:r>
      <w:r w:rsidRPr="00E61DE9">
        <w:t xml:space="preserve"> koji doprinose razvitku cjelokupne TEN-T mreže u RH. </w:t>
      </w:r>
    </w:p>
    <w:p w:rsidR="00FE254E" w:rsidRPr="00E61DE9" w:rsidRDefault="007D743E" w:rsidP="00FE254E">
      <w:r w:rsidRPr="00E61DE9">
        <w:t>U</w:t>
      </w:r>
      <w:r w:rsidR="00B5096A" w:rsidRPr="00E61DE9">
        <w:t xml:space="preserve"> cestovnom sektoru </w:t>
      </w:r>
      <w:r w:rsidR="00B5096A" w:rsidRPr="00E61DE9">
        <w:rPr>
          <w:rStyle w:val="NormalistaknutoChar"/>
        </w:rPr>
        <w:t>unaprijedit</w:t>
      </w:r>
      <w:r w:rsidR="00955A59" w:rsidRPr="00E61DE9">
        <w:rPr>
          <w:rStyle w:val="NormalistaknutoChar"/>
        </w:rPr>
        <w:t xml:space="preserve"> će se</w:t>
      </w:r>
      <w:r w:rsidR="00B5096A" w:rsidRPr="00E61DE9">
        <w:rPr>
          <w:rStyle w:val="NormalistaknutoChar"/>
        </w:rPr>
        <w:t xml:space="preserve"> infrastruktur</w:t>
      </w:r>
      <w:r w:rsidR="00955A59" w:rsidRPr="00E61DE9">
        <w:rPr>
          <w:rStyle w:val="NormalistaknutoChar"/>
        </w:rPr>
        <w:t>a</w:t>
      </w:r>
      <w:r w:rsidR="00B5096A" w:rsidRPr="00E61DE9">
        <w:rPr>
          <w:rStyle w:val="NormalistaknutoChar"/>
        </w:rPr>
        <w:t xml:space="preserve"> i izgradit</w:t>
      </w:r>
      <w:r w:rsidR="00431706">
        <w:rPr>
          <w:rStyle w:val="NormalistaknutoChar"/>
        </w:rPr>
        <w:t xml:space="preserve"> će se</w:t>
      </w:r>
      <w:r w:rsidR="00B5096A" w:rsidRPr="00E61DE9">
        <w:rPr>
          <w:rStyle w:val="NormalistaknutoChar"/>
        </w:rPr>
        <w:t xml:space="preserve"> poveznice koje nedostaju na cestovnom dijelu TEN-T mreže</w:t>
      </w:r>
      <w:r w:rsidR="00B5096A" w:rsidRPr="00E61DE9">
        <w:t xml:space="preserve"> na nacionalnoj i međunarodnoj razini</w:t>
      </w:r>
      <w:r w:rsidR="00955A59" w:rsidRPr="00E61DE9">
        <w:t>, a</w:t>
      </w:r>
      <w:r w:rsidR="00B5096A" w:rsidRPr="00E61DE9">
        <w:t xml:space="preserve"> u svrhu skraćenja vremena putovanja na obuhvaćenim dionicama. Također</w:t>
      </w:r>
      <w:r w:rsidRPr="00E61DE9">
        <w:t>,</w:t>
      </w:r>
      <w:r w:rsidR="00B5096A" w:rsidRPr="00E61DE9">
        <w:t xml:space="preserve"> </w:t>
      </w:r>
      <w:r w:rsidR="00FE254E" w:rsidRPr="00E61DE9">
        <w:rPr>
          <w:rStyle w:val="NormalistaknutoChar"/>
        </w:rPr>
        <w:t>provedb</w:t>
      </w:r>
      <w:r w:rsidR="00B5096A" w:rsidRPr="00E61DE9">
        <w:rPr>
          <w:rStyle w:val="NormalistaknutoChar"/>
        </w:rPr>
        <w:t>om</w:t>
      </w:r>
      <w:r w:rsidR="00FE254E" w:rsidRPr="00E61DE9">
        <w:rPr>
          <w:rStyle w:val="NormalistaknutoChar"/>
        </w:rPr>
        <w:t xml:space="preserve"> projekata nadogradnje i modernizacije željezničke infrastrukture </w:t>
      </w:r>
      <w:r w:rsidR="00B5096A" w:rsidRPr="00E61DE9">
        <w:rPr>
          <w:rStyle w:val="NormalistaknutoChar"/>
        </w:rPr>
        <w:t>osigurat</w:t>
      </w:r>
      <w:r w:rsidR="00955A59" w:rsidRPr="00E61DE9">
        <w:rPr>
          <w:rStyle w:val="NormalistaknutoChar"/>
        </w:rPr>
        <w:t xml:space="preserve"> će se</w:t>
      </w:r>
      <w:r w:rsidR="00FE254E" w:rsidRPr="00E61DE9">
        <w:rPr>
          <w:rStyle w:val="NormalistaknutoChar"/>
        </w:rPr>
        <w:t xml:space="preserve"> preduvjet</w:t>
      </w:r>
      <w:r w:rsidR="00431706">
        <w:rPr>
          <w:rStyle w:val="NormalistaknutoChar"/>
        </w:rPr>
        <w:t>i</w:t>
      </w:r>
      <w:r w:rsidR="00FE254E" w:rsidRPr="00E61DE9">
        <w:rPr>
          <w:rStyle w:val="NormalistaknutoChar"/>
        </w:rPr>
        <w:t xml:space="preserve"> da </w:t>
      </w:r>
      <w:r w:rsidR="00FE254E" w:rsidRPr="00E61DE9">
        <w:rPr>
          <w:rStyle w:val="NormalistaknutoChar"/>
        </w:rPr>
        <w:lastRenderedPageBreak/>
        <w:t xml:space="preserve">ekološki </w:t>
      </w:r>
      <w:r w:rsidR="00431706">
        <w:rPr>
          <w:rStyle w:val="NormalistaknutoChar"/>
        </w:rPr>
        <w:t xml:space="preserve">bolje </w:t>
      </w:r>
      <w:r w:rsidR="00FE254E" w:rsidRPr="00E61DE9">
        <w:rPr>
          <w:rStyle w:val="NormalistaknutoChar"/>
        </w:rPr>
        <w:t xml:space="preserve">održiv željeznički sektor preuzme veći udio putničkog i teretnog prometa na TEN-T mreži </w:t>
      </w:r>
      <w:r w:rsidR="00FE254E" w:rsidRPr="00E61DE9">
        <w:t xml:space="preserve">u odnosu na trenutno dominantni cestovni sektor. Projektne aktivnosti koje će se financirati uključuju </w:t>
      </w:r>
      <w:r w:rsidR="00B5096A" w:rsidRPr="00E61DE9">
        <w:t xml:space="preserve">ukidanje cestovno-željezničkih prijelaza, modernizaciju signalno-sigurnosnih i telekomunikacijskih uređaja, gradnju zidova za zaštitu od buke, gradnju mostova i nedovršenih dionica, povezivanje razdvojenog teritorija RH, implementaciju mjera za zaštitu okoliša i poboljšanje cestovne sigurnosti, </w:t>
      </w:r>
      <w:r w:rsidR="00FE254E" w:rsidRPr="00E61DE9">
        <w:t>izgradnju drugog željezničkog kolosijeka, rekonstrukciju kolodvora i stajališta, elektrifikaciju željezničkih pruga</w:t>
      </w:r>
      <w:r w:rsidR="00B5096A" w:rsidRPr="00E61DE9">
        <w:t xml:space="preserve"> i </w:t>
      </w:r>
      <w:proofErr w:type="spellStart"/>
      <w:r w:rsidR="00C6663B" w:rsidRPr="00E61DE9">
        <w:t>dr</w:t>
      </w:r>
      <w:proofErr w:type="spellEnd"/>
      <w:r w:rsidR="00B5096A" w:rsidRPr="00E61DE9">
        <w:t>.</w:t>
      </w:r>
    </w:p>
    <w:p w:rsidR="00FE254E" w:rsidRPr="00E61DE9" w:rsidRDefault="00FE254E" w:rsidP="007630FC">
      <w:pPr>
        <w:pStyle w:val="Podnaslovi"/>
      </w:pPr>
      <w:r w:rsidRPr="00E61DE9">
        <w:t xml:space="preserve">Razvoj širokopojasne infrastrukture </w:t>
      </w:r>
    </w:p>
    <w:p w:rsidR="00FE254E" w:rsidRPr="00E61DE9" w:rsidRDefault="00FE254E" w:rsidP="00FE254E">
      <w:r w:rsidRPr="00E61DE9">
        <w:t xml:space="preserve">Kako je potvrđeno Indeksom gospodarske i društvene digitalizacije </w:t>
      </w:r>
      <w:r w:rsidRPr="00E61DE9">
        <w:rPr>
          <w:i/>
        </w:rPr>
        <w:t>(</w:t>
      </w:r>
      <w:proofErr w:type="spellStart"/>
      <w:r w:rsidRPr="006C3FA5">
        <w:rPr>
          <w:rFonts w:asciiTheme="minorHAnsi" w:hAnsiTheme="minorHAnsi" w:cstheme="minorHAnsi"/>
          <w:i/>
        </w:rPr>
        <w:t>eng</w:t>
      </w:r>
      <w:r w:rsidR="00431706" w:rsidRPr="006C3FA5">
        <w:rPr>
          <w:rFonts w:asciiTheme="minorHAnsi" w:hAnsiTheme="minorHAnsi" w:cstheme="minorHAnsi"/>
          <w:i/>
        </w:rPr>
        <w:t>l</w:t>
      </w:r>
      <w:proofErr w:type="spellEnd"/>
      <w:r w:rsidRPr="006C3FA5">
        <w:rPr>
          <w:rFonts w:asciiTheme="minorHAnsi" w:hAnsiTheme="minorHAnsi" w:cstheme="minorHAnsi"/>
          <w:i/>
        </w:rPr>
        <w:t>.</w:t>
      </w:r>
      <w:r w:rsidRPr="00E61DE9">
        <w:rPr>
          <w:rFonts w:asciiTheme="minorHAnsi" w:hAnsiTheme="minorHAnsi" w:cstheme="minorHAnsi"/>
          <w:i/>
        </w:rPr>
        <w:t xml:space="preserve"> </w:t>
      </w:r>
      <w:proofErr w:type="spellStart"/>
      <w:r w:rsidRPr="00E61DE9">
        <w:rPr>
          <w:rFonts w:asciiTheme="minorHAnsi" w:hAnsiTheme="minorHAnsi" w:cstheme="minorHAnsi"/>
          <w:i/>
        </w:rPr>
        <w:t>The</w:t>
      </w:r>
      <w:proofErr w:type="spellEnd"/>
      <w:r w:rsidRPr="00E61DE9">
        <w:rPr>
          <w:rFonts w:asciiTheme="minorHAnsi" w:hAnsiTheme="minorHAnsi" w:cstheme="minorHAnsi"/>
          <w:i/>
        </w:rPr>
        <w:t xml:space="preserve"> </w:t>
      </w:r>
      <w:proofErr w:type="spellStart"/>
      <w:r w:rsidRPr="00E61DE9">
        <w:rPr>
          <w:rFonts w:asciiTheme="minorHAnsi" w:hAnsiTheme="minorHAnsi" w:cstheme="minorHAnsi"/>
          <w:i/>
        </w:rPr>
        <w:t>Digital</w:t>
      </w:r>
      <w:proofErr w:type="spellEnd"/>
      <w:r w:rsidRPr="00E61DE9">
        <w:rPr>
          <w:rFonts w:asciiTheme="minorHAnsi" w:hAnsiTheme="minorHAnsi" w:cstheme="minorHAnsi"/>
          <w:i/>
        </w:rPr>
        <w:t xml:space="preserve"> </w:t>
      </w:r>
      <w:proofErr w:type="spellStart"/>
      <w:r w:rsidRPr="00E61DE9">
        <w:rPr>
          <w:rFonts w:asciiTheme="minorHAnsi" w:hAnsiTheme="minorHAnsi" w:cstheme="minorHAnsi"/>
          <w:i/>
        </w:rPr>
        <w:t>Economy</w:t>
      </w:r>
      <w:proofErr w:type="spellEnd"/>
      <w:r w:rsidRPr="00E61DE9">
        <w:rPr>
          <w:rFonts w:asciiTheme="minorHAnsi" w:hAnsiTheme="minorHAnsi" w:cstheme="minorHAnsi"/>
          <w:i/>
        </w:rPr>
        <w:t xml:space="preserve"> </w:t>
      </w:r>
      <w:proofErr w:type="spellStart"/>
      <w:r w:rsidRPr="00E61DE9">
        <w:rPr>
          <w:rFonts w:asciiTheme="minorHAnsi" w:hAnsiTheme="minorHAnsi" w:cstheme="minorHAnsi"/>
          <w:i/>
        </w:rPr>
        <w:t>and</w:t>
      </w:r>
      <w:proofErr w:type="spellEnd"/>
      <w:r w:rsidRPr="00E61DE9">
        <w:rPr>
          <w:rFonts w:asciiTheme="minorHAnsi" w:hAnsiTheme="minorHAnsi" w:cstheme="minorHAnsi"/>
          <w:i/>
        </w:rPr>
        <w:t xml:space="preserve"> </w:t>
      </w:r>
      <w:proofErr w:type="spellStart"/>
      <w:r w:rsidRPr="00E61DE9">
        <w:rPr>
          <w:rFonts w:asciiTheme="minorHAnsi" w:hAnsiTheme="minorHAnsi" w:cstheme="minorHAnsi"/>
          <w:i/>
        </w:rPr>
        <w:t>Society</w:t>
      </w:r>
      <w:proofErr w:type="spellEnd"/>
      <w:r w:rsidRPr="00E61DE9">
        <w:rPr>
          <w:rFonts w:asciiTheme="minorHAnsi" w:hAnsiTheme="minorHAnsi" w:cstheme="minorHAnsi"/>
          <w:i/>
        </w:rPr>
        <w:t xml:space="preserve"> Indeks </w:t>
      </w:r>
      <w:r w:rsidR="00431706">
        <w:rPr>
          <w:rFonts w:asciiTheme="minorHAnsi" w:hAnsiTheme="minorHAnsi" w:cstheme="minorHAnsi"/>
          <w:i/>
        </w:rPr>
        <w:t>–</w:t>
      </w:r>
      <w:r w:rsidRPr="00E61DE9">
        <w:rPr>
          <w:rFonts w:asciiTheme="minorHAnsi" w:hAnsiTheme="minorHAnsi" w:cstheme="minorHAnsi"/>
          <w:i/>
        </w:rPr>
        <w:t xml:space="preserve"> </w:t>
      </w:r>
      <w:r w:rsidRPr="00E61DE9">
        <w:rPr>
          <w:i/>
        </w:rPr>
        <w:t>DESI)</w:t>
      </w:r>
      <w:r w:rsidRPr="00E61DE9">
        <w:t xml:space="preserve"> 2018., hrvatsko tržište širokopojasnog pristupa karakterizira niska pokrivenost brzom i </w:t>
      </w:r>
      <w:proofErr w:type="spellStart"/>
      <w:r w:rsidRPr="00E61DE9">
        <w:t>ultrabrzom</w:t>
      </w:r>
      <w:proofErr w:type="spellEnd"/>
      <w:r w:rsidRPr="00E61DE9">
        <w:t xml:space="preserve"> širokopojasnom vezom</w:t>
      </w:r>
      <w:r w:rsidR="00870FC1" w:rsidRPr="00E61DE9">
        <w:t>,</w:t>
      </w:r>
      <w:r w:rsidRPr="00E61DE9">
        <w:t xml:space="preserve"> kao i visoke cijene u usporedbi s prosjekom EU</w:t>
      </w:r>
      <w:r w:rsidR="00431706">
        <w:t>-a</w:t>
      </w:r>
      <w:r w:rsidRPr="00E61DE9">
        <w:t>. RH će se</w:t>
      </w:r>
      <w:r w:rsidR="00870FC1" w:rsidRPr="00E61DE9">
        <w:t xml:space="preserve"> </w:t>
      </w:r>
      <w:r w:rsidRPr="00E61DE9">
        <w:t xml:space="preserve">usredotočiti na poboljšanje svojih slabih rezultata u području </w:t>
      </w:r>
      <w:proofErr w:type="spellStart"/>
      <w:r w:rsidRPr="00E61DE9">
        <w:t>povezivosti</w:t>
      </w:r>
      <w:proofErr w:type="spellEnd"/>
      <w:r w:rsidRPr="00E61DE9">
        <w:t xml:space="preserve"> kako bi mogla ostvariti ciljeve digitalne </w:t>
      </w:r>
      <w:proofErr w:type="spellStart"/>
      <w:r w:rsidRPr="00E61DE9">
        <w:t>agende</w:t>
      </w:r>
      <w:proofErr w:type="spellEnd"/>
      <w:r w:rsidRPr="00E61DE9">
        <w:t xml:space="preserve"> za Europu, prije svega cilj pokrivenosti cjelokupnog stanovništva brzom širokopojasnom mrežom brzine od najmanje 30 </w:t>
      </w:r>
      <w:proofErr w:type="spellStart"/>
      <w:r w:rsidRPr="00E61DE9">
        <w:t>Mbps</w:t>
      </w:r>
      <w:proofErr w:type="spellEnd"/>
      <w:r w:rsidRPr="00E61DE9">
        <w:t>.</w:t>
      </w:r>
    </w:p>
    <w:p w:rsidR="00FE254E" w:rsidRPr="00E61DE9" w:rsidRDefault="00FE254E" w:rsidP="00503740">
      <w:pPr>
        <w:pStyle w:val="Normalistaknutoitalic"/>
      </w:pPr>
      <w:r w:rsidRPr="00E61DE9">
        <w:t>Cilj razvoja širokopojasne infrastrukture nove generacije je</w:t>
      </w:r>
      <w:r w:rsidR="00431706">
        <w:t>st</w:t>
      </w:r>
      <w:r w:rsidRPr="00E61DE9">
        <w:t xml:space="preserve"> povećanje nacionalne pokrivenosti širokopojasnom mrežom sljedeće generacije do 2023.,</w:t>
      </w:r>
      <w:r w:rsidR="002A3F4C" w:rsidRPr="00E61DE9">
        <w:t xml:space="preserve"> </w:t>
      </w:r>
      <w:r w:rsidRPr="00E61DE9">
        <w:t xml:space="preserve">prvenstveno </w:t>
      </w:r>
      <w:r w:rsidR="00431706">
        <w:t xml:space="preserve">kroz ostvarivanje </w:t>
      </w:r>
      <w:r w:rsidRPr="00E61DE9">
        <w:t>pokrivenost</w:t>
      </w:r>
      <w:r w:rsidR="00431706">
        <w:t>i</w:t>
      </w:r>
      <w:r w:rsidRPr="00E61DE9">
        <w:t xml:space="preserve"> </w:t>
      </w:r>
      <w:proofErr w:type="spellStart"/>
      <w:r w:rsidRPr="00E61DE9">
        <w:t>agregacijskim</w:t>
      </w:r>
      <w:proofErr w:type="spellEnd"/>
      <w:r w:rsidRPr="00E61DE9">
        <w:t xml:space="preserve"> mrežama sljedeće generacije barem 350 središnjih naselja u JLS</w:t>
      </w:r>
      <w:r w:rsidR="00A161C7">
        <w:t>-u</w:t>
      </w:r>
      <w:r w:rsidRPr="00E61DE9">
        <w:t xml:space="preserve">, u bijelim i sivim područjima mreža sljedeće generacije te </w:t>
      </w:r>
      <w:r w:rsidR="00A161C7">
        <w:t xml:space="preserve">osiguravanje </w:t>
      </w:r>
      <w:r w:rsidRPr="00E61DE9">
        <w:t>priključ</w:t>
      </w:r>
      <w:r w:rsidR="00A161C7">
        <w:t>aka</w:t>
      </w:r>
      <w:r w:rsidRPr="00E61DE9">
        <w:t xml:space="preserve"> do svih ciljanih javnih ustanova u bijelim i sivim područjima mreža sljedeće generacije.</w:t>
      </w:r>
    </w:p>
    <w:p w:rsidR="00FE254E" w:rsidRPr="00E61DE9" w:rsidRDefault="00FE254E" w:rsidP="00FE254E">
      <w:r w:rsidRPr="00E61DE9">
        <w:rPr>
          <w:rStyle w:val="NormalistaknutoChar"/>
        </w:rPr>
        <w:t xml:space="preserve">Pripremit će se projekt </w:t>
      </w:r>
      <w:r w:rsidR="00A161C7">
        <w:rPr>
          <w:rStyle w:val="NormalistaknutoChar"/>
        </w:rPr>
        <w:t>„</w:t>
      </w:r>
      <w:r w:rsidRPr="00E61DE9">
        <w:rPr>
          <w:rStyle w:val="NormalistaknutoChar"/>
        </w:rPr>
        <w:t xml:space="preserve">Izgradnja nacionalne </w:t>
      </w:r>
      <w:proofErr w:type="spellStart"/>
      <w:r w:rsidRPr="00E61DE9">
        <w:rPr>
          <w:rStyle w:val="NormalistaknutoChar"/>
        </w:rPr>
        <w:t>agregacijske</w:t>
      </w:r>
      <w:proofErr w:type="spellEnd"/>
      <w:r w:rsidRPr="00E61DE9">
        <w:rPr>
          <w:rStyle w:val="NormalistaknutoChar"/>
        </w:rPr>
        <w:t xml:space="preserve"> širokopojasne infrastrukture sljedeće generacije i povezivanje ciljanih korisnika unutar tijela javne uprave sa suvremenom elektroničkom komunikacijskom infrastrukturom sljedeće generacije</w:t>
      </w:r>
      <w:r w:rsidR="00B957D6">
        <w:rPr>
          <w:rStyle w:val="NormalistaknutoChar"/>
        </w:rPr>
        <w:t>“</w:t>
      </w:r>
      <w:r w:rsidR="00A161C7" w:rsidRPr="00D26294">
        <w:rPr>
          <w:rStyle w:val="NormalistaknutoChar"/>
          <w:b w:val="0"/>
        </w:rPr>
        <w:t>,</w:t>
      </w:r>
      <w:r w:rsidRPr="00E61DE9">
        <w:t xml:space="preserve"> koji će omogućiti realizaciju izgradnje </w:t>
      </w:r>
      <w:proofErr w:type="spellStart"/>
      <w:r w:rsidRPr="00E61DE9">
        <w:t>agregacijske</w:t>
      </w:r>
      <w:proofErr w:type="spellEnd"/>
      <w:r w:rsidRPr="00E61DE9">
        <w:t xml:space="preserve"> mreže namijenjene za najam svim operatorima </w:t>
      </w:r>
      <w:r w:rsidRPr="00E61DE9">
        <w:lastRenderedPageBreak/>
        <w:t xml:space="preserve">elektroničkih komunikacijskih mreža i usluga, a koji djeluju na tržištu. </w:t>
      </w:r>
      <w:r w:rsidR="00870FC1" w:rsidRPr="00E61DE9">
        <w:t>U</w:t>
      </w:r>
      <w:r w:rsidRPr="00E61DE9">
        <w:t xml:space="preserve"> konačnici</w:t>
      </w:r>
      <w:r w:rsidR="00870FC1" w:rsidRPr="00E61DE9">
        <w:t>, korist će</w:t>
      </w:r>
      <w:r w:rsidRPr="00E61DE9">
        <w:t xml:space="preserve"> imati </w:t>
      </w:r>
      <w:r w:rsidR="00870FC1" w:rsidRPr="00E61DE9">
        <w:t xml:space="preserve">i </w:t>
      </w:r>
      <w:r w:rsidRPr="00E61DE9">
        <w:t xml:space="preserve">krajnji potrošači kojima će biti omogućene brze i </w:t>
      </w:r>
      <w:proofErr w:type="spellStart"/>
      <w:r w:rsidRPr="00E61DE9">
        <w:t>ultrabrze</w:t>
      </w:r>
      <w:proofErr w:type="spellEnd"/>
      <w:r w:rsidRPr="00E61DE9">
        <w:t xml:space="preserve"> širokopojasne mreže, kao i sve usluge koje te veze omogućuju. Ovo također podrazumijeva da će se u ciljanim područjima omogućiti cjenovno povoljne i kvalitetne širokopojasne priključke visokih brzina</w:t>
      </w:r>
      <w:r w:rsidR="00A161C7">
        <w:t>,</w:t>
      </w:r>
      <w:r w:rsidRPr="00E61DE9">
        <w:t xml:space="preserve"> što će također umanjiti regionalne razlike između ruralnih/prigradskih i gusto naseljenih gradskih područja RH, omogućujući jednolik razvoj svih regija RH posljedično pomažući mjerama protiv depopulacije ruralnih područja. Ciljne skupine unutar javnih ustanova bit će nacionalni, regionalni i lokalni vladini uredi i podružnice, uključujući obrazovne, zdravstvene, kulturne, turističke i pravosudne ustanove.</w:t>
      </w:r>
    </w:p>
    <w:p w:rsidR="00FE254E" w:rsidRPr="00E61DE9" w:rsidRDefault="00FE254E" w:rsidP="007630FC">
      <w:pPr>
        <w:pStyle w:val="Podnaslovi"/>
        <w:rPr>
          <w:lang w:eastAsia="hr-HR" w:bidi="hr-HR"/>
        </w:rPr>
      </w:pPr>
      <w:r w:rsidRPr="00E61DE9">
        <w:rPr>
          <w:lang w:eastAsia="hr-HR" w:bidi="hr-HR"/>
        </w:rPr>
        <w:t xml:space="preserve">Uspostava </w:t>
      </w:r>
      <w:r w:rsidR="00354FE4" w:rsidRPr="00E61DE9">
        <w:rPr>
          <w:lang w:eastAsia="hr-HR" w:bidi="hr-HR"/>
        </w:rPr>
        <w:t>normativnog okvira</w:t>
      </w:r>
      <w:r w:rsidRPr="00E61DE9">
        <w:rPr>
          <w:lang w:eastAsia="hr-HR" w:bidi="hr-HR"/>
        </w:rPr>
        <w:t xml:space="preserve"> za reform</w:t>
      </w:r>
      <w:r w:rsidR="00354FE4" w:rsidRPr="00E61DE9">
        <w:rPr>
          <w:lang w:eastAsia="hr-HR" w:bidi="hr-HR"/>
        </w:rPr>
        <w:t>u</w:t>
      </w:r>
      <w:r w:rsidRPr="00E61DE9">
        <w:rPr>
          <w:lang w:eastAsia="hr-HR" w:bidi="hr-HR"/>
        </w:rPr>
        <w:t xml:space="preserve"> </w:t>
      </w:r>
      <w:proofErr w:type="spellStart"/>
      <w:r w:rsidRPr="00E61DE9">
        <w:rPr>
          <w:lang w:eastAsia="hr-HR" w:bidi="hr-HR"/>
        </w:rPr>
        <w:t>vodnokomunalnog</w:t>
      </w:r>
      <w:proofErr w:type="spellEnd"/>
      <w:r w:rsidRPr="00E61DE9">
        <w:rPr>
          <w:lang w:eastAsia="hr-HR" w:bidi="hr-HR"/>
        </w:rPr>
        <w:t xml:space="preserve"> sektora</w:t>
      </w:r>
    </w:p>
    <w:p w:rsidR="00466A41" w:rsidRPr="00E61DE9" w:rsidRDefault="00AC2D5B" w:rsidP="00466A41">
      <w:pPr>
        <w:rPr>
          <w:rFonts w:asciiTheme="minorHAnsi" w:hAnsiTheme="minorHAnsi"/>
          <w:lang w:eastAsia="en-GB"/>
        </w:rPr>
      </w:pPr>
      <w:r w:rsidRPr="00E61DE9">
        <w:rPr>
          <w:rFonts w:asciiTheme="minorHAnsi" w:hAnsiTheme="minorHAnsi"/>
        </w:rPr>
        <w:t xml:space="preserve">Sektor vodnih usluga u RH izuzetno </w:t>
      </w:r>
      <w:r w:rsidR="00A161C7">
        <w:rPr>
          <w:rFonts w:asciiTheme="minorHAnsi" w:hAnsiTheme="minorHAnsi"/>
        </w:rPr>
        <w:t xml:space="preserve">je </w:t>
      </w:r>
      <w:r w:rsidRPr="00E61DE9">
        <w:rPr>
          <w:rFonts w:asciiTheme="minorHAnsi" w:hAnsiTheme="minorHAnsi"/>
        </w:rPr>
        <w:t xml:space="preserve">fragmentiran i kao takav neučinkovit u provedbi projekata, kao i kasnije u upravljanju novoizgrađenim sustavima, jer nije kadrovski ni tehnički održiv. </w:t>
      </w:r>
      <w:r w:rsidRPr="00E61DE9">
        <w:rPr>
          <w:rFonts w:asciiTheme="minorHAnsi" w:hAnsiTheme="minorHAnsi"/>
          <w:b/>
        </w:rPr>
        <w:t xml:space="preserve">Stoga se najveća ulaganja iz sredstava kohezijske politike planiraju </w:t>
      </w:r>
      <w:r w:rsidR="00A161C7">
        <w:rPr>
          <w:rFonts w:asciiTheme="minorHAnsi" w:hAnsiTheme="minorHAnsi"/>
          <w:b/>
        </w:rPr>
        <w:t xml:space="preserve">uložiti </w:t>
      </w:r>
      <w:r w:rsidRPr="00E61DE9">
        <w:rPr>
          <w:rFonts w:asciiTheme="minorHAnsi" w:hAnsiTheme="minorHAnsi"/>
          <w:b/>
        </w:rPr>
        <w:t xml:space="preserve">u daljnji razvoj sustava javne odvodnje i </w:t>
      </w:r>
      <w:r w:rsidRPr="00A54A5D">
        <w:rPr>
          <w:rFonts w:asciiTheme="minorHAnsi" w:hAnsiTheme="minorHAnsi"/>
          <w:b/>
          <w:spacing w:val="-4"/>
        </w:rPr>
        <w:t xml:space="preserve">smanjenje gubitaka iz sustava javne vodoopskrbe </w:t>
      </w:r>
      <w:r w:rsidR="002B2760" w:rsidRPr="00A54A5D">
        <w:rPr>
          <w:rFonts w:asciiTheme="minorHAnsi" w:hAnsiTheme="minorHAnsi"/>
          <w:b/>
          <w:spacing w:val="-4"/>
        </w:rPr>
        <w:t>te</w:t>
      </w:r>
      <w:r w:rsidRPr="00A54A5D">
        <w:rPr>
          <w:rFonts w:asciiTheme="minorHAnsi" w:hAnsiTheme="minorHAnsi"/>
          <w:b/>
          <w:spacing w:val="-4"/>
        </w:rPr>
        <w:t xml:space="preserve"> postizanje zdravstvene ispravnosti vode za ljudsku potrošnju.</w:t>
      </w:r>
      <w:r w:rsidRPr="00E61DE9">
        <w:rPr>
          <w:rFonts w:asciiTheme="minorHAnsi" w:hAnsiTheme="minorHAnsi"/>
        </w:rPr>
        <w:t xml:space="preserve"> Preduvjet za učinkovitu provedbu ulaganja u području upravljanja vodama radi osiguranja sukladnosti s relevantnim direktivama EU</w:t>
      </w:r>
      <w:r w:rsidR="00A161C7">
        <w:rPr>
          <w:rFonts w:asciiTheme="minorHAnsi" w:hAnsiTheme="minorHAnsi"/>
        </w:rPr>
        <w:t>-a</w:t>
      </w:r>
      <w:r w:rsidRPr="00E61DE9">
        <w:rPr>
          <w:rFonts w:asciiTheme="minorHAnsi" w:hAnsiTheme="minorHAnsi"/>
        </w:rPr>
        <w:t xml:space="preserve"> je</w:t>
      </w:r>
      <w:r w:rsidR="00A161C7">
        <w:rPr>
          <w:rFonts w:asciiTheme="minorHAnsi" w:hAnsiTheme="minorHAnsi"/>
        </w:rPr>
        <w:t>st</w:t>
      </w:r>
      <w:r w:rsidRPr="00E61DE9">
        <w:rPr>
          <w:rFonts w:asciiTheme="minorHAnsi" w:hAnsiTheme="minorHAnsi"/>
        </w:rPr>
        <w:t xml:space="preserve"> reforma </w:t>
      </w:r>
      <w:proofErr w:type="spellStart"/>
      <w:r w:rsidRPr="00E61DE9">
        <w:rPr>
          <w:rFonts w:asciiTheme="minorHAnsi" w:hAnsiTheme="minorHAnsi"/>
        </w:rPr>
        <w:t>vodnokomunalnog</w:t>
      </w:r>
      <w:proofErr w:type="spellEnd"/>
      <w:r w:rsidRPr="00E61DE9">
        <w:rPr>
          <w:rFonts w:asciiTheme="minorHAnsi" w:hAnsiTheme="minorHAnsi"/>
        </w:rPr>
        <w:t xml:space="preserve"> sektora, što uključuje </w:t>
      </w:r>
      <w:r w:rsidRPr="00E61DE9">
        <w:rPr>
          <w:rFonts w:asciiTheme="minorHAnsi" w:hAnsiTheme="minorHAnsi"/>
          <w:bCs/>
        </w:rPr>
        <w:t>integraciju</w:t>
      </w:r>
      <w:r w:rsidRPr="00E61DE9">
        <w:rPr>
          <w:rFonts w:asciiTheme="minorHAnsi" w:hAnsiTheme="minorHAnsi"/>
          <w:b/>
          <w:bCs/>
        </w:rPr>
        <w:t xml:space="preserve"> </w:t>
      </w:r>
      <w:r w:rsidRPr="00E61DE9">
        <w:rPr>
          <w:rFonts w:asciiTheme="minorHAnsi" w:hAnsiTheme="minorHAnsi"/>
          <w:bCs/>
        </w:rPr>
        <w:t xml:space="preserve">javnih isporučitelja vodnih usluga javne vodoopskrbe i javne odvodnje. </w:t>
      </w:r>
      <w:r w:rsidRPr="00E61DE9">
        <w:rPr>
          <w:rFonts w:asciiTheme="minorHAnsi" w:hAnsiTheme="minorHAnsi"/>
        </w:rPr>
        <w:t xml:space="preserve">Navedeno će se osigurati uspostavom pravne </w:t>
      </w:r>
      <w:r w:rsidRPr="00A54A5D">
        <w:rPr>
          <w:rFonts w:asciiTheme="minorHAnsi" w:hAnsiTheme="minorHAnsi"/>
          <w:spacing w:val="-2"/>
        </w:rPr>
        <w:t xml:space="preserve">osnove za provedbu reforme </w:t>
      </w:r>
      <w:proofErr w:type="spellStart"/>
      <w:r w:rsidRPr="00A54A5D">
        <w:rPr>
          <w:rFonts w:asciiTheme="minorHAnsi" w:hAnsiTheme="minorHAnsi"/>
          <w:spacing w:val="-2"/>
        </w:rPr>
        <w:t>vodnokomunalnog</w:t>
      </w:r>
      <w:proofErr w:type="spellEnd"/>
      <w:r w:rsidRPr="00A54A5D">
        <w:rPr>
          <w:rFonts w:asciiTheme="minorHAnsi" w:hAnsiTheme="minorHAnsi"/>
          <w:spacing w:val="-2"/>
        </w:rPr>
        <w:t xml:space="preserve"> sektora, odnosno donošenjem Zakona o vodnim uslugama.</w:t>
      </w:r>
    </w:p>
    <w:p w:rsidR="00FE254E" w:rsidRPr="00E61DE9" w:rsidRDefault="00AC2D5B" w:rsidP="00503740">
      <w:pPr>
        <w:pStyle w:val="Normalistaknutoitalic"/>
        <w:rPr>
          <w:lang w:eastAsia="en-GB"/>
        </w:rPr>
      </w:pPr>
      <w:r w:rsidRPr="00E61DE9">
        <w:t xml:space="preserve">Cilj je promicanje održivog upravljanja vodama, postizanje ekonomičnosti poslovanja i poboljšanje sposobnosti javnih isporučitelja vodnih usluga za provedbu projekata razvoja </w:t>
      </w:r>
      <w:proofErr w:type="spellStart"/>
      <w:r w:rsidRPr="00E61DE9">
        <w:t>vodnokomunalne</w:t>
      </w:r>
      <w:proofErr w:type="spellEnd"/>
      <w:r w:rsidRPr="00E61DE9">
        <w:t xml:space="preserve"> infrastrukture, učinkovito upravljanje infrastrukturom, ujednačavanje cijena vodne usluge na jednom uslužnom području te u konačnici niže cijene vodne usluge.</w:t>
      </w:r>
    </w:p>
    <w:p w:rsidR="00FE254E" w:rsidRPr="00E61DE9" w:rsidRDefault="00D91108" w:rsidP="00FE254E">
      <w:pPr>
        <w:rPr>
          <w:lang w:eastAsia="en-GB"/>
        </w:rPr>
      </w:pPr>
      <w:r w:rsidRPr="00E61DE9">
        <w:rPr>
          <w:lang w:eastAsia="en-GB"/>
        </w:rPr>
        <w:lastRenderedPageBreak/>
        <w:t>Radi</w:t>
      </w:r>
      <w:r w:rsidR="00FE254E" w:rsidRPr="00E61DE9">
        <w:rPr>
          <w:lang w:eastAsia="en-GB"/>
        </w:rPr>
        <w:t xml:space="preserve"> smanjenja gubitaka vode u sustavima javne vodoopskrbe izmijenit će se </w:t>
      </w:r>
      <w:r w:rsidR="00363195" w:rsidRPr="00E61DE9">
        <w:rPr>
          <w:lang w:eastAsia="en-GB"/>
        </w:rPr>
        <w:t xml:space="preserve">i </w:t>
      </w:r>
      <w:r w:rsidR="00FE254E" w:rsidRPr="00E61DE9">
        <w:rPr>
          <w:lang w:eastAsia="en-GB"/>
        </w:rPr>
        <w:t xml:space="preserve">dopuniti Uredba o visini naknade za korištenje voda koja će propisati modele za obračun naknade za korištenje voda u javnoj vodoopskrbi </w:t>
      </w:r>
      <w:r w:rsidR="00363195" w:rsidRPr="00E61DE9">
        <w:rPr>
          <w:lang w:eastAsia="en-GB"/>
        </w:rPr>
        <w:t>te</w:t>
      </w:r>
      <w:r w:rsidR="00FE254E" w:rsidRPr="00E61DE9">
        <w:rPr>
          <w:lang w:eastAsia="en-GB"/>
        </w:rPr>
        <w:t xml:space="preserve"> pripadajući pravilnik. Primjenom korekcijskih koeficijenata za izračun ove naknade javni isporučitelji koji svedu gubitke na prihvatljivu razinu plaćat će umanjeni iznos naknade za korištenja voda.</w:t>
      </w:r>
    </w:p>
    <w:p w:rsidR="00FE254E" w:rsidRPr="00E61DE9" w:rsidRDefault="00FE254E" w:rsidP="0051169C">
      <w:pPr>
        <w:pStyle w:val="Heading3"/>
        <w:spacing w:before="0" w:after="240"/>
        <w:contextualSpacing/>
      </w:pPr>
      <w:bookmarkStart w:id="91" w:name="_Toc6219294"/>
      <w:r w:rsidRPr="00E61DE9">
        <w:t>Rast investicija</w:t>
      </w:r>
      <w:bookmarkEnd w:id="91"/>
    </w:p>
    <w:p w:rsidR="008E3C72" w:rsidRPr="00E61DE9" w:rsidRDefault="000D04BC" w:rsidP="005D0863">
      <w:pPr>
        <w:pStyle w:val="Podnaslovi"/>
        <w:spacing w:before="0"/>
      </w:pPr>
      <w:r w:rsidRPr="00E61DE9">
        <w:t>Poticanje ulaganja i produktivnosti</w:t>
      </w:r>
    </w:p>
    <w:p w:rsidR="006A1CC6" w:rsidRPr="00E61DE9" w:rsidRDefault="003D2880" w:rsidP="005D0863">
      <w:pPr>
        <w:pStyle w:val="Normalistaknutoitalic"/>
      </w:pPr>
      <w:r>
        <w:t>S o</w:t>
      </w:r>
      <w:r w:rsidR="006A1CC6" w:rsidRPr="00E61DE9">
        <w:t xml:space="preserve">bzirom </w:t>
      </w:r>
      <w:r>
        <w:t xml:space="preserve">na to </w:t>
      </w:r>
      <w:r w:rsidR="006A1CC6" w:rsidRPr="00E61DE9">
        <w:t>da su u</w:t>
      </w:r>
      <w:r w:rsidR="00995A38" w:rsidRPr="00E61DE9">
        <w:t>laganja ključna za rast i održivi razvoj svake zemlje</w:t>
      </w:r>
      <w:r w:rsidR="006A1CC6" w:rsidRPr="00E61DE9">
        <w:t>,</w:t>
      </w:r>
      <w:r w:rsidR="00995A38" w:rsidRPr="00E61DE9">
        <w:t xml:space="preserve"> </w:t>
      </w:r>
      <w:r w:rsidR="006A1CC6" w:rsidRPr="00E61DE9">
        <w:t>c</w:t>
      </w:r>
      <w:r w:rsidR="00995A38" w:rsidRPr="00E61DE9">
        <w:t xml:space="preserve">ilj </w:t>
      </w:r>
      <w:r w:rsidR="0043592D" w:rsidRPr="00E61DE9">
        <w:t xml:space="preserve">je </w:t>
      </w:r>
      <w:r w:rsidR="00995A38" w:rsidRPr="00E61DE9">
        <w:t>olakšati poslovanje investitora pri početku poslovanja, tijekom poslovanja i kod proširenja postojećeg poslovanja kroz daljnja ulaganja</w:t>
      </w:r>
      <w:r w:rsidR="006A1CC6" w:rsidRPr="00E61DE9">
        <w:t>.</w:t>
      </w:r>
      <w:r w:rsidR="00995A38" w:rsidRPr="00E61DE9">
        <w:t xml:space="preserve"> </w:t>
      </w:r>
    </w:p>
    <w:p w:rsidR="00995A38" w:rsidRPr="00E61DE9" w:rsidRDefault="006A1CC6" w:rsidP="00EB2CA8">
      <w:r w:rsidRPr="00E61DE9">
        <w:t>Osigurat će se</w:t>
      </w:r>
      <w:r w:rsidR="00995A38" w:rsidRPr="00E61DE9">
        <w:t xml:space="preserve"> transparentan, predvidiv i učinkovit regulatorni i administrativni okvir za ulaganje te kontinuirano razvijanje alata i usluga kako bi se pomoglo investitorima u </w:t>
      </w:r>
      <w:proofErr w:type="spellStart"/>
      <w:r w:rsidR="00995A38" w:rsidRPr="00E61DE9">
        <w:t>navigiranju</w:t>
      </w:r>
      <w:proofErr w:type="spellEnd"/>
      <w:r w:rsidR="00995A38" w:rsidRPr="00E61DE9">
        <w:t xml:space="preserve"> kroz različite propise i postupke pri ulaganju. </w:t>
      </w:r>
    </w:p>
    <w:p w:rsidR="00146C46" w:rsidRPr="00E61DE9" w:rsidRDefault="00146C46" w:rsidP="00EB2CA8">
      <w:r w:rsidRPr="00E61DE9">
        <w:t>Polazeći od toga da RH ima vrlo nizak indeks spremnosti industrijskih poduzeća za industriju 4.0 te mali udio industrijskih poduzeća koja koriste najbolje svjetske metodologije, koncepte i alate</w:t>
      </w:r>
      <w:r w:rsidR="00BA2180" w:rsidRPr="00E61DE9">
        <w:t xml:space="preserve"> </w:t>
      </w:r>
      <w:r w:rsidRPr="00E61DE9">
        <w:t>za unaprjeđenje proizvodnje i povećanje konkurentnosti na europskom i svjetskom tržištu</w:t>
      </w:r>
      <w:r w:rsidR="003D2880">
        <w:t>,</w:t>
      </w:r>
      <w:r w:rsidRPr="00E61DE9">
        <w:t xml:space="preserve"> donijet će se </w:t>
      </w:r>
      <w:r w:rsidR="00F903AD" w:rsidRPr="00E61DE9">
        <w:rPr>
          <w:rStyle w:val="NormalistaknutoChar"/>
        </w:rPr>
        <w:t>Plan</w:t>
      </w:r>
      <w:r w:rsidRPr="00E61DE9">
        <w:rPr>
          <w:rStyle w:val="NormalistaknutoChar"/>
        </w:rPr>
        <w:t xml:space="preserve"> digitalne transformacije gospodarstva.</w:t>
      </w:r>
      <w:r w:rsidRPr="00E61DE9">
        <w:t xml:space="preserve"> </w:t>
      </w:r>
    </w:p>
    <w:p w:rsidR="00995A38" w:rsidRPr="00E61DE9" w:rsidRDefault="00D440A9" w:rsidP="00EB2CA8">
      <w:r w:rsidRPr="00E61DE9">
        <w:t>I</w:t>
      </w:r>
      <w:r w:rsidR="00995A38" w:rsidRPr="00E61DE9">
        <w:t xml:space="preserve">zmjenama i dopunama </w:t>
      </w:r>
      <w:r w:rsidRPr="00E61DE9">
        <w:t xml:space="preserve">Zakona o poticanju ulaganja </w:t>
      </w:r>
      <w:r w:rsidR="00995A38" w:rsidRPr="00E61DE9">
        <w:t xml:space="preserve">osigurat će se pravna sigurnost i nesmetana provedba zakonodavnog okvira za poticanje ulaganja kroz definiranje </w:t>
      </w:r>
      <w:r w:rsidRPr="00E61DE9">
        <w:rPr>
          <w:rStyle w:val="NormalistaknutoChar"/>
        </w:rPr>
        <w:t>poticajne</w:t>
      </w:r>
      <w:r w:rsidR="00995A38" w:rsidRPr="00E61DE9">
        <w:rPr>
          <w:rStyle w:val="NormalistaknutoChar"/>
        </w:rPr>
        <w:t xml:space="preserve"> mjere za ulaganje putem gospodarskog aktiviranja neaktivne imovine u vlasništvu </w:t>
      </w:r>
      <w:r w:rsidRPr="00E61DE9">
        <w:rPr>
          <w:rStyle w:val="NormalistaknutoChar"/>
        </w:rPr>
        <w:t>RH</w:t>
      </w:r>
      <w:r w:rsidR="00995A38" w:rsidRPr="00E61DE9">
        <w:t>, a što će olakšati provedbu i korištenje iste.</w:t>
      </w:r>
    </w:p>
    <w:p w:rsidR="00995A38" w:rsidRPr="00E61DE9" w:rsidRDefault="00D440A9" w:rsidP="00EB2CA8">
      <w:r w:rsidRPr="00E61DE9">
        <w:rPr>
          <w:rStyle w:val="NormalistaknutoChar"/>
        </w:rPr>
        <w:t>Širenje</w:t>
      </w:r>
      <w:r w:rsidR="00995A38" w:rsidRPr="00E61DE9">
        <w:rPr>
          <w:rStyle w:val="NormalistaknutoChar"/>
        </w:rPr>
        <w:t xml:space="preserve"> sadržaja i jačanj</w:t>
      </w:r>
      <w:r w:rsidRPr="00E61DE9">
        <w:rPr>
          <w:rStyle w:val="NormalistaknutoChar"/>
        </w:rPr>
        <w:t>e</w:t>
      </w:r>
      <w:r w:rsidR="00995A38" w:rsidRPr="00E61DE9">
        <w:rPr>
          <w:rStyle w:val="NormalistaknutoChar"/>
        </w:rPr>
        <w:t xml:space="preserve"> vidljivosti</w:t>
      </w:r>
      <w:r w:rsidR="00995A38" w:rsidRPr="00E61DE9">
        <w:t xml:space="preserve"> te održavanj</w:t>
      </w:r>
      <w:r w:rsidRPr="00E61DE9">
        <w:t>e</w:t>
      </w:r>
      <w:r w:rsidR="00995A38" w:rsidRPr="00E61DE9">
        <w:t xml:space="preserve"> </w:t>
      </w:r>
      <w:r w:rsidR="00995A38" w:rsidRPr="00E61DE9">
        <w:rPr>
          <w:rStyle w:val="NormalistaknutoChar"/>
        </w:rPr>
        <w:t>jedinstvene digitalne kontakt</w:t>
      </w:r>
      <w:r w:rsidR="003D2880">
        <w:rPr>
          <w:rStyle w:val="NormalistaknutoChar"/>
        </w:rPr>
        <w:t>ne</w:t>
      </w:r>
      <w:r w:rsidR="00995A38" w:rsidRPr="00E61DE9">
        <w:rPr>
          <w:rStyle w:val="NormalistaknutoChar"/>
        </w:rPr>
        <w:t xml:space="preserve"> točke za investitore</w:t>
      </w:r>
      <w:r w:rsidRPr="00E61DE9">
        <w:t xml:space="preserve"> doprinijet će </w:t>
      </w:r>
      <w:r w:rsidR="00995A38" w:rsidRPr="00E61DE9">
        <w:t xml:space="preserve">promociji </w:t>
      </w:r>
      <w:r w:rsidRPr="00E61DE9">
        <w:t>RH</w:t>
      </w:r>
      <w:r w:rsidR="00995A38" w:rsidRPr="00E61DE9">
        <w:t xml:space="preserve"> kao atraktivne investicijske destinacije i olakšati investitorima </w:t>
      </w:r>
      <w:r w:rsidRPr="00E61DE9">
        <w:t>dobivanje</w:t>
      </w:r>
      <w:r w:rsidR="00995A38" w:rsidRPr="00E61DE9">
        <w:t xml:space="preserve"> </w:t>
      </w:r>
      <w:r w:rsidRPr="00E61DE9">
        <w:t>potrebnih informacija</w:t>
      </w:r>
      <w:r w:rsidR="00995A38" w:rsidRPr="00E61DE9">
        <w:t xml:space="preserve"> o uvjetima ulaganja u </w:t>
      </w:r>
      <w:r w:rsidRPr="00E61DE9">
        <w:t>RH na jednom mjestu.</w:t>
      </w:r>
    </w:p>
    <w:p w:rsidR="00995A38" w:rsidRPr="00E61DE9" w:rsidRDefault="00D440A9" w:rsidP="00EB2CA8">
      <w:r w:rsidRPr="00E61DE9">
        <w:lastRenderedPageBreak/>
        <w:t>Izradit će se</w:t>
      </w:r>
      <w:r w:rsidR="00995A38" w:rsidRPr="00E61DE9">
        <w:t xml:space="preserve"> </w:t>
      </w:r>
      <w:r w:rsidR="00995A38" w:rsidRPr="00E61DE9">
        <w:rPr>
          <w:rStyle w:val="NormalistaknutoChar"/>
        </w:rPr>
        <w:t>objedinjen</w:t>
      </w:r>
      <w:r w:rsidRPr="00E61DE9">
        <w:rPr>
          <w:rStyle w:val="NormalistaknutoChar"/>
        </w:rPr>
        <w:t>i</w:t>
      </w:r>
      <w:r w:rsidR="00995A38" w:rsidRPr="00E61DE9">
        <w:rPr>
          <w:rStyle w:val="NormalistaknutoChar"/>
        </w:rPr>
        <w:t xml:space="preserve"> Program poticaja ulaganja u nove tehnologije</w:t>
      </w:r>
      <w:r w:rsidR="00995A38" w:rsidRPr="00E61DE9">
        <w:t xml:space="preserve"> kako bi se istaknule pogodnosti koje </w:t>
      </w:r>
      <w:r w:rsidRPr="00E61DE9">
        <w:t>RH</w:t>
      </w:r>
      <w:r w:rsidR="00995A38" w:rsidRPr="00E61DE9">
        <w:t xml:space="preserve"> nudi investitorima</w:t>
      </w:r>
      <w:r w:rsidRPr="00E61DE9">
        <w:t xml:space="preserve"> u tom području</w:t>
      </w:r>
      <w:r w:rsidR="00995A38" w:rsidRPr="00E61DE9">
        <w:t xml:space="preserve">. Naime, postoji niz </w:t>
      </w:r>
      <w:r w:rsidRPr="00E61DE9">
        <w:t>poticaja</w:t>
      </w:r>
      <w:r w:rsidR="00995A38" w:rsidRPr="00E61DE9">
        <w:t xml:space="preserve"> koje potencijalnom investitoru mogu olakšati ulaganje u nove tehnologije, od poticaja predviđenih </w:t>
      </w:r>
      <w:r w:rsidRPr="00E61DE9">
        <w:t>Z</w:t>
      </w:r>
      <w:r w:rsidR="00995A38" w:rsidRPr="00E61DE9">
        <w:t xml:space="preserve">akonom o poticanju ulaganja do jamstava i povlaštenih kredita. Ipak, pokazalo se da poduzetnici nisu dovoljno upoznati s dostupnim pogodnostima koje </w:t>
      </w:r>
      <w:r w:rsidRPr="00E61DE9">
        <w:t>RH</w:t>
      </w:r>
      <w:r w:rsidR="00995A38" w:rsidRPr="00E61DE9">
        <w:t xml:space="preserve"> nudi te bi objedinjeni Program olakšao njihovo korištenje. </w:t>
      </w:r>
    </w:p>
    <w:p w:rsidR="00995A38" w:rsidRPr="00E61DE9" w:rsidRDefault="00D440A9" w:rsidP="00EB2CA8">
      <w:r w:rsidRPr="00E61DE9">
        <w:rPr>
          <w:rStyle w:val="NormalistaknutoChar"/>
        </w:rPr>
        <w:t>J</w:t>
      </w:r>
      <w:r w:rsidR="00995A38" w:rsidRPr="00E61DE9">
        <w:rPr>
          <w:rStyle w:val="NormalistaknutoChar"/>
        </w:rPr>
        <w:t>ačanj</w:t>
      </w:r>
      <w:r w:rsidRPr="00E61DE9">
        <w:rPr>
          <w:rStyle w:val="NormalistaknutoChar"/>
        </w:rPr>
        <w:t>e</w:t>
      </w:r>
      <w:r w:rsidR="00995A38" w:rsidRPr="00E61DE9">
        <w:rPr>
          <w:rStyle w:val="NormalistaknutoChar"/>
        </w:rPr>
        <w:t xml:space="preserve"> kapaciteta </w:t>
      </w:r>
      <w:r w:rsidR="00F8274B" w:rsidRPr="00E61DE9">
        <w:rPr>
          <w:rStyle w:val="NormalistaknutoChar"/>
        </w:rPr>
        <w:t>županija</w:t>
      </w:r>
      <w:r w:rsidR="00995A38" w:rsidRPr="00E61DE9">
        <w:rPr>
          <w:rStyle w:val="NormalistaknutoChar"/>
        </w:rPr>
        <w:t xml:space="preserve"> za privlačenje i poticanje </w:t>
      </w:r>
      <w:r w:rsidR="00F8274B" w:rsidRPr="00E61DE9">
        <w:rPr>
          <w:rStyle w:val="NormalistaknutoChar"/>
        </w:rPr>
        <w:t>ulaganja</w:t>
      </w:r>
      <w:r w:rsidR="00995A38" w:rsidRPr="00E61DE9">
        <w:t xml:space="preserve"> kako bi se povećao broj investicija i osigurao ravnomjerni regionalni razvoj</w:t>
      </w:r>
      <w:r w:rsidRPr="00E61DE9">
        <w:t xml:space="preserve"> planirano je</w:t>
      </w:r>
      <w:r w:rsidR="00995A38" w:rsidRPr="00E61DE9">
        <w:t xml:space="preserve"> </w:t>
      </w:r>
      <w:r w:rsidRPr="00E61DE9">
        <w:t>k</w:t>
      </w:r>
      <w:r w:rsidR="00995A38" w:rsidRPr="00E61DE9">
        <w:t>roz radionice i prijenos znanja</w:t>
      </w:r>
      <w:r w:rsidR="00F8274B" w:rsidRPr="00E61DE9">
        <w:t>,</w:t>
      </w:r>
      <w:r w:rsidR="00995A38" w:rsidRPr="00E61DE9">
        <w:t xml:space="preserve"> iskustava </w:t>
      </w:r>
      <w:r w:rsidR="00F8274B" w:rsidRPr="00E61DE9">
        <w:t>i</w:t>
      </w:r>
      <w:r w:rsidR="00995A38" w:rsidRPr="00E61DE9">
        <w:t xml:space="preserve"> dobre prakse </w:t>
      </w:r>
      <w:r w:rsidR="00F8274B" w:rsidRPr="00E61DE9">
        <w:t>te pružanje</w:t>
      </w:r>
      <w:r w:rsidR="00995A38" w:rsidRPr="00E61DE9">
        <w:t xml:space="preserve"> podrške investitorima</w:t>
      </w:r>
      <w:r w:rsidRPr="00E61DE9">
        <w:t xml:space="preserve">. </w:t>
      </w:r>
      <w:r w:rsidR="00995A38" w:rsidRPr="00E61DE9">
        <w:t xml:space="preserve">Isto tako, pružat će se podrška u izradi lokalnih programa potpora za investiranje te </w:t>
      </w:r>
      <w:r w:rsidR="00F8274B" w:rsidRPr="00E61DE9">
        <w:t>osigurati informacije</w:t>
      </w:r>
      <w:r w:rsidR="00995A38" w:rsidRPr="00E61DE9">
        <w:t xml:space="preserve"> o raspoloživim instrumentima financiranja za investitore.</w:t>
      </w:r>
    </w:p>
    <w:p w:rsidR="005D0863" w:rsidRPr="00E61DE9" w:rsidRDefault="00F903AD" w:rsidP="00EB2CA8">
      <w:pPr>
        <w:rPr>
          <w:rFonts w:asciiTheme="minorHAnsi" w:hAnsiTheme="minorHAnsi"/>
        </w:rPr>
      </w:pPr>
      <w:r w:rsidRPr="00E61DE9">
        <w:rPr>
          <w:rStyle w:val="NormalistaknutoChar"/>
        </w:rPr>
        <w:t>Ustrojit će se neovisno tijelo koje bi se bavilo analizom, osmišljavanjem i provedbom politika u području produktivnosti i konkurentnosti</w:t>
      </w:r>
      <w:r w:rsidRPr="00E61DE9">
        <w:rPr>
          <w:rFonts w:asciiTheme="minorHAnsi" w:hAnsiTheme="minorHAnsi"/>
        </w:rPr>
        <w:t xml:space="preserve">, što je u skladu i s Preporukom Vijeća od 20. rujna 2016. o osnivanju Nacionalnih odbora za produktivnost (2016/C 349/01) u </w:t>
      </w:r>
      <w:r w:rsidRPr="00E61DE9">
        <w:rPr>
          <w:rFonts w:asciiTheme="minorHAnsi" w:hAnsiTheme="minorHAnsi"/>
          <w:bCs/>
        </w:rPr>
        <w:t xml:space="preserve">državama članicama </w:t>
      </w:r>
      <w:proofErr w:type="spellStart"/>
      <w:r w:rsidRPr="00E61DE9">
        <w:rPr>
          <w:rFonts w:asciiTheme="minorHAnsi" w:hAnsiTheme="minorHAnsi"/>
          <w:bCs/>
        </w:rPr>
        <w:t>eurozone</w:t>
      </w:r>
      <w:proofErr w:type="spellEnd"/>
      <w:r w:rsidRPr="00E61DE9">
        <w:rPr>
          <w:rFonts w:asciiTheme="minorHAnsi" w:hAnsiTheme="minorHAnsi"/>
        </w:rPr>
        <w:t xml:space="preserve">. Naime, i države članice izvan </w:t>
      </w:r>
      <w:proofErr w:type="spellStart"/>
      <w:r w:rsidRPr="00E61DE9">
        <w:rPr>
          <w:rFonts w:asciiTheme="minorHAnsi" w:hAnsiTheme="minorHAnsi"/>
        </w:rPr>
        <w:t>europodručja</w:t>
      </w:r>
      <w:proofErr w:type="spellEnd"/>
      <w:r w:rsidRPr="00E61DE9">
        <w:rPr>
          <w:rFonts w:asciiTheme="minorHAnsi" w:hAnsiTheme="minorHAnsi"/>
        </w:rPr>
        <w:t xml:space="preserve"> potiču se na određivanje ili uspostavu sličnih tijela. U vezi s navedenim RH će osnovati </w:t>
      </w:r>
      <w:r w:rsidRPr="00E61DE9">
        <w:rPr>
          <w:rStyle w:val="NormalistaknutoChar"/>
        </w:rPr>
        <w:t>Odbor za produktivnost</w:t>
      </w:r>
      <w:r w:rsidR="00A62291" w:rsidRPr="00D26294">
        <w:rPr>
          <w:rStyle w:val="NormalistaknutoChar"/>
          <w:b w:val="0"/>
        </w:rPr>
        <w:t>,</w:t>
      </w:r>
      <w:r w:rsidRPr="00E61DE9">
        <w:rPr>
          <w:rFonts w:asciiTheme="minorHAnsi" w:hAnsiTheme="minorHAnsi"/>
        </w:rPr>
        <w:t xml:space="preserve"> koji će imati autonomiju djelovanja u odnosu na bilo koje tijelo javne vlasti zaduženo za osmišljavanje i provedbu politika u području produktivnosti i konkurentnosti. Sastav Odbora bit će nepristran, što znači da ne bi smio odražavati isključivo ili većinom stavove određenih skupina dionika. Odbor za produktivnost bit će u kontaktu s odborima za produktivnost drugih država članica</w:t>
      </w:r>
      <w:r w:rsidR="00A62291">
        <w:rPr>
          <w:rFonts w:asciiTheme="minorHAnsi" w:hAnsiTheme="minorHAnsi"/>
        </w:rPr>
        <w:t>,</w:t>
      </w:r>
      <w:r w:rsidRPr="00E61DE9">
        <w:rPr>
          <w:rFonts w:asciiTheme="minorHAnsi" w:hAnsiTheme="minorHAnsi"/>
        </w:rPr>
        <w:t xml:space="preserve"> s ciljem razmjene mišljenja i najboljih praksi, također uzimajući u obzir širu</w:t>
      </w:r>
      <w:r w:rsidR="005D0863" w:rsidRPr="00E61DE9">
        <w:rPr>
          <w:rFonts w:asciiTheme="minorHAnsi" w:hAnsiTheme="minorHAnsi"/>
        </w:rPr>
        <w:t xml:space="preserve"> dimenziju </w:t>
      </w:r>
      <w:proofErr w:type="spellStart"/>
      <w:r w:rsidR="005D0863" w:rsidRPr="00E61DE9">
        <w:rPr>
          <w:rFonts w:asciiTheme="minorHAnsi" w:hAnsiTheme="minorHAnsi"/>
        </w:rPr>
        <w:t>europodručja</w:t>
      </w:r>
      <w:proofErr w:type="spellEnd"/>
      <w:r w:rsidR="005D0863" w:rsidRPr="00E61DE9">
        <w:rPr>
          <w:rFonts w:asciiTheme="minorHAnsi" w:hAnsiTheme="minorHAnsi"/>
        </w:rPr>
        <w:t xml:space="preserve"> i Unije.</w:t>
      </w:r>
    </w:p>
    <w:p w:rsidR="00F002EA" w:rsidRDefault="00F002EA" w:rsidP="00EB2CA8">
      <w:pPr>
        <w:rPr>
          <w:rFonts w:asciiTheme="minorHAnsi" w:hAnsiTheme="minorHAnsi"/>
        </w:rPr>
      </w:pPr>
    </w:p>
    <w:p w:rsidR="00A54A5D" w:rsidRDefault="00A54A5D" w:rsidP="00EB2CA8">
      <w:pPr>
        <w:rPr>
          <w:rFonts w:asciiTheme="minorHAnsi" w:hAnsiTheme="minorHAnsi"/>
        </w:rPr>
      </w:pPr>
    </w:p>
    <w:p w:rsidR="00F002EA" w:rsidRPr="00E61DE9" w:rsidRDefault="00F002EA" w:rsidP="00EB2CA8">
      <w:pPr>
        <w:rPr>
          <w:rFonts w:asciiTheme="minorHAnsi" w:hAnsiTheme="minorHAnsi"/>
        </w:rPr>
        <w:sectPr w:rsidR="00F002EA" w:rsidRPr="00E61DE9" w:rsidSect="00762407">
          <w:type w:val="continuous"/>
          <w:pgSz w:w="11906" w:h="16838"/>
          <w:pgMar w:top="1418" w:right="1418" w:bottom="1418" w:left="1418" w:header="709" w:footer="556" w:gutter="0"/>
          <w:cols w:num="2" w:space="567"/>
          <w:docGrid w:linePitch="360"/>
        </w:sectPr>
      </w:pPr>
    </w:p>
    <w:p w:rsidR="00100BFF" w:rsidRPr="00E61DE9" w:rsidRDefault="00100BFF" w:rsidP="0051169C">
      <w:pPr>
        <w:pStyle w:val="Heading3"/>
        <w:spacing w:before="0" w:after="200"/>
      </w:pPr>
      <w:bookmarkStart w:id="92" w:name="_Toc512279602"/>
      <w:bookmarkStart w:id="93" w:name="_Toc6219295"/>
      <w:r w:rsidRPr="00E61DE9">
        <w:lastRenderedPageBreak/>
        <w:t xml:space="preserve">Poboljšanje upravljanja </w:t>
      </w:r>
      <w:r w:rsidR="00E73FC7">
        <w:br/>
      </w:r>
      <w:r w:rsidRPr="00E61DE9">
        <w:t>i raspolaganja državnom imovinom</w:t>
      </w:r>
      <w:bookmarkEnd w:id="92"/>
      <w:bookmarkEnd w:id="93"/>
    </w:p>
    <w:p w:rsidR="00737D0A" w:rsidRPr="00E61DE9" w:rsidRDefault="00737D0A" w:rsidP="00762407">
      <w:pPr>
        <w:pStyle w:val="Podnaslovi"/>
        <w:spacing w:before="0"/>
        <w:rPr>
          <w:lang w:eastAsia="hr-HR"/>
        </w:rPr>
      </w:pPr>
      <w:r w:rsidRPr="00E61DE9">
        <w:rPr>
          <w:lang w:eastAsia="hr-HR"/>
        </w:rPr>
        <w:t>Aktivacija i bolje upravljanje državnom imovinom</w:t>
      </w:r>
    </w:p>
    <w:p w:rsidR="00076B12" w:rsidRPr="00E61DE9" w:rsidRDefault="008F6A66" w:rsidP="00762407">
      <w:pPr>
        <w:pStyle w:val="Normalistaknutoitalic"/>
      </w:pPr>
      <w:r w:rsidRPr="00E61DE9">
        <w:t>S ciljem</w:t>
      </w:r>
      <w:r w:rsidR="00076B12" w:rsidRPr="00E61DE9">
        <w:t xml:space="preserve"> osiguranj</w:t>
      </w:r>
      <w:r w:rsidRPr="00E61DE9">
        <w:t>a</w:t>
      </w:r>
      <w:r w:rsidR="00076B12" w:rsidRPr="00E61DE9">
        <w:t xml:space="preserve"> odgovornijeg upravljanja i uspješnijeg poslovanja trgovačkih društava u državnom vlasništvu nastavit će se aktivnosti na poboljšavanju upravljanja državnom imovinom, odnosno upravljanja trgovačkim društvima od strane uprava i nadzornih odbora</w:t>
      </w:r>
      <w:r w:rsidRPr="00E61DE9">
        <w:t>, a</w:t>
      </w:r>
      <w:r w:rsidR="00076B12" w:rsidRPr="00E61DE9">
        <w:t xml:space="preserve"> </w:t>
      </w:r>
      <w:r w:rsidR="009C209B" w:rsidRPr="00E61DE9">
        <w:t xml:space="preserve">za </w:t>
      </w:r>
      <w:r w:rsidRPr="00E61DE9">
        <w:t>neiskorišten</w:t>
      </w:r>
      <w:r w:rsidR="009C209B" w:rsidRPr="00E61DE9">
        <w:t>u</w:t>
      </w:r>
      <w:r w:rsidRPr="00E61DE9">
        <w:t xml:space="preserve"> državn</w:t>
      </w:r>
      <w:r w:rsidR="009C209B" w:rsidRPr="00E61DE9">
        <w:t>u imovin</w:t>
      </w:r>
      <w:r w:rsidR="002A7DCE">
        <w:t>u</w:t>
      </w:r>
      <w:r w:rsidRPr="00E61DE9">
        <w:t xml:space="preserve"> koja generira velike troškove poduzimat će se mjere njezine aktivacije i stavljat</w:t>
      </w:r>
      <w:r w:rsidR="002A7DCE">
        <w:t xml:space="preserve"> će se</w:t>
      </w:r>
      <w:r w:rsidRPr="00E61DE9">
        <w:t xml:space="preserve"> je u funkciju razvoja gospodarstva.</w:t>
      </w:r>
    </w:p>
    <w:p w:rsidR="00737D0A" w:rsidRPr="00E61DE9" w:rsidRDefault="009C209B" w:rsidP="00EB2CA8">
      <w:pPr>
        <w:rPr>
          <w:rFonts w:asciiTheme="minorHAnsi" w:hAnsiTheme="minorHAnsi"/>
        </w:rPr>
      </w:pPr>
      <w:r w:rsidRPr="00E61DE9">
        <w:rPr>
          <w:rFonts w:asciiTheme="minorHAnsi" w:eastAsia="Times New Roman" w:hAnsiTheme="minorHAnsi" w:cstheme="minorHAnsi"/>
          <w:bCs/>
        </w:rPr>
        <w:t>S o</w:t>
      </w:r>
      <w:r w:rsidR="008F6A66" w:rsidRPr="00E61DE9">
        <w:rPr>
          <w:rFonts w:asciiTheme="minorHAnsi" w:eastAsia="Times New Roman" w:hAnsiTheme="minorHAnsi" w:cstheme="minorHAnsi"/>
          <w:bCs/>
        </w:rPr>
        <w:t>bzirom na potrebu jačanja efikasnosti poslovanja i nadzora nad poslovanjem u trgovačkim društvima u državnom vlasništvu</w:t>
      </w:r>
      <w:r w:rsidR="002A7DCE">
        <w:rPr>
          <w:rFonts w:asciiTheme="minorHAnsi" w:eastAsia="Times New Roman" w:hAnsiTheme="minorHAnsi" w:cstheme="minorHAnsi"/>
          <w:bCs/>
        </w:rPr>
        <w:t>,</w:t>
      </w:r>
      <w:r w:rsidR="008F6A66" w:rsidRPr="00E61DE9">
        <w:rPr>
          <w:rFonts w:asciiTheme="minorHAnsi" w:eastAsia="Times New Roman" w:hAnsiTheme="minorHAnsi" w:cstheme="minorHAnsi"/>
          <w:bCs/>
        </w:rPr>
        <w:t xml:space="preserve"> u</w:t>
      </w:r>
      <w:r w:rsidR="00326F60" w:rsidRPr="00E61DE9">
        <w:rPr>
          <w:rFonts w:asciiTheme="minorHAnsi" w:hAnsiTheme="minorHAnsi"/>
        </w:rPr>
        <w:t>vest će se</w:t>
      </w:r>
      <w:r w:rsidR="00326F60" w:rsidRPr="00E61DE9">
        <w:rPr>
          <w:rFonts w:asciiTheme="minorHAnsi" w:hAnsiTheme="minorHAnsi"/>
          <w:b/>
          <w:i/>
        </w:rPr>
        <w:t xml:space="preserve"> </w:t>
      </w:r>
      <w:r w:rsidR="00326F60" w:rsidRPr="00E61DE9">
        <w:rPr>
          <w:rStyle w:val="NormalistaknutoChar"/>
        </w:rPr>
        <w:t>obveza</w:t>
      </w:r>
      <w:r w:rsidR="00737D0A" w:rsidRPr="00E61DE9">
        <w:rPr>
          <w:rStyle w:val="NormalistaknutoChar"/>
        </w:rPr>
        <w:t xml:space="preserve"> organiziranja i pohađanja treninga za predstavnike RH u nadzornim i revizijskim odborima</w:t>
      </w:r>
      <w:r w:rsidR="00737D0A" w:rsidRPr="00E61DE9">
        <w:rPr>
          <w:rFonts w:asciiTheme="minorHAnsi" w:hAnsiTheme="minorHAnsi"/>
        </w:rPr>
        <w:t xml:space="preserve"> </w:t>
      </w:r>
      <w:r w:rsidR="00326F60" w:rsidRPr="00E61DE9">
        <w:rPr>
          <w:rFonts w:asciiTheme="minorHAnsi" w:hAnsiTheme="minorHAnsi"/>
        </w:rPr>
        <w:t>radi stjecanja potrebnog</w:t>
      </w:r>
      <w:r w:rsidR="00737D0A" w:rsidRPr="00E61DE9">
        <w:rPr>
          <w:rFonts w:asciiTheme="minorHAnsi" w:hAnsiTheme="minorHAnsi"/>
        </w:rPr>
        <w:t xml:space="preserve"> </w:t>
      </w:r>
      <w:r w:rsidR="00326F60" w:rsidRPr="00F002EA">
        <w:rPr>
          <w:rFonts w:asciiTheme="minorHAnsi" w:hAnsiTheme="minorHAnsi"/>
          <w:spacing w:val="-2"/>
        </w:rPr>
        <w:t>znanja</w:t>
      </w:r>
      <w:r w:rsidR="00737D0A" w:rsidRPr="00F002EA">
        <w:rPr>
          <w:rFonts w:asciiTheme="minorHAnsi" w:hAnsiTheme="minorHAnsi"/>
          <w:spacing w:val="-2"/>
        </w:rPr>
        <w:t xml:space="preserve"> </w:t>
      </w:r>
      <w:r w:rsidR="00326F60" w:rsidRPr="00F002EA">
        <w:rPr>
          <w:rFonts w:asciiTheme="minorHAnsi" w:hAnsiTheme="minorHAnsi"/>
          <w:spacing w:val="-2"/>
        </w:rPr>
        <w:t>o praćenju</w:t>
      </w:r>
      <w:r w:rsidR="00737D0A" w:rsidRPr="00F002EA">
        <w:rPr>
          <w:rFonts w:asciiTheme="minorHAnsi" w:hAnsiTheme="minorHAnsi"/>
          <w:spacing w:val="-2"/>
        </w:rPr>
        <w:t xml:space="preserve"> i nadzor</w:t>
      </w:r>
      <w:r w:rsidR="00326F60" w:rsidRPr="00F002EA">
        <w:rPr>
          <w:rFonts w:asciiTheme="minorHAnsi" w:hAnsiTheme="minorHAnsi"/>
          <w:spacing w:val="-2"/>
        </w:rPr>
        <w:t>u</w:t>
      </w:r>
      <w:r w:rsidR="00737D0A" w:rsidRPr="00F002EA">
        <w:rPr>
          <w:rFonts w:asciiTheme="minorHAnsi" w:hAnsiTheme="minorHAnsi"/>
          <w:spacing w:val="-2"/>
        </w:rPr>
        <w:t xml:space="preserve"> trgovačkih društava u državnom vlasništvu, Kodeks</w:t>
      </w:r>
      <w:r w:rsidR="00326F60" w:rsidRPr="00F002EA">
        <w:rPr>
          <w:rFonts w:asciiTheme="minorHAnsi" w:hAnsiTheme="minorHAnsi"/>
          <w:spacing w:val="-2"/>
        </w:rPr>
        <w:t>u</w:t>
      </w:r>
      <w:r w:rsidR="00737D0A" w:rsidRPr="00F002EA">
        <w:rPr>
          <w:rFonts w:asciiTheme="minorHAnsi" w:hAnsiTheme="minorHAnsi"/>
          <w:spacing w:val="-2"/>
        </w:rPr>
        <w:t xml:space="preserve"> korporativnog upravljanja, okvirima za planiranje i restrukturiranje</w:t>
      </w:r>
      <w:r w:rsidR="00482553" w:rsidRPr="00F002EA">
        <w:rPr>
          <w:rFonts w:asciiTheme="minorHAnsi" w:hAnsiTheme="minorHAnsi"/>
          <w:spacing w:val="-2"/>
        </w:rPr>
        <w:t xml:space="preserve"> i </w:t>
      </w:r>
      <w:r w:rsidR="00737D0A" w:rsidRPr="00F002EA">
        <w:rPr>
          <w:rFonts w:asciiTheme="minorHAnsi" w:hAnsiTheme="minorHAnsi"/>
          <w:spacing w:val="-2"/>
        </w:rPr>
        <w:t>OECD</w:t>
      </w:r>
      <w:r w:rsidR="002A7DCE">
        <w:rPr>
          <w:rFonts w:asciiTheme="minorHAnsi" w:hAnsiTheme="minorHAnsi"/>
          <w:spacing w:val="-2"/>
        </w:rPr>
        <w:t>-ovim</w:t>
      </w:r>
      <w:r w:rsidR="00737D0A" w:rsidRPr="00F002EA">
        <w:rPr>
          <w:rFonts w:asciiTheme="minorHAnsi" w:hAnsiTheme="minorHAnsi"/>
          <w:spacing w:val="-2"/>
        </w:rPr>
        <w:t xml:space="preserve"> smjernicama za korporativno upravljanje</w:t>
      </w:r>
      <w:r w:rsidR="00A46823" w:rsidRPr="00F002EA">
        <w:rPr>
          <w:rFonts w:asciiTheme="minorHAnsi" w:hAnsiTheme="minorHAnsi"/>
          <w:spacing w:val="-2"/>
        </w:rPr>
        <w:t xml:space="preserve"> u državnim </w:t>
      </w:r>
      <w:r w:rsidR="00A46823" w:rsidRPr="00A54A5D">
        <w:rPr>
          <w:rFonts w:asciiTheme="minorHAnsi" w:hAnsiTheme="minorHAnsi"/>
          <w:spacing w:val="-4"/>
        </w:rPr>
        <w:t>pod</w:t>
      </w:r>
      <w:r w:rsidR="00482553" w:rsidRPr="00A54A5D">
        <w:rPr>
          <w:rFonts w:asciiTheme="minorHAnsi" w:hAnsiTheme="minorHAnsi"/>
          <w:spacing w:val="-4"/>
        </w:rPr>
        <w:t xml:space="preserve">uzećima </w:t>
      </w:r>
      <w:r w:rsidR="00482553" w:rsidRPr="00A54A5D">
        <w:rPr>
          <w:rFonts w:asciiTheme="minorHAnsi" w:hAnsiTheme="minorHAnsi"/>
          <w:i/>
          <w:spacing w:val="-4"/>
        </w:rPr>
        <w:t>(</w:t>
      </w:r>
      <w:proofErr w:type="spellStart"/>
      <w:r w:rsidR="00482553" w:rsidRPr="006C3FA5">
        <w:rPr>
          <w:rFonts w:asciiTheme="minorHAnsi" w:hAnsiTheme="minorHAnsi"/>
          <w:i/>
          <w:spacing w:val="-4"/>
        </w:rPr>
        <w:t>eng</w:t>
      </w:r>
      <w:r w:rsidR="002A7DCE" w:rsidRPr="006C3FA5">
        <w:rPr>
          <w:rFonts w:asciiTheme="minorHAnsi" w:hAnsiTheme="minorHAnsi"/>
          <w:i/>
          <w:spacing w:val="-4"/>
        </w:rPr>
        <w:t>l</w:t>
      </w:r>
      <w:proofErr w:type="spellEnd"/>
      <w:r w:rsidR="00482553" w:rsidRPr="006C3FA5">
        <w:rPr>
          <w:rFonts w:asciiTheme="minorHAnsi" w:hAnsiTheme="minorHAnsi"/>
          <w:i/>
          <w:spacing w:val="-4"/>
        </w:rPr>
        <w:t>.</w:t>
      </w:r>
      <w:r w:rsidR="00482553" w:rsidRPr="00A54A5D">
        <w:rPr>
          <w:rFonts w:asciiTheme="minorHAnsi" w:hAnsiTheme="minorHAnsi"/>
          <w:i/>
          <w:spacing w:val="-4"/>
        </w:rPr>
        <w:t xml:space="preserve"> OECD </w:t>
      </w:r>
      <w:proofErr w:type="spellStart"/>
      <w:r w:rsidR="00482553" w:rsidRPr="00A54A5D">
        <w:rPr>
          <w:rFonts w:asciiTheme="minorHAnsi" w:hAnsiTheme="minorHAnsi"/>
          <w:i/>
          <w:spacing w:val="-4"/>
        </w:rPr>
        <w:t>Guidelines</w:t>
      </w:r>
      <w:proofErr w:type="spellEnd"/>
      <w:r w:rsidR="00482553" w:rsidRPr="00A54A5D">
        <w:rPr>
          <w:rFonts w:asciiTheme="minorHAnsi" w:hAnsiTheme="minorHAnsi"/>
          <w:i/>
          <w:spacing w:val="-4"/>
        </w:rPr>
        <w:t xml:space="preserve"> on </w:t>
      </w:r>
      <w:proofErr w:type="spellStart"/>
      <w:r w:rsidR="00482553" w:rsidRPr="00A54A5D">
        <w:rPr>
          <w:rFonts w:asciiTheme="minorHAnsi" w:hAnsiTheme="minorHAnsi"/>
          <w:i/>
          <w:spacing w:val="-4"/>
        </w:rPr>
        <w:t>Corporate</w:t>
      </w:r>
      <w:proofErr w:type="spellEnd"/>
      <w:r w:rsidR="00482553" w:rsidRPr="00A54A5D">
        <w:rPr>
          <w:rFonts w:asciiTheme="minorHAnsi" w:hAnsiTheme="minorHAnsi"/>
          <w:i/>
          <w:spacing w:val="-4"/>
        </w:rPr>
        <w:t xml:space="preserve"> </w:t>
      </w:r>
      <w:proofErr w:type="spellStart"/>
      <w:r w:rsidR="00482553" w:rsidRPr="00A54A5D">
        <w:rPr>
          <w:rFonts w:asciiTheme="minorHAnsi" w:hAnsiTheme="minorHAnsi"/>
          <w:i/>
          <w:spacing w:val="-4"/>
        </w:rPr>
        <w:t>Governance</w:t>
      </w:r>
      <w:proofErr w:type="spellEnd"/>
      <w:r w:rsidR="00482553" w:rsidRPr="00A54A5D">
        <w:rPr>
          <w:rFonts w:asciiTheme="minorHAnsi" w:hAnsiTheme="minorHAnsi"/>
          <w:i/>
          <w:spacing w:val="-4"/>
        </w:rPr>
        <w:t xml:space="preserve"> </w:t>
      </w:r>
      <w:proofErr w:type="spellStart"/>
      <w:r w:rsidR="00482553" w:rsidRPr="00A54A5D">
        <w:rPr>
          <w:rFonts w:asciiTheme="minorHAnsi" w:hAnsiTheme="minorHAnsi"/>
          <w:i/>
          <w:spacing w:val="-4"/>
        </w:rPr>
        <w:t>of</w:t>
      </w:r>
      <w:proofErr w:type="spellEnd"/>
      <w:r w:rsidR="00482553" w:rsidRPr="00A54A5D">
        <w:rPr>
          <w:rFonts w:asciiTheme="minorHAnsi" w:hAnsiTheme="minorHAnsi"/>
          <w:i/>
          <w:spacing w:val="-4"/>
        </w:rPr>
        <w:t xml:space="preserve"> State-</w:t>
      </w:r>
      <w:proofErr w:type="spellStart"/>
      <w:r w:rsidR="00482553" w:rsidRPr="00A54A5D">
        <w:rPr>
          <w:rFonts w:asciiTheme="minorHAnsi" w:hAnsiTheme="minorHAnsi"/>
          <w:i/>
          <w:spacing w:val="-4"/>
        </w:rPr>
        <w:t>Owned</w:t>
      </w:r>
      <w:proofErr w:type="spellEnd"/>
      <w:r w:rsidR="00482553" w:rsidRPr="00A54A5D">
        <w:rPr>
          <w:rFonts w:asciiTheme="minorHAnsi" w:hAnsiTheme="minorHAnsi"/>
          <w:i/>
          <w:spacing w:val="-4"/>
        </w:rPr>
        <w:t xml:space="preserve"> Enterprises)</w:t>
      </w:r>
      <w:r w:rsidR="00737D0A" w:rsidRPr="00A54A5D">
        <w:rPr>
          <w:rFonts w:asciiTheme="minorHAnsi" w:hAnsiTheme="minorHAnsi"/>
          <w:i/>
          <w:spacing w:val="-4"/>
        </w:rPr>
        <w:t>.</w:t>
      </w:r>
      <w:r w:rsidR="00737D0A" w:rsidRPr="00E61DE9">
        <w:rPr>
          <w:rFonts w:asciiTheme="minorHAnsi" w:hAnsiTheme="minorHAnsi"/>
        </w:rPr>
        <w:t xml:space="preserve"> </w:t>
      </w:r>
    </w:p>
    <w:p w:rsidR="00737D0A" w:rsidRPr="00E61DE9" w:rsidRDefault="00A46823" w:rsidP="00EB2CA8">
      <w:pPr>
        <w:rPr>
          <w:rFonts w:asciiTheme="minorHAnsi" w:hAnsiTheme="minorHAnsi"/>
        </w:rPr>
      </w:pPr>
      <w:r w:rsidRPr="00E61DE9">
        <w:rPr>
          <w:rFonts w:asciiTheme="minorHAnsi" w:hAnsiTheme="minorHAnsi"/>
        </w:rPr>
        <w:t xml:space="preserve">Kroz detaljnu analizu uloge države u upravljanju trgovačkim društvima, kao i </w:t>
      </w:r>
      <w:r w:rsidR="002A7DCE">
        <w:rPr>
          <w:rFonts w:asciiTheme="minorHAnsi" w:hAnsiTheme="minorHAnsi"/>
        </w:rPr>
        <w:t xml:space="preserve">kroz </w:t>
      </w:r>
      <w:r w:rsidRPr="00E61DE9">
        <w:rPr>
          <w:rFonts w:asciiTheme="minorHAnsi" w:hAnsiTheme="minorHAnsi"/>
        </w:rPr>
        <w:t>načela koja se primjenjuju u poslovanju</w:t>
      </w:r>
      <w:r w:rsidR="002A7DCE">
        <w:rPr>
          <w:rFonts w:asciiTheme="minorHAnsi" w:hAnsiTheme="minorHAnsi"/>
        </w:rPr>
        <w:t>,</w:t>
      </w:r>
      <w:r w:rsidRPr="00E61DE9">
        <w:rPr>
          <w:rFonts w:asciiTheme="minorHAnsi" w:hAnsiTheme="minorHAnsi"/>
        </w:rPr>
        <w:t xml:space="preserve"> </w:t>
      </w:r>
      <w:r w:rsidR="00737D0A" w:rsidRPr="00E61DE9">
        <w:rPr>
          <w:rFonts w:asciiTheme="minorHAnsi" w:hAnsiTheme="minorHAnsi"/>
        </w:rPr>
        <w:t>utvr</w:t>
      </w:r>
      <w:r w:rsidRPr="00E61DE9">
        <w:rPr>
          <w:rFonts w:asciiTheme="minorHAnsi" w:hAnsiTheme="minorHAnsi"/>
        </w:rPr>
        <w:t>dit će se</w:t>
      </w:r>
      <w:r w:rsidRPr="00E61DE9">
        <w:rPr>
          <w:rFonts w:asciiTheme="minorHAnsi" w:hAnsiTheme="minorHAnsi"/>
          <w:b/>
          <w:i/>
        </w:rPr>
        <w:t xml:space="preserve"> </w:t>
      </w:r>
      <w:r w:rsidRPr="00E61DE9">
        <w:rPr>
          <w:rStyle w:val="NormalistaknutoChar"/>
        </w:rPr>
        <w:t>kriteriji</w:t>
      </w:r>
      <w:r w:rsidR="00737D0A" w:rsidRPr="00E61DE9">
        <w:rPr>
          <w:rStyle w:val="NormalistaknutoChar"/>
        </w:rPr>
        <w:t xml:space="preserve"> za definiranje pravnih osoba od posebnog interesa za </w:t>
      </w:r>
      <w:r w:rsidRPr="00E61DE9">
        <w:rPr>
          <w:rStyle w:val="NormalistaknutoChar"/>
        </w:rPr>
        <w:t>RH</w:t>
      </w:r>
      <w:r w:rsidR="00737D0A" w:rsidRPr="00E61DE9">
        <w:rPr>
          <w:rFonts w:asciiTheme="minorHAnsi" w:hAnsiTheme="minorHAnsi"/>
        </w:rPr>
        <w:t>.</w:t>
      </w:r>
      <w:r w:rsidR="0024006E" w:rsidRPr="00E61DE9">
        <w:rPr>
          <w:rFonts w:asciiTheme="minorHAnsi" w:hAnsiTheme="minorHAnsi"/>
        </w:rPr>
        <w:t xml:space="preserve"> Navedeno je važno jer država kao vlasnik treba imati jasnu politiku vlasništva, kojom se, između ostal</w:t>
      </w:r>
      <w:r w:rsidR="002A7DCE">
        <w:rPr>
          <w:rFonts w:asciiTheme="minorHAnsi" w:hAnsiTheme="minorHAnsi"/>
        </w:rPr>
        <w:t>og</w:t>
      </w:r>
      <w:r w:rsidR="0024006E" w:rsidRPr="00E61DE9">
        <w:rPr>
          <w:rFonts w:asciiTheme="minorHAnsi" w:hAnsiTheme="minorHAnsi"/>
        </w:rPr>
        <w:t xml:space="preserve">, definiraju razlozi za vlasništvo, uloga države u upravljanju trgovačkim društvom, kao i načela koja se primjenjuju u poslovanju. </w:t>
      </w:r>
    </w:p>
    <w:p w:rsidR="00737D0A" w:rsidRPr="00E61DE9" w:rsidRDefault="00A46823" w:rsidP="00EB2CA8">
      <w:pPr>
        <w:rPr>
          <w:rFonts w:asciiTheme="minorHAnsi" w:hAnsiTheme="minorHAnsi"/>
        </w:rPr>
      </w:pPr>
      <w:r w:rsidRPr="00E61DE9">
        <w:rPr>
          <w:rFonts w:asciiTheme="minorHAnsi" w:hAnsiTheme="minorHAnsi"/>
        </w:rPr>
        <w:t xml:space="preserve">U pravnim osobama u većinskom državnom vlasništvu uvest će se </w:t>
      </w:r>
      <w:r w:rsidRPr="00E61DE9">
        <w:rPr>
          <w:rStyle w:val="NormalistaknutoChar"/>
        </w:rPr>
        <w:t xml:space="preserve">funkcija </w:t>
      </w:r>
      <w:r w:rsidR="00A54A5D">
        <w:rPr>
          <w:rStyle w:val="NormalistaknutoChar"/>
        </w:rPr>
        <w:t xml:space="preserve">koja </w:t>
      </w:r>
      <w:r w:rsidR="00941015" w:rsidRPr="00E61DE9">
        <w:rPr>
          <w:rStyle w:val="NormalistaknutoChar"/>
        </w:rPr>
        <w:t>se</w:t>
      </w:r>
      <w:r w:rsidR="00A54A5D">
        <w:rPr>
          <w:rStyle w:val="NormalistaknutoChar"/>
        </w:rPr>
        <w:t xml:space="preserve"> odnosi na praćenje </w:t>
      </w:r>
      <w:r w:rsidR="00941015" w:rsidRPr="00E61DE9">
        <w:rPr>
          <w:rStyle w:val="NormalistaknutoChar"/>
        </w:rPr>
        <w:t>usklađenosti</w:t>
      </w:r>
      <w:r w:rsidR="00F523DC" w:rsidRPr="00E61DE9">
        <w:rPr>
          <w:rStyle w:val="NormalistaknutoChar"/>
        </w:rPr>
        <w:t xml:space="preserve"> </w:t>
      </w:r>
      <w:r w:rsidR="00941015" w:rsidRPr="00E61DE9">
        <w:rPr>
          <w:rStyle w:val="NormalistaknutoChar"/>
        </w:rPr>
        <w:t>s</w:t>
      </w:r>
      <w:r w:rsidR="00A54A5D">
        <w:rPr>
          <w:rStyle w:val="NormalistaknutoChar"/>
        </w:rPr>
        <w:t xml:space="preserve"> </w:t>
      </w:r>
      <w:r w:rsidR="00737D0A" w:rsidRPr="00E61DE9">
        <w:rPr>
          <w:rStyle w:val="NormalistaknutoChar"/>
        </w:rPr>
        <w:t>pravnom regulativom</w:t>
      </w:r>
      <w:r w:rsidR="00737D0A" w:rsidRPr="00E61DE9">
        <w:rPr>
          <w:rFonts w:asciiTheme="minorHAnsi" w:hAnsiTheme="minorHAnsi"/>
        </w:rPr>
        <w:t xml:space="preserve">, </w:t>
      </w:r>
      <w:r w:rsidR="00CD5BC4" w:rsidRPr="00E61DE9">
        <w:rPr>
          <w:rFonts w:asciiTheme="minorHAnsi" w:hAnsiTheme="minorHAnsi" w:cs="Arial"/>
          <w:shd w:val="clear" w:color="auto" w:fill="FFFFFF"/>
        </w:rPr>
        <w:t xml:space="preserve">što će doprinijeti ovladavanju </w:t>
      </w:r>
      <w:r w:rsidR="002A7DCE">
        <w:rPr>
          <w:rFonts w:asciiTheme="minorHAnsi" w:hAnsiTheme="minorHAnsi" w:cs="Arial"/>
          <w:shd w:val="clear" w:color="auto" w:fill="FFFFFF"/>
        </w:rPr>
        <w:t xml:space="preserve">nad </w:t>
      </w:r>
      <w:r w:rsidR="00CD5BC4" w:rsidRPr="00E61DE9">
        <w:rPr>
          <w:rFonts w:asciiTheme="minorHAnsi" w:hAnsiTheme="minorHAnsi" w:cs="Arial"/>
          <w:shd w:val="clear" w:color="auto" w:fill="FFFFFF"/>
        </w:rPr>
        <w:t>rizik</w:t>
      </w:r>
      <w:r w:rsidR="002A7DCE">
        <w:rPr>
          <w:rFonts w:asciiTheme="minorHAnsi" w:hAnsiTheme="minorHAnsi" w:cs="Arial"/>
          <w:shd w:val="clear" w:color="auto" w:fill="FFFFFF"/>
        </w:rPr>
        <w:t>om</w:t>
      </w:r>
      <w:r w:rsidR="00CD5BC4" w:rsidRPr="00E61DE9">
        <w:rPr>
          <w:rFonts w:asciiTheme="minorHAnsi" w:hAnsiTheme="minorHAnsi" w:cs="Arial"/>
          <w:shd w:val="clear" w:color="auto" w:fill="FFFFFF"/>
        </w:rPr>
        <w:t xml:space="preserve"> (ne)usklađenosti, rizik</w:t>
      </w:r>
      <w:r w:rsidR="002A7DCE">
        <w:rPr>
          <w:rFonts w:asciiTheme="minorHAnsi" w:hAnsiTheme="minorHAnsi" w:cs="Arial"/>
          <w:shd w:val="clear" w:color="auto" w:fill="FFFFFF"/>
        </w:rPr>
        <w:t>om</w:t>
      </w:r>
      <w:r w:rsidR="00CD5BC4" w:rsidRPr="00E61DE9">
        <w:rPr>
          <w:rFonts w:asciiTheme="minorHAnsi" w:hAnsiTheme="minorHAnsi" w:cs="Arial"/>
          <w:shd w:val="clear" w:color="auto" w:fill="FFFFFF"/>
        </w:rPr>
        <w:t xml:space="preserve"> od nastanka značajnog financijskog gubitka ili koruptivnih rizika, </w:t>
      </w:r>
      <w:r w:rsidR="002A7DCE">
        <w:rPr>
          <w:rFonts w:asciiTheme="minorHAnsi" w:hAnsiTheme="minorHAnsi" w:cs="Arial"/>
          <w:shd w:val="clear" w:color="auto" w:fill="FFFFFF"/>
        </w:rPr>
        <w:t xml:space="preserve">koje </w:t>
      </w:r>
      <w:r w:rsidR="00CD5BC4" w:rsidRPr="00E61DE9">
        <w:rPr>
          <w:rFonts w:asciiTheme="minorHAnsi" w:hAnsiTheme="minorHAnsi" w:cs="Arial"/>
          <w:shd w:val="clear" w:color="auto" w:fill="FFFFFF"/>
        </w:rPr>
        <w:t>društvo može pretrpjeti zbog neusklađenosti s propisima, standardima i kodeksima te internim aktima.</w:t>
      </w:r>
    </w:p>
    <w:p w:rsidR="00737D0A" w:rsidRPr="00E61DE9" w:rsidRDefault="006B3B01" w:rsidP="00EB2CA8">
      <w:r w:rsidRPr="00E61DE9">
        <w:lastRenderedPageBreak/>
        <w:t>Nastavno na doneseni</w:t>
      </w:r>
      <w:r w:rsidR="00737D0A" w:rsidRPr="00E61DE9">
        <w:t xml:space="preserve"> Zakon o upravljanju državnom imovinom </w:t>
      </w:r>
      <w:r w:rsidRPr="00E61DE9">
        <w:t>i</w:t>
      </w:r>
      <w:r w:rsidR="00737D0A" w:rsidRPr="00E61DE9">
        <w:t xml:space="preserve"> Uredb</w:t>
      </w:r>
      <w:r w:rsidRPr="00E61DE9">
        <w:t>u</w:t>
      </w:r>
      <w:r w:rsidR="00737D0A" w:rsidRPr="00E61DE9">
        <w:t xml:space="preserve"> o načinima raspolaganja dionicama i udjelima</w:t>
      </w:r>
      <w:r w:rsidRPr="00E61DE9">
        <w:t xml:space="preserve"> kojima su</w:t>
      </w:r>
      <w:r w:rsidR="00737D0A" w:rsidRPr="00E61DE9">
        <w:t xml:space="preserve"> pojednostavljen</w:t>
      </w:r>
      <w:r w:rsidRPr="00E61DE9">
        <w:t>i uvjeti</w:t>
      </w:r>
      <w:r w:rsidR="00737D0A" w:rsidRPr="00E61DE9">
        <w:t xml:space="preserve"> prodaje dionica i udjela, prvenstveno pravnih osoba koje nisu od posebnog interesa</w:t>
      </w:r>
      <w:r w:rsidR="002A7DCE">
        <w:t>,</w:t>
      </w:r>
      <w:r w:rsidR="00737D0A" w:rsidRPr="00E61DE9">
        <w:t xml:space="preserve"> nastavit će se s kontinuiranim aktivnostima u vezi s identifikacijom, pripremom i prodajom dionica i udjela</w:t>
      </w:r>
      <w:r w:rsidR="00F523DC" w:rsidRPr="00E61DE9">
        <w:t>, a</w:t>
      </w:r>
      <w:r w:rsidR="00737D0A" w:rsidRPr="00E61DE9">
        <w:t xml:space="preserve"> cilj</w:t>
      </w:r>
      <w:r w:rsidR="00F523DC" w:rsidRPr="00E61DE9">
        <w:t xml:space="preserve"> je</w:t>
      </w:r>
      <w:r w:rsidR="00737D0A" w:rsidRPr="00E61DE9">
        <w:t xml:space="preserve"> </w:t>
      </w:r>
      <w:r w:rsidR="00F523DC" w:rsidRPr="00E61DE9">
        <w:t xml:space="preserve">na učinkovit način </w:t>
      </w:r>
      <w:r w:rsidR="00F523DC" w:rsidRPr="00E61DE9">
        <w:rPr>
          <w:rStyle w:val="NormalistaknutoChar"/>
          <w:rFonts w:ascii="Calibri" w:hAnsi="Calibri"/>
        </w:rPr>
        <w:t>smanjiti portfelj</w:t>
      </w:r>
      <w:r w:rsidR="00737D0A" w:rsidRPr="00E61DE9">
        <w:rPr>
          <w:rStyle w:val="NormalistaknutoChar"/>
          <w:rFonts w:ascii="Calibri" w:hAnsi="Calibri"/>
        </w:rPr>
        <w:t xml:space="preserve"> državne imovine </w:t>
      </w:r>
      <w:r w:rsidR="00737D0A" w:rsidRPr="00E61DE9">
        <w:t xml:space="preserve">kojom upravljaju </w:t>
      </w:r>
      <w:r w:rsidR="00D00692" w:rsidRPr="00E61DE9">
        <w:t>Ministarstvo državne imovine (</w:t>
      </w:r>
      <w:r w:rsidR="00737D0A" w:rsidRPr="00E61DE9">
        <w:t>MDI</w:t>
      </w:r>
      <w:r w:rsidR="00D00692" w:rsidRPr="00E61DE9">
        <w:t>)</w:t>
      </w:r>
      <w:r w:rsidR="00737D0A" w:rsidRPr="00E61DE9">
        <w:t xml:space="preserve"> i CERP.</w:t>
      </w:r>
    </w:p>
    <w:p w:rsidR="00737D0A" w:rsidRPr="00E61DE9" w:rsidRDefault="008F6A66" w:rsidP="00EB2CA8">
      <w:r w:rsidRPr="00E61DE9">
        <w:t>Radi</w:t>
      </w:r>
      <w:r w:rsidR="008446FB" w:rsidRPr="00E61DE9">
        <w:t xml:space="preserve"> daljnjeg unaprjeđenja normativnog okvira </w:t>
      </w:r>
      <w:r w:rsidR="00737D0A" w:rsidRPr="00E61DE9">
        <w:t xml:space="preserve">predviđene su </w:t>
      </w:r>
      <w:r w:rsidR="00522AE0" w:rsidRPr="00E61DE9">
        <w:t xml:space="preserve">daljnje </w:t>
      </w:r>
      <w:r w:rsidR="00737D0A" w:rsidRPr="00E61DE9">
        <w:rPr>
          <w:rStyle w:val="NormalistaknutoChar"/>
          <w:rFonts w:ascii="Calibri" w:hAnsi="Calibri"/>
        </w:rPr>
        <w:t xml:space="preserve">izmjene i dopune Zakona o upravljanju državnom imovinom </w:t>
      </w:r>
      <w:r w:rsidR="00E6618F">
        <w:rPr>
          <w:rStyle w:val="NormalistaknutoChar"/>
          <w:rFonts w:ascii="Calibri" w:hAnsi="Calibri"/>
        </w:rPr>
        <w:t xml:space="preserve">te </w:t>
      </w:r>
      <w:r w:rsidR="00737D0A" w:rsidRPr="00E61DE9">
        <w:rPr>
          <w:rStyle w:val="NormalistaknutoChar"/>
          <w:rFonts w:ascii="Calibri" w:hAnsi="Calibri"/>
        </w:rPr>
        <w:t>donošenje Zakona o neprocijenjenom građevinskom zemljištu</w:t>
      </w:r>
      <w:r w:rsidR="00737D0A" w:rsidRPr="00E61DE9">
        <w:t xml:space="preserve">. Navedenim </w:t>
      </w:r>
      <w:r w:rsidR="008446FB" w:rsidRPr="00E61DE9">
        <w:t>će se</w:t>
      </w:r>
      <w:r w:rsidR="00737D0A" w:rsidRPr="00E61DE9">
        <w:t xml:space="preserve"> omogućiti stvaranje jasnijih zakonskih pretpostavki za rješavanje imovinskopravnih odnosa između </w:t>
      </w:r>
      <w:r w:rsidR="008152DA" w:rsidRPr="00E61DE9">
        <w:t>RH</w:t>
      </w:r>
      <w:r w:rsidR="00737D0A" w:rsidRPr="00E61DE9">
        <w:t xml:space="preserve"> i trgovačkih društava </w:t>
      </w:r>
      <w:r w:rsidR="008152DA" w:rsidRPr="00E61DE9">
        <w:t>čiji su</w:t>
      </w:r>
      <w:r w:rsidR="00737D0A" w:rsidRPr="00E61DE9">
        <w:t xml:space="preserve"> dijelovi nekretnina </w:t>
      </w:r>
      <w:r w:rsidR="008152DA" w:rsidRPr="00E61DE9">
        <w:t>upisani</w:t>
      </w:r>
      <w:r w:rsidR="00737D0A" w:rsidRPr="00E61DE9">
        <w:t xml:space="preserve"> u društveni kapital (u postupku pretvorbe) i </w:t>
      </w:r>
      <w:r w:rsidR="006B3AB2" w:rsidRPr="00E61DE9">
        <w:t>uneseni</w:t>
      </w:r>
      <w:r w:rsidR="00737D0A" w:rsidRPr="00E61DE9">
        <w:t xml:space="preserve"> u temeljni kapital tih trgovačkih društava u postupku privatizacije. </w:t>
      </w:r>
      <w:r w:rsidR="008152DA" w:rsidRPr="00E61DE9">
        <w:t>Propisivanjem kriterija i postupka uređivanja suvlasničkih odnosa između RH i trgovačkih društava omogućit će se</w:t>
      </w:r>
      <w:r w:rsidR="00737D0A" w:rsidRPr="00E61DE9">
        <w:t xml:space="preserve"> poduzetnička aktivnost u skladu sa zahtjevima tržišta, a što će se</w:t>
      </w:r>
      <w:r w:rsidR="008152DA" w:rsidRPr="00E61DE9">
        <w:t xml:space="preserve"> pozitivno odraziti na prihode </w:t>
      </w:r>
      <w:r w:rsidR="00522AE0" w:rsidRPr="00E61DE9">
        <w:t>DP</w:t>
      </w:r>
      <w:r w:rsidR="00BD2990">
        <w:t>-a</w:t>
      </w:r>
      <w:r w:rsidR="00737D0A" w:rsidRPr="00E61DE9">
        <w:t xml:space="preserve">. </w:t>
      </w:r>
    </w:p>
    <w:p w:rsidR="00737D0A" w:rsidRPr="00E61DE9" w:rsidRDefault="00F523DC" w:rsidP="00EB2CA8">
      <w:r w:rsidRPr="00E61DE9">
        <w:t>Predviđena je daljnja</w:t>
      </w:r>
      <w:r w:rsidR="00737D0A" w:rsidRPr="00E61DE9">
        <w:t xml:space="preserve"> </w:t>
      </w:r>
      <w:r w:rsidR="00737D0A" w:rsidRPr="00E61DE9">
        <w:rPr>
          <w:rStyle w:val="NormalistaknutoChar"/>
          <w:rFonts w:ascii="Calibri" w:hAnsi="Calibri"/>
        </w:rPr>
        <w:t>aktivacij</w:t>
      </w:r>
      <w:r w:rsidRPr="00E61DE9">
        <w:rPr>
          <w:rStyle w:val="NormalistaknutoChar"/>
          <w:rFonts w:ascii="Calibri" w:hAnsi="Calibri"/>
        </w:rPr>
        <w:t>a i smanjenje</w:t>
      </w:r>
      <w:r w:rsidR="00737D0A" w:rsidRPr="00E61DE9">
        <w:rPr>
          <w:rStyle w:val="NormalistaknutoChar"/>
          <w:rFonts w:ascii="Calibri" w:hAnsi="Calibri"/>
        </w:rPr>
        <w:t xml:space="preserve"> portfelja nekretnina</w:t>
      </w:r>
      <w:r w:rsidR="00737D0A" w:rsidRPr="00E61DE9">
        <w:t xml:space="preserve">, u smislu stavljanja istih u funkciju razvoja gospodarstva, kao i </w:t>
      </w:r>
      <w:r w:rsidRPr="00E61DE9">
        <w:rPr>
          <w:rStyle w:val="NormalistaknutoChar"/>
          <w:rFonts w:ascii="Calibri" w:hAnsi="Calibri"/>
        </w:rPr>
        <w:t>priprema i praćenje</w:t>
      </w:r>
      <w:r w:rsidR="00737D0A" w:rsidRPr="00E61DE9">
        <w:rPr>
          <w:rStyle w:val="NormalistaknutoChar"/>
          <w:rFonts w:ascii="Calibri" w:hAnsi="Calibri"/>
        </w:rPr>
        <w:t xml:space="preserve"> provedbe investicijskih projekata</w:t>
      </w:r>
      <w:r w:rsidR="00A43F2C" w:rsidRPr="00E61DE9">
        <w:rPr>
          <w:rStyle w:val="NormalistaknutoChar"/>
          <w:rFonts w:ascii="Calibri" w:hAnsi="Calibri"/>
        </w:rPr>
        <w:t xml:space="preserve"> za aktivaciju neiskorištene državne imovine</w:t>
      </w:r>
      <w:r w:rsidR="00A43F2C" w:rsidRPr="00E61DE9">
        <w:t xml:space="preserve"> putem osnivanja prava građenja, prava služnosti, darovanja, zakupa i dodjele na korištenje</w:t>
      </w:r>
      <w:r w:rsidR="00737D0A" w:rsidRPr="00E61DE9">
        <w:t xml:space="preserve">. </w:t>
      </w:r>
    </w:p>
    <w:p w:rsidR="00890B79" w:rsidRPr="00E61DE9" w:rsidRDefault="00890B79" w:rsidP="0051169C">
      <w:pPr>
        <w:pStyle w:val="Podnaslovi"/>
        <w:spacing w:before="360"/>
      </w:pPr>
      <w:r w:rsidRPr="00E61DE9">
        <w:t xml:space="preserve">Restrukturiranje i izgradnja održivog prometnog </w:t>
      </w:r>
      <w:r w:rsidR="00456EB8" w:rsidRPr="00E61DE9">
        <w:t>sektora</w:t>
      </w:r>
      <w:r w:rsidRPr="00E61DE9">
        <w:t xml:space="preserve"> </w:t>
      </w:r>
    </w:p>
    <w:p w:rsidR="002012A2" w:rsidRPr="00E61DE9" w:rsidRDefault="002012A2" w:rsidP="00762407">
      <w:pPr>
        <w:pStyle w:val="Normalistaknutoitalic"/>
      </w:pPr>
      <w:r w:rsidRPr="00E61DE9">
        <w:t>S ciljem izgradnje učinkovitog i dugoročno održivog cestovnog sektora provest će se poslovno i financijsko restrukturiranje cestarskih društava u državnom vlasništvu, kao i restrukturiranje željezničkog sektora s ciljem povećanja njegove učinkovitosti i konkurentnosti te će poticati ulaganja u sigurnost, ekološku održivost, učinkovitost i konkurentnost svih ostalih vidova prometa.</w:t>
      </w:r>
    </w:p>
    <w:p w:rsidR="00890B79" w:rsidRPr="00A54A5D" w:rsidRDefault="00B43FC6" w:rsidP="00EB2CA8">
      <w:r w:rsidRPr="00E61DE9">
        <w:lastRenderedPageBreak/>
        <w:t>U posljednjih nekoliko godina cestarska društva u državnom vlasništvu suočavala su se s</w:t>
      </w:r>
      <w:r w:rsidR="00FC1B78" w:rsidRPr="00E61DE9">
        <w:t>a</w:t>
      </w:r>
      <w:r w:rsidRPr="00E61DE9">
        <w:t xml:space="preserve"> značajnim poteškoćama koje su se prvenstveno odnosile na nemogućnost servisiranja kreditnih obveza, u smislu visoke kamatne stope dugova te kratkim rokovima otplate istih. U tim uvjetima, </w:t>
      </w:r>
      <w:r w:rsidR="00BD2990">
        <w:t xml:space="preserve">osim </w:t>
      </w:r>
      <w:r w:rsidRPr="00E61DE9">
        <w:t>nisk</w:t>
      </w:r>
      <w:r w:rsidR="00BD2990">
        <w:t>e</w:t>
      </w:r>
      <w:r w:rsidRPr="00E61DE9">
        <w:t xml:space="preserve"> likvidnost</w:t>
      </w:r>
      <w:r w:rsidR="00BD2990">
        <w:t>i</w:t>
      </w:r>
      <w:r w:rsidRPr="00E61DE9">
        <w:t xml:space="preserve">, na financijsku stabilnost utjecali su i relativno visoki operativni troškovi poslovanja. Kako bi se poboljšali uvjeti poslovanja cestarskih društava u državnom vlasništvu, pokrenut je projekt </w:t>
      </w:r>
      <w:r w:rsidR="00BD2990" w:rsidRPr="00A54A5D">
        <w:rPr>
          <w:spacing w:val="-2"/>
        </w:rPr>
        <w:t>„</w:t>
      </w:r>
      <w:r w:rsidRPr="00A54A5D">
        <w:rPr>
          <w:spacing w:val="-2"/>
        </w:rPr>
        <w:t>Modernizacij</w:t>
      </w:r>
      <w:r w:rsidR="00BD2990" w:rsidRPr="00A54A5D">
        <w:rPr>
          <w:spacing w:val="-2"/>
        </w:rPr>
        <w:t>a</w:t>
      </w:r>
      <w:r w:rsidRPr="00A54A5D">
        <w:rPr>
          <w:spacing w:val="-2"/>
        </w:rPr>
        <w:t xml:space="preserve"> i restrukturiranj</w:t>
      </w:r>
      <w:r w:rsidR="00BD2990" w:rsidRPr="00A54A5D">
        <w:rPr>
          <w:spacing w:val="-2"/>
        </w:rPr>
        <w:t>e</w:t>
      </w:r>
      <w:r w:rsidRPr="00A54A5D">
        <w:rPr>
          <w:spacing w:val="-2"/>
        </w:rPr>
        <w:t xml:space="preserve"> cestovnog sektora</w:t>
      </w:r>
      <w:r w:rsidR="00BD2990" w:rsidRPr="00A54A5D">
        <w:rPr>
          <w:spacing w:val="-2"/>
        </w:rPr>
        <w:t>“</w:t>
      </w:r>
      <w:r w:rsidRPr="00A54A5D">
        <w:rPr>
          <w:spacing w:val="-2"/>
        </w:rPr>
        <w:t xml:space="preserve"> (MARS)</w:t>
      </w:r>
      <w:r w:rsidR="00BD2990" w:rsidRPr="00A54A5D">
        <w:rPr>
          <w:spacing w:val="-2"/>
        </w:rPr>
        <w:t>,</w:t>
      </w:r>
      <w:r w:rsidRPr="00A54A5D">
        <w:rPr>
          <w:spacing w:val="-2"/>
        </w:rPr>
        <w:t xml:space="preserve"> financiran kroz zajam Svjetske banke (provodi se od studenog 2017.). Kroz projekt su </w:t>
      </w:r>
      <w:r w:rsidR="00D1187A" w:rsidRPr="00A54A5D">
        <w:rPr>
          <w:spacing w:val="-2"/>
        </w:rPr>
        <w:t xml:space="preserve">osigurana </w:t>
      </w:r>
      <w:r w:rsidRPr="00A54A5D">
        <w:rPr>
          <w:spacing w:val="-2"/>
        </w:rPr>
        <w:t>sredstva za financiranje šest glavnih područja: uspostava klasifikacije cesta i izrada standarda održavanja, sustav upravljanja cestovnom imovinom, racionalizacija poslovanja i poslovnih funkcija u autocestama, naplata</w:t>
      </w:r>
      <w:r w:rsidRPr="00E61DE9">
        <w:t xml:space="preserve"> cestarine, operativna i poslovna racionalizacija HC-a te mjere cestovne </w:t>
      </w:r>
      <w:r w:rsidRPr="00A54A5D">
        <w:rPr>
          <w:spacing w:val="-2"/>
        </w:rPr>
        <w:t>sigurnosti.</w:t>
      </w:r>
      <w:r w:rsidR="0044019D" w:rsidRPr="00A54A5D">
        <w:rPr>
          <w:spacing w:val="-2"/>
        </w:rPr>
        <w:t xml:space="preserve"> </w:t>
      </w:r>
      <w:r w:rsidRPr="00A54A5D">
        <w:rPr>
          <w:spacing w:val="-2"/>
        </w:rPr>
        <w:t>Za potrebe</w:t>
      </w:r>
      <w:r w:rsidR="00890B79" w:rsidRPr="00A54A5D">
        <w:rPr>
          <w:spacing w:val="-2"/>
        </w:rPr>
        <w:t xml:space="preserve"> </w:t>
      </w:r>
      <w:r w:rsidR="00171C15" w:rsidRPr="00A54A5D">
        <w:rPr>
          <w:spacing w:val="-2"/>
        </w:rPr>
        <w:t>operativnog</w:t>
      </w:r>
      <w:r w:rsidR="00890B79" w:rsidRPr="00A54A5D">
        <w:rPr>
          <w:spacing w:val="-2"/>
        </w:rPr>
        <w:t xml:space="preserve"> i financijsko</w:t>
      </w:r>
      <w:r w:rsidRPr="00A54A5D">
        <w:rPr>
          <w:spacing w:val="-2"/>
        </w:rPr>
        <w:t>g</w:t>
      </w:r>
      <w:r w:rsidR="00171C15" w:rsidRPr="00A54A5D">
        <w:rPr>
          <w:spacing w:val="-2"/>
        </w:rPr>
        <w:t xml:space="preserve"> restrukturiranja</w:t>
      </w:r>
      <w:r w:rsidR="00890B79" w:rsidRPr="00A54A5D">
        <w:rPr>
          <w:spacing w:val="-2"/>
        </w:rPr>
        <w:t xml:space="preserve"> cestarskih društava u državnom vlasništvu </w:t>
      </w:r>
      <w:r w:rsidRPr="00A54A5D">
        <w:rPr>
          <w:rStyle w:val="NormalistaknutoChar"/>
          <w:rFonts w:ascii="Calibri" w:hAnsi="Calibri"/>
          <w:spacing w:val="-2"/>
        </w:rPr>
        <w:t xml:space="preserve">jačat će se </w:t>
      </w:r>
      <w:r w:rsidR="006B3AB2" w:rsidRPr="00A54A5D">
        <w:rPr>
          <w:rStyle w:val="NormalistaknutoChar"/>
          <w:rFonts w:ascii="Calibri" w:hAnsi="Calibri"/>
          <w:spacing w:val="-2"/>
        </w:rPr>
        <w:t>aktivnosti</w:t>
      </w:r>
      <w:r w:rsidRPr="00A54A5D">
        <w:rPr>
          <w:rStyle w:val="NormalistaknutoChar"/>
          <w:rFonts w:ascii="Calibri" w:hAnsi="Calibri"/>
          <w:spacing w:val="-2"/>
        </w:rPr>
        <w:t xml:space="preserve"> </w:t>
      </w:r>
      <w:r w:rsidR="00890B79" w:rsidRPr="00A54A5D">
        <w:rPr>
          <w:rStyle w:val="NormalistaknutoChar"/>
          <w:rFonts w:ascii="Calibri" w:hAnsi="Calibri"/>
          <w:spacing w:val="-2"/>
        </w:rPr>
        <w:t>planiranja i nadzora</w:t>
      </w:r>
      <w:r w:rsidRPr="00A54A5D">
        <w:rPr>
          <w:rStyle w:val="NormalistaknutoChar"/>
          <w:rFonts w:ascii="Calibri" w:hAnsi="Calibri"/>
          <w:spacing w:val="-2"/>
        </w:rPr>
        <w:t xml:space="preserve">, </w:t>
      </w:r>
      <w:r w:rsidR="00890B79" w:rsidRPr="00A54A5D">
        <w:rPr>
          <w:rStyle w:val="NormalistaknutoChar"/>
          <w:rFonts w:ascii="Calibri" w:hAnsi="Calibri"/>
          <w:spacing w:val="-2"/>
        </w:rPr>
        <w:t>redefinira</w:t>
      </w:r>
      <w:r w:rsidRPr="00A54A5D">
        <w:rPr>
          <w:rStyle w:val="NormalistaknutoChar"/>
          <w:rFonts w:ascii="Calibri" w:hAnsi="Calibri"/>
          <w:spacing w:val="-2"/>
        </w:rPr>
        <w:t>ti</w:t>
      </w:r>
      <w:r w:rsidR="00890B79" w:rsidRPr="00A54A5D">
        <w:rPr>
          <w:rStyle w:val="NormalistaknutoChar"/>
          <w:rFonts w:ascii="Calibri" w:hAnsi="Calibri"/>
          <w:spacing w:val="-2"/>
        </w:rPr>
        <w:t xml:space="preserve"> ključni</w:t>
      </w:r>
      <w:r w:rsidRPr="00A54A5D">
        <w:rPr>
          <w:rStyle w:val="NormalistaknutoChar"/>
          <w:rFonts w:ascii="Calibri" w:hAnsi="Calibri"/>
          <w:spacing w:val="-2"/>
        </w:rPr>
        <w:t xml:space="preserve"> pokazatelji</w:t>
      </w:r>
      <w:r w:rsidR="00890B79" w:rsidRPr="00A54A5D">
        <w:rPr>
          <w:rStyle w:val="NormalistaknutoChar"/>
          <w:rFonts w:ascii="Calibri" w:hAnsi="Calibri"/>
          <w:spacing w:val="-2"/>
        </w:rPr>
        <w:t xml:space="preserve"> uspješnosti </w:t>
      </w:r>
      <w:r w:rsidR="00890B79" w:rsidRPr="00A54A5D">
        <w:rPr>
          <w:spacing w:val="-2"/>
        </w:rPr>
        <w:t>radi</w:t>
      </w:r>
      <w:r w:rsidR="00890B79" w:rsidRPr="00E61DE9">
        <w:t xml:space="preserve"> </w:t>
      </w:r>
      <w:proofErr w:type="spellStart"/>
      <w:r w:rsidR="00D1187A" w:rsidRPr="00E61DE9">
        <w:t>transparentnije</w:t>
      </w:r>
      <w:proofErr w:type="spellEnd"/>
      <w:r w:rsidR="00890B79" w:rsidRPr="00E61DE9">
        <w:t xml:space="preserve"> organizacije upravljanja </w:t>
      </w:r>
      <w:r w:rsidRPr="00E61DE9">
        <w:t xml:space="preserve">te </w:t>
      </w:r>
      <w:r w:rsidRPr="00E61DE9">
        <w:rPr>
          <w:rStyle w:val="NormalistaknutoChar"/>
          <w:rFonts w:ascii="Calibri" w:hAnsi="Calibri"/>
        </w:rPr>
        <w:t>izraditi</w:t>
      </w:r>
      <w:r w:rsidR="00890B79" w:rsidRPr="00E61DE9">
        <w:rPr>
          <w:rStyle w:val="NormalistaknutoChar"/>
          <w:rFonts w:ascii="Calibri" w:hAnsi="Calibri"/>
        </w:rPr>
        <w:t xml:space="preserve"> strategija za povećanje efikasnosti poslovanja cestarskih društava u državnom vlasništvu i s</w:t>
      </w:r>
      <w:r w:rsidRPr="00E61DE9">
        <w:rPr>
          <w:rStyle w:val="NormalistaknutoChar"/>
          <w:rFonts w:ascii="Calibri" w:hAnsi="Calibri"/>
        </w:rPr>
        <w:t>ustavima u njihovoj nadležnosti.</w:t>
      </w:r>
      <w:r w:rsidRPr="00E61DE9">
        <w:t xml:space="preserve"> </w:t>
      </w:r>
      <w:r w:rsidR="00890B79" w:rsidRPr="00A54A5D">
        <w:rPr>
          <w:spacing w:val="-2"/>
        </w:rPr>
        <w:t xml:space="preserve">U </w:t>
      </w:r>
      <w:r w:rsidR="00D1187A" w:rsidRPr="00A54A5D">
        <w:rPr>
          <w:spacing w:val="-2"/>
        </w:rPr>
        <w:t>dijelu</w:t>
      </w:r>
      <w:r w:rsidR="00890B79" w:rsidRPr="00A54A5D">
        <w:rPr>
          <w:spacing w:val="-2"/>
        </w:rPr>
        <w:t xml:space="preserve"> operativnog restrukturiranja</w:t>
      </w:r>
      <w:r w:rsidR="00890B79" w:rsidRPr="00E61DE9">
        <w:t xml:space="preserve"> cestarskog sektora kojim upravlja država, u </w:t>
      </w:r>
      <w:r w:rsidR="00D1187A" w:rsidRPr="00E61DE9">
        <w:t>vezi s održavanjem</w:t>
      </w:r>
      <w:r w:rsidR="00890B79" w:rsidRPr="00E61DE9">
        <w:t xml:space="preserve"> </w:t>
      </w:r>
      <w:r w:rsidR="00D1187A" w:rsidRPr="00E61DE9">
        <w:t>i</w:t>
      </w:r>
      <w:r w:rsidR="00890B79" w:rsidRPr="00E61DE9">
        <w:t xml:space="preserve"> naplat</w:t>
      </w:r>
      <w:r w:rsidR="00D1187A" w:rsidRPr="00E61DE9">
        <w:t>om</w:t>
      </w:r>
      <w:r w:rsidR="00890B79" w:rsidRPr="00E61DE9">
        <w:t xml:space="preserve"> cestarine unaprijedit će se tehnički okvir za održavanje kroz potporu revizijama klasifikacije cesta i standarda održavanja te sveobuhvatni sustav upravlj</w:t>
      </w:r>
      <w:r w:rsidR="00171C15" w:rsidRPr="00E61DE9">
        <w:t>anja cestovnom imovinom (RAMS).</w:t>
      </w:r>
      <w:r w:rsidR="00E32433" w:rsidRPr="00E61DE9">
        <w:t xml:space="preserve"> </w:t>
      </w:r>
      <w:r w:rsidR="00D1187A" w:rsidRPr="00E61DE9">
        <w:t>O</w:t>
      </w:r>
      <w:r w:rsidR="00171C15" w:rsidRPr="00E61DE9">
        <w:t>čekuje se isporuka analiza konzultanata te se planira implementacija preporuka koje će biti usmjerene na smanjenje operativnih troškova poslovanja. Također</w:t>
      </w:r>
      <w:r w:rsidR="00BD2990">
        <w:t>,</w:t>
      </w:r>
      <w:r w:rsidR="00171C15" w:rsidRPr="00E61DE9">
        <w:t xml:space="preserve"> radit</w:t>
      </w:r>
      <w:r w:rsidR="00BD2990">
        <w:t xml:space="preserve"> će se</w:t>
      </w:r>
      <w:r w:rsidR="00171C15" w:rsidRPr="00E61DE9">
        <w:t xml:space="preserve"> na daljnjoj racionalizaciji poslovanja društava te unaprjeđenju mjera cestovne sigurnosti. </w:t>
      </w:r>
      <w:r w:rsidR="003341F4">
        <w:t>Cilj f</w:t>
      </w:r>
      <w:r w:rsidR="00171C15" w:rsidRPr="00E61DE9">
        <w:t>inancijsko</w:t>
      </w:r>
      <w:r w:rsidR="003341F4">
        <w:t>g</w:t>
      </w:r>
      <w:r w:rsidR="00171C15" w:rsidRPr="00E61DE9">
        <w:t xml:space="preserve"> restrukturiranj</w:t>
      </w:r>
      <w:r w:rsidR="003341F4">
        <w:t>a</w:t>
      </w:r>
      <w:r w:rsidR="00171C15" w:rsidRPr="00E61DE9">
        <w:t xml:space="preserve"> cestarskih društava u državnom vlasništvu koje će se provesti kroz ovu mjeru </w:t>
      </w:r>
      <w:r w:rsidR="003341F4">
        <w:t xml:space="preserve">jest </w:t>
      </w:r>
      <w:r w:rsidR="00171C15" w:rsidRPr="00E61DE9">
        <w:t>produljiti rok otplate i smanjiti kamatnu stopu dijela preostalog duga društava</w:t>
      </w:r>
      <w:r w:rsidR="00D1187A" w:rsidRPr="00E61DE9">
        <w:t>.</w:t>
      </w:r>
      <w:r w:rsidR="00762407" w:rsidRPr="00E61DE9">
        <w:t xml:space="preserve"> Provođenjem </w:t>
      </w:r>
      <w:r w:rsidR="00171C15" w:rsidRPr="00E61DE9">
        <w:t xml:space="preserve">financijskog restrukturiranja očekuje se postizanje </w:t>
      </w:r>
      <w:r w:rsidR="00CC2534" w:rsidRPr="00E61DE9">
        <w:t xml:space="preserve">potpune financijske stabilnosti </w:t>
      </w:r>
      <w:r w:rsidR="00171C15" w:rsidRPr="00E61DE9">
        <w:t xml:space="preserve">cestarskih društava uz zadržavanje tekuće likvidnosti i neometano servisiranje godišnjih </w:t>
      </w:r>
      <w:r w:rsidR="00171C15" w:rsidRPr="00A54A5D">
        <w:t>kreditnih obveza.</w:t>
      </w:r>
    </w:p>
    <w:p w:rsidR="002012A2" w:rsidRPr="005F4C47" w:rsidRDefault="002012A2" w:rsidP="002012A2">
      <w:pPr>
        <w:rPr>
          <w:b/>
        </w:rPr>
      </w:pPr>
      <w:r w:rsidRPr="00E61DE9">
        <w:lastRenderedPageBreak/>
        <w:t>Razvoj željezničkog sektora smatra se izuzetno važnim za gospodarski i socijalni rast, kao i za međunarodnu povezanost RH te za ostvarenje strateških ciljeva i pozicioniranje RH u mreži europskih koridora. Opće stanje željezničkog sustava ne odgovara suvremenim prometnim zahtjevima. Kako bi se povećala konkurentnost željezničkog sustava, potrebno je, između ostalog, stvoriti uvjete za održivo poslovanje društava željezničkog sektora, modernizirati poslovanje, unaprijediti poslovne procese te provesti restrukturiranje društava.</w:t>
      </w:r>
      <w:r w:rsidR="008E5A5E">
        <w:t xml:space="preserve"> U ožujku 2019. donesen je </w:t>
      </w:r>
      <w:r w:rsidR="008E5A5E" w:rsidRPr="005F4C47">
        <w:rPr>
          <w:rStyle w:val="NormalistaknutoChar"/>
          <w:rFonts w:ascii="Calibri" w:hAnsi="Calibri"/>
          <w:b w:val="0"/>
        </w:rPr>
        <w:t>novi Zakon o željeznici</w:t>
      </w:r>
      <w:r w:rsidR="008E5A5E" w:rsidRPr="005F4C47">
        <w:rPr>
          <w:rStyle w:val="FootnoteReference"/>
          <w:rFonts w:cstheme="minorHAnsi"/>
        </w:rPr>
        <w:footnoteReference w:id="39"/>
      </w:r>
      <w:r w:rsidR="00703706">
        <w:rPr>
          <w:rStyle w:val="NormalistaknutoChar"/>
          <w:rFonts w:ascii="Calibri" w:hAnsi="Calibri"/>
          <w:b w:val="0"/>
        </w:rPr>
        <w:t>, a</w:t>
      </w:r>
      <w:r w:rsidR="008E5A5E" w:rsidRPr="005F4C47">
        <w:rPr>
          <w:rStyle w:val="NormalistaknutoChar"/>
          <w:rFonts w:ascii="Calibri" w:hAnsi="Calibri"/>
          <w:b w:val="0"/>
        </w:rPr>
        <w:t xml:space="preserve"> </w:t>
      </w:r>
      <w:r w:rsidRPr="00E61DE9">
        <w:rPr>
          <w:rStyle w:val="NormalistaknutoChar"/>
          <w:rFonts w:ascii="Calibri" w:hAnsi="Calibri"/>
        </w:rPr>
        <w:t xml:space="preserve">planira se </w:t>
      </w:r>
      <w:r w:rsidR="00703706">
        <w:rPr>
          <w:rStyle w:val="NormalistaknutoChar"/>
          <w:rFonts w:ascii="Calibri" w:hAnsi="Calibri"/>
        </w:rPr>
        <w:t xml:space="preserve">i </w:t>
      </w:r>
      <w:r w:rsidRPr="00E61DE9">
        <w:rPr>
          <w:rStyle w:val="NormalistaknutoChar"/>
          <w:rFonts w:ascii="Calibri" w:hAnsi="Calibri"/>
        </w:rPr>
        <w:t>donošenje Strategije razvoja željezničkog sustava, Nacionalnog plana razvoja željezničke infrastrukture i Nacionalnog plana razvoja usluga željezničkog prijevoza,</w:t>
      </w:r>
      <w:r w:rsidRPr="00E61DE9">
        <w:t xml:space="preserve"> </w:t>
      </w:r>
      <w:r w:rsidRPr="00E61DE9">
        <w:rPr>
          <w:rStyle w:val="NormalistaknutoChar"/>
          <w:rFonts w:ascii="Calibri" w:hAnsi="Calibri"/>
        </w:rPr>
        <w:t>Zakon</w:t>
      </w:r>
      <w:r w:rsidR="009441F3">
        <w:rPr>
          <w:rStyle w:val="NormalistaknutoChar"/>
          <w:rFonts w:ascii="Calibri" w:hAnsi="Calibri"/>
        </w:rPr>
        <w:t>a</w:t>
      </w:r>
      <w:r w:rsidRPr="00E61DE9">
        <w:rPr>
          <w:rStyle w:val="NormalistaknutoChar"/>
          <w:rFonts w:ascii="Calibri" w:hAnsi="Calibri"/>
        </w:rPr>
        <w:t xml:space="preserve"> o sigurnosti i </w:t>
      </w:r>
      <w:proofErr w:type="spellStart"/>
      <w:r w:rsidRPr="00E61DE9">
        <w:rPr>
          <w:rStyle w:val="NormalistaknutoChar"/>
          <w:rFonts w:ascii="Calibri" w:hAnsi="Calibri"/>
        </w:rPr>
        <w:t>interoperabilnosti</w:t>
      </w:r>
      <w:proofErr w:type="spellEnd"/>
      <w:r w:rsidRPr="00E61DE9">
        <w:rPr>
          <w:rStyle w:val="NormalistaknutoChar"/>
          <w:rFonts w:ascii="Calibri" w:hAnsi="Calibri"/>
        </w:rPr>
        <w:t xml:space="preserve"> željezničkog sustava, </w:t>
      </w:r>
      <w:r w:rsidRPr="00A54A5D">
        <w:rPr>
          <w:rStyle w:val="NormalistaknutoChar"/>
          <w:rFonts w:ascii="Calibri" w:hAnsi="Calibri"/>
        </w:rPr>
        <w:t>višegodišnjeg Ugovora o upravljan</w:t>
      </w:r>
      <w:r w:rsidR="005F4C47">
        <w:rPr>
          <w:rStyle w:val="NormalistaknutoChar"/>
          <w:rFonts w:ascii="Calibri" w:hAnsi="Calibri"/>
        </w:rPr>
        <w:t>ju željezničkom infrastrukturom te</w:t>
      </w:r>
      <w:r w:rsidRPr="00A54A5D">
        <w:rPr>
          <w:rStyle w:val="NormalistaknutoChar"/>
          <w:rFonts w:ascii="Calibri" w:hAnsi="Calibri"/>
        </w:rPr>
        <w:t xml:space="preserve"> provedba projekata „Upravljanje imovinom“ i</w:t>
      </w:r>
      <w:r w:rsidRPr="00A54A5D">
        <w:rPr>
          <w:rStyle w:val="NormalistaknutoChar"/>
          <w:rFonts w:ascii="Calibri" w:hAnsi="Calibri"/>
          <w:spacing w:val="-2"/>
        </w:rPr>
        <w:t xml:space="preserve"> „Angažiranje neovisnog financijskog</w:t>
      </w:r>
      <w:r w:rsidRPr="00E61DE9">
        <w:rPr>
          <w:rStyle w:val="NormalistaknutoChar"/>
          <w:rFonts w:ascii="Calibri" w:hAnsi="Calibri"/>
        </w:rPr>
        <w:t xml:space="preserve"> savjetnika za potrebe restrukturiranja društva HŽ </w:t>
      </w:r>
      <w:proofErr w:type="spellStart"/>
      <w:r w:rsidRPr="00E61DE9">
        <w:rPr>
          <w:rStyle w:val="NormalistaknutoChar"/>
          <w:rFonts w:ascii="Calibri" w:hAnsi="Calibri"/>
        </w:rPr>
        <w:t>Cargo</w:t>
      </w:r>
      <w:proofErr w:type="spellEnd"/>
      <w:r w:rsidRPr="00E61DE9">
        <w:rPr>
          <w:rStyle w:val="NormalistaknutoChar"/>
          <w:rFonts w:ascii="Calibri" w:hAnsi="Calibri"/>
        </w:rPr>
        <w:t>“</w:t>
      </w:r>
      <w:r w:rsidR="009441F3" w:rsidRPr="005F4C47">
        <w:rPr>
          <w:rStyle w:val="NormalistaknutoChar"/>
          <w:rFonts w:ascii="Calibri" w:hAnsi="Calibri"/>
          <w:b w:val="0"/>
        </w:rPr>
        <w:t>.</w:t>
      </w:r>
    </w:p>
    <w:p w:rsidR="002012A2" w:rsidRPr="00E61DE9" w:rsidRDefault="002012A2" w:rsidP="002012A2">
      <w:r w:rsidRPr="00E61DE9">
        <w:t xml:space="preserve">Utvrđeno je da se daljnji razvoj te jačanje konkurentskih prednosti i pozicije Croatia Airlinesa </w:t>
      </w:r>
      <w:proofErr w:type="spellStart"/>
      <w:r w:rsidRPr="00E61DE9">
        <w:t>d.d</w:t>
      </w:r>
      <w:proofErr w:type="spellEnd"/>
      <w:r w:rsidRPr="00E61DE9">
        <w:t xml:space="preserve">. na tržištu zračnog prometa može osigurati samo kroz kvalitetno strateško partnerstvo, a pokazateljem takvog partnerstva podrazumijeva se proširenje prometne mreže i povećanje tržišnog udjela Croatia Airlines </w:t>
      </w:r>
      <w:proofErr w:type="spellStart"/>
      <w:r w:rsidRPr="00E61DE9">
        <w:t>d.d</w:t>
      </w:r>
      <w:proofErr w:type="spellEnd"/>
      <w:r w:rsidRPr="00E61DE9">
        <w:t xml:space="preserve">. te dokapitalizacija u svrhu potpore </w:t>
      </w:r>
      <w:r w:rsidRPr="00E61DE9">
        <w:rPr>
          <w:rFonts w:asciiTheme="minorHAnsi" w:hAnsiTheme="minorHAnsi"/>
        </w:rPr>
        <w:t xml:space="preserve">budućeg razvoja </w:t>
      </w:r>
      <w:r w:rsidR="00D331DF">
        <w:rPr>
          <w:rFonts w:asciiTheme="minorHAnsi" w:hAnsiTheme="minorHAnsi"/>
        </w:rPr>
        <w:t>društva</w:t>
      </w:r>
      <w:r w:rsidR="003341F4">
        <w:rPr>
          <w:rFonts w:asciiTheme="minorHAnsi" w:hAnsiTheme="minorHAnsi"/>
        </w:rPr>
        <w:t xml:space="preserve"> </w:t>
      </w:r>
      <w:r w:rsidRPr="00E61DE9">
        <w:rPr>
          <w:rFonts w:asciiTheme="minorHAnsi" w:hAnsiTheme="minorHAnsi"/>
        </w:rPr>
        <w:t xml:space="preserve">Croatia Airlines </w:t>
      </w:r>
      <w:proofErr w:type="spellStart"/>
      <w:r w:rsidRPr="00E61DE9">
        <w:rPr>
          <w:rFonts w:asciiTheme="minorHAnsi" w:hAnsiTheme="minorHAnsi"/>
        </w:rPr>
        <w:t>d.d</w:t>
      </w:r>
      <w:proofErr w:type="spellEnd"/>
      <w:r w:rsidRPr="00E61DE9">
        <w:rPr>
          <w:rFonts w:asciiTheme="minorHAnsi" w:hAnsiTheme="minorHAnsi"/>
        </w:rPr>
        <w:t xml:space="preserve">. U vezi s navedenim </w:t>
      </w:r>
      <w:r w:rsidR="00012E4C" w:rsidRPr="00E61DE9">
        <w:rPr>
          <w:rFonts w:asciiTheme="minorHAnsi" w:hAnsiTheme="minorHAnsi"/>
          <w:lang w:eastAsia="hr-HR"/>
        </w:rPr>
        <w:t xml:space="preserve">Vlada je 21. veljače 2019. donijela Odluku o pokretanju postupka traženja strateškog partnera i osnivanju Povjerenstva za provedbu postupka i predlaganje odabira strateškog partnera društva Croatia </w:t>
      </w:r>
      <w:r w:rsidR="00FB306D" w:rsidRPr="00E61DE9">
        <w:rPr>
          <w:rFonts w:asciiTheme="minorHAnsi" w:hAnsiTheme="minorHAnsi"/>
          <w:lang w:eastAsia="hr-HR"/>
        </w:rPr>
        <w:t>A</w:t>
      </w:r>
      <w:r w:rsidR="00012E4C" w:rsidRPr="00E61DE9">
        <w:rPr>
          <w:rFonts w:asciiTheme="minorHAnsi" w:hAnsiTheme="minorHAnsi"/>
          <w:lang w:eastAsia="hr-HR"/>
        </w:rPr>
        <w:t xml:space="preserve">irlines </w:t>
      </w:r>
      <w:proofErr w:type="spellStart"/>
      <w:r w:rsidR="00012E4C" w:rsidRPr="00E61DE9">
        <w:rPr>
          <w:rFonts w:asciiTheme="minorHAnsi" w:hAnsiTheme="minorHAnsi"/>
          <w:lang w:eastAsia="hr-HR"/>
        </w:rPr>
        <w:t>d.d</w:t>
      </w:r>
      <w:proofErr w:type="spellEnd"/>
      <w:r w:rsidR="00012E4C" w:rsidRPr="00E61DE9">
        <w:rPr>
          <w:rFonts w:asciiTheme="minorHAnsi" w:hAnsiTheme="minorHAnsi"/>
          <w:lang w:eastAsia="hr-HR"/>
        </w:rPr>
        <w:t>.</w:t>
      </w:r>
      <w:r w:rsidR="007A751C" w:rsidRPr="00E61DE9">
        <w:rPr>
          <w:rFonts w:asciiTheme="minorHAnsi" w:hAnsiTheme="minorHAnsi"/>
          <w:lang w:eastAsia="hr-HR"/>
        </w:rPr>
        <w:t xml:space="preserve"> </w:t>
      </w:r>
      <w:r w:rsidRPr="00E61DE9">
        <w:rPr>
          <w:rFonts w:asciiTheme="minorHAnsi" w:hAnsiTheme="minorHAnsi"/>
        </w:rPr>
        <w:t>Povjerenstvo će razmotriti moguće daljnje korake kojima bi se osiguralo dovođenje kvalitetnog strateškog partnera sa značajnim iskustvom u civilnom zrakoplovstvu</w:t>
      </w:r>
      <w:r w:rsidR="003341F4">
        <w:rPr>
          <w:rFonts w:asciiTheme="minorHAnsi" w:hAnsiTheme="minorHAnsi"/>
        </w:rPr>
        <w:t>,</w:t>
      </w:r>
      <w:r w:rsidRPr="00E61DE9">
        <w:rPr>
          <w:rFonts w:asciiTheme="minorHAnsi" w:hAnsiTheme="minorHAnsi"/>
        </w:rPr>
        <w:t xml:space="preserve"> koji bi između ostalog</w:t>
      </w:r>
      <w:r w:rsidRPr="00E61DE9">
        <w:t xml:space="preserve"> osigurao širenje prometne mreže te povećanje tržišnog udjela imajući u vidu važnost redovitog i cjelogodišnjeg povezivanja u domaćem i međunarodnom zračnom prometu i potrebu za potporom daljnjem razvoju turističkih potencijala RH te </w:t>
      </w:r>
      <w:r w:rsidRPr="00E61DE9">
        <w:lastRenderedPageBreak/>
        <w:t xml:space="preserve">sudjelovanje u obnovi flote i dokapitalizaciju u svrhu potpore budućeg razvoja Croatia Airlines </w:t>
      </w:r>
      <w:proofErr w:type="spellStart"/>
      <w:r w:rsidRPr="00E61DE9">
        <w:t>d.d</w:t>
      </w:r>
      <w:proofErr w:type="spellEnd"/>
      <w:r w:rsidRPr="00E61DE9">
        <w:t>. Na prijedlog Povjerenstva Odluku o odabiru strateškog partnera donijet će Vlada.</w:t>
      </w:r>
    </w:p>
    <w:p w:rsidR="00890B79" w:rsidRPr="00E61DE9" w:rsidRDefault="00890B79" w:rsidP="00EB2CA8">
      <w:pPr>
        <w:rPr>
          <w:b/>
          <w:i/>
        </w:rPr>
      </w:pPr>
      <w:r w:rsidRPr="00E61DE9">
        <w:t xml:space="preserve">Sukladno važećoj zakonskoj regulativi početni iznosi naknade za koncesiju na pomorskom dobru prilikom raspisivanja javnog prikupljanja ponuda uvijek </w:t>
      </w:r>
      <w:r w:rsidR="005C6E55">
        <w:t xml:space="preserve">su </w:t>
      </w:r>
      <w:r w:rsidRPr="00E61DE9">
        <w:t xml:space="preserve">isti. Na taj </w:t>
      </w:r>
      <w:r w:rsidR="005C6E55">
        <w:t xml:space="preserve">se </w:t>
      </w:r>
      <w:r w:rsidRPr="00E61DE9">
        <w:t xml:space="preserve">način ne diferencira pomorsko dobro koje se nalazi na turistički ili prometno atraktivnom području od onog koje to nije. Posljedica ovakvog pristupa jest nedostatna valorizacija pomorskog dobra. Naime, na atraktivnim lokacijama zaprima se veći broj dobrih ponuda, </w:t>
      </w:r>
      <w:r w:rsidR="00D1187A" w:rsidRPr="00E61DE9">
        <w:t>a</w:t>
      </w:r>
      <w:r w:rsidRPr="00E61DE9">
        <w:t xml:space="preserve"> na manje atraktivnim lokacijama i lokacijama koje imaju kraću sezonu pokazuje se </w:t>
      </w:r>
      <w:r w:rsidR="00CC2534" w:rsidRPr="00E61DE9">
        <w:t xml:space="preserve">da </w:t>
      </w:r>
      <w:r w:rsidRPr="00E61DE9">
        <w:t>investicija nije gospodarski opravdana čak ni ako se ponudi početni iznos. Nadalje, nije moguće kroz visinu naknade za koncesiju stimulirati poduzetnike da pojedine djelatnosti obavljaju izvan naseljenog ili turističkog mjesta, primjerice brodogradnja ili industrija.</w:t>
      </w:r>
      <w:r w:rsidR="0044019D" w:rsidRPr="00E61DE9">
        <w:t xml:space="preserve"> </w:t>
      </w:r>
      <w:r w:rsidR="00CB271C" w:rsidRPr="00E61DE9">
        <w:t xml:space="preserve">Cilj je </w:t>
      </w:r>
      <w:r w:rsidR="00CB271C" w:rsidRPr="00E61DE9">
        <w:rPr>
          <w:rStyle w:val="NormalistaknutoChar"/>
        </w:rPr>
        <w:t>aktivirati potencijale pomorskog dobra kroz bolje utvrđivanje početnog iznosa naknade za koncesiju</w:t>
      </w:r>
      <w:r w:rsidR="00CB271C" w:rsidRPr="00E61DE9">
        <w:rPr>
          <w:b/>
          <w:i/>
        </w:rPr>
        <w:t xml:space="preserve"> </w:t>
      </w:r>
      <w:r w:rsidR="00CB271C" w:rsidRPr="00E61DE9">
        <w:t>kod javnog prikupljanja ponuda za dodjelu koncesije na pomorskom dobru. I</w:t>
      </w:r>
      <w:r w:rsidR="00D25FDD" w:rsidRPr="00E61DE9">
        <w:t>z</w:t>
      </w:r>
      <w:r w:rsidR="00CB271C" w:rsidRPr="00E61DE9">
        <w:t>radit će se</w:t>
      </w:r>
      <w:r w:rsidRPr="00E61DE9">
        <w:t xml:space="preserve"> </w:t>
      </w:r>
      <w:r w:rsidR="00CB271C" w:rsidRPr="00E61DE9">
        <w:t>analiza</w:t>
      </w:r>
      <w:r w:rsidRPr="00E61DE9">
        <w:t xml:space="preserve"> svih društvenih, prometnih, gospodarskih, turističkih i ostalih utjecaja koji su od značaja </w:t>
      </w:r>
      <w:r w:rsidR="00CB271C" w:rsidRPr="00E61DE9">
        <w:t xml:space="preserve">za </w:t>
      </w:r>
      <w:r w:rsidRPr="00E61DE9">
        <w:t>obavljanje pojedine djelatnosti na konkretnoj lokaciji na pomorskom dobru. Takva analiza bit</w:t>
      </w:r>
      <w:r w:rsidR="00600B90">
        <w:t xml:space="preserve"> će</w:t>
      </w:r>
      <w:r w:rsidRPr="00E61DE9">
        <w:t xml:space="preserve"> podloga za zoniranje pomorskog dobra i određivanje početnih iznosa naknade za koncesiju kod raspisa javnog prikupljanja ponuda za pojedinu lokaciju i djelatnost. </w:t>
      </w:r>
      <w:r w:rsidRPr="00E61DE9">
        <w:rPr>
          <w:rStyle w:val="NormalistaknutoChar"/>
        </w:rPr>
        <w:t>Donošenjem novog Zakona o pomorskom dobru i morskim lukama i izradom studije zoniranja pomorskog dobra</w:t>
      </w:r>
      <w:r w:rsidRPr="00E61DE9">
        <w:t xml:space="preserve"> omogućit će se </w:t>
      </w:r>
      <w:r w:rsidR="00CB271C" w:rsidRPr="00E61DE9">
        <w:t>bolji</w:t>
      </w:r>
      <w:r w:rsidRPr="00E61DE9">
        <w:t xml:space="preserve"> prihodi s naslova naknade za koncesiju u gospodarski atraktivnijim područjima, poticati ulaganja u manje razvijenim područjima uz zapošljavanje lokalnog stanovništva i zadržavanje stanovništva na otocima i manjim sredinama</w:t>
      </w:r>
      <w:r w:rsidR="00CB271C" w:rsidRPr="00E61DE9">
        <w:t>,</w:t>
      </w:r>
      <w:r w:rsidRPr="00E61DE9">
        <w:t xml:space="preserve"> a što će </w:t>
      </w:r>
      <w:r w:rsidRPr="00E61DE9">
        <w:rPr>
          <w:rStyle w:val="NormalistaknutoChar"/>
        </w:rPr>
        <w:t>osigurati optimalnu valorizaciju pomorskog dobra i bolje upravljanje.</w:t>
      </w:r>
    </w:p>
    <w:p w:rsidR="005D0863" w:rsidRPr="00E61DE9" w:rsidRDefault="00890B79" w:rsidP="00EB2CA8">
      <w:r w:rsidRPr="005C5E63">
        <w:rPr>
          <w:spacing w:val="-2"/>
        </w:rPr>
        <w:t xml:space="preserve">Uzimajući u obzir nedovoljnu zastupljenost riječnog prometa u </w:t>
      </w:r>
      <w:r w:rsidR="006D3157" w:rsidRPr="005C5E63">
        <w:rPr>
          <w:spacing w:val="-2"/>
        </w:rPr>
        <w:t>RH</w:t>
      </w:r>
      <w:r w:rsidRPr="005C5E63">
        <w:rPr>
          <w:spacing w:val="-2"/>
        </w:rPr>
        <w:t xml:space="preserve"> s jedne strane te ekološku prihvatljivost i ekonomičnost ove vrste prometa s druge strane, s ciljem razvoja i unapr</w:t>
      </w:r>
      <w:r w:rsidR="00B02057" w:rsidRPr="005C5E63">
        <w:rPr>
          <w:spacing w:val="-2"/>
        </w:rPr>
        <w:t>j</w:t>
      </w:r>
      <w:r w:rsidRPr="005C5E63">
        <w:rPr>
          <w:spacing w:val="-2"/>
        </w:rPr>
        <w:t xml:space="preserve">eđenja riječnog prometa u </w:t>
      </w:r>
      <w:r w:rsidR="006D3157" w:rsidRPr="005C5E63">
        <w:rPr>
          <w:spacing w:val="-2"/>
        </w:rPr>
        <w:t>RH</w:t>
      </w:r>
      <w:r w:rsidR="006D3157" w:rsidRPr="00E61DE9">
        <w:t xml:space="preserve"> postavljeni </w:t>
      </w:r>
      <w:r w:rsidR="006D3157" w:rsidRPr="00E61DE9">
        <w:lastRenderedPageBreak/>
        <w:t>su</w:t>
      </w:r>
      <w:r w:rsidRPr="00E61DE9">
        <w:t xml:space="preserve"> prioritetn</w:t>
      </w:r>
      <w:r w:rsidR="006D3157" w:rsidRPr="00E61DE9">
        <w:t>i</w:t>
      </w:r>
      <w:r w:rsidRPr="00E61DE9">
        <w:t xml:space="preserve"> ciljev</w:t>
      </w:r>
      <w:r w:rsidR="006D3157" w:rsidRPr="00E61DE9">
        <w:t>i</w:t>
      </w:r>
      <w:r w:rsidRPr="00E61DE9">
        <w:t xml:space="preserve"> i mjere za </w:t>
      </w:r>
      <w:r w:rsidR="006D3157" w:rsidRPr="00E61DE9">
        <w:t xml:space="preserve">njihovo ostvarenje. </w:t>
      </w:r>
      <w:r w:rsidRPr="00E61DE9">
        <w:t>Održivom eksploatacijom šljunka i pijeska iz pojasa plovnog puta na unutarnjim vodama može se znatno povećati efikasnost održavanja plovnih putova i umanjiti potreba za angažiranje</w:t>
      </w:r>
      <w:r w:rsidR="00600B90">
        <w:t>m</w:t>
      </w:r>
      <w:r w:rsidRPr="00E61DE9">
        <w:t xml:space="preserve"> proračunskih sredstava za ovu namjenu. Stoga </w:t>
      </w:r>
      <w:r w:rsidR="004A7AFD" w:rsidRPr="00E61DE9">
        <w:t>će se utvrditi</w:t>
      </w:r>
      <w:r w:rsidRPr="00E61DE9">
        <w:t xml:space="preserve"> model održivog upravljanja nanosom iz riječnih tokova (šljunka i pijeska)</w:t>
      </w:r>
      <w:r w:rsidR="004A7AFD" w:rsidRPr="00E61DE9">
        <w:t xml:space="preserve"> radi</w:t>
      </w:r>
      <w:r w:rsidRPr="00E61DE9">
        <w:t xml:space="preserve"> postizanja zadovoljavajućeg standarda plovnosti na razini utvrđenih uvjeta međunarodnih plovnih putova. </w:t>
      </w:r>
      <w:r w:rsidR="004A7AFD" w:rsidRPr="00E61DE9">
        <w:t>Definirat će se</w:t>
      </w:r>
      <w:r w:rsidR="00332C2C" w:rsidRPr="00E61DE9">
        <w:rPr>
          <w:b/>
          <w:i/>
        </w:rPr>
        <w:t xml:space="preserve"> </w:t>
      </w:r>
      <w:r w:rsidR="00332C2C" w:rsidRPr="00E61DE9">
        <w:rPr>
          <w:rStyle w:val="NormalistaknutoChar"/>
        </w:rPr>
        <w:t>metodologija</w:t>
      </w:r>
      <w:r w:rsidRPr="00E61DE9">
        <w:rPr>
          <w:rStyle w:val="NormalistaknutoChar"/>
        </w:rPr>
        <w:t xml:space="preserve"> za izračun pronosa nanosa u riječnom koritu u svrhu tehničkog održavanja vodnih putova</w:t>
      </w:r>
      <w:r w:rsidRPr="00E61DE9">
        <w:t xml:space="preserve">, uspostaviti </w:t>
      </w:r>
      <w:proofErr w:type="spellStart"/>
      <w:r w:rsidRPr="00E61DE9">
        <w:t>monitoring</w:t>
      </w:r>
      <w:proofErr w:type="spellEnd"/>
      <w:r w:rsidRPr="00E61DE9">
        <w:t xml:space="preserve"> te prognoz</w:t>
      </w:r>
      <w:r w:rsidR="00332C2C" w:rsidRPr="00E61DE9">
        <w:t>a</w:t>
      </w:r>
      <w:r w:rsidRPr="00E61DE9">
        <w:t xml:space="preserve"> pronosa nanosa i obnove u budućnosti. Sustavna analiza u uspostavi održivog upravljanja i eksploatacije šljunka i pijeska temeljna je aktivnost u propisivanju i provođenju mjera ublažavanja i programa praćenja stanja ekološke mreže u kojoj se nalaze gotovo svi vodni putovi na unutarnjim vodama.</w:t>
      </w:r>
      <w:r w:rsidR="00332C2C" w:rsidRPr="00E61DE9">
        <w:t xml:space="preserve"> </w:t>
      </w:r>
      <w:r w:rsidRPr="00E61DE9">
        <w:t xml:space="preserve">Osim toga, </w:t>
      </w:r>
      <w:r w:rsidR="004A7AFD" w:rsidRPr="00E61DE9">
        <w:rPr>
          <w:rStyle w:val="NormalistaknutoChar"/>
        </w:rPr>
        <w:t>novi</w:t>
      </w:r>
      <w:r w:rsidRPr="00E61DE9">
        <w:rPr>
          <w:rStyle w:val="NormalistaknutoChar"/>
        </w:rPr>
        <w:t xml:space="preserve"> Zakon o plovidbi i lukama unutarnjih voda</w:t>
      </w:r>
      <w:r w:rsidRPr="00E61DE9">
        <w:t xml:space="preserve"> </w:t>
      </w:r>
      <w:r w:rsidR="004A7AFD" w:rsidRPr="00E61DE9">
        <w:t xml:space="preserve">doprinijet će većoj </w:t>
      </w:r>
      <w:r w:rsidRPr="00E61DE9">
        <w:t>sigurnost</w:t>
      </w:r>
      <w:r w:rsidR="004A7AFD" w:rsidRPr="00E61DE9">
        <w:t>i</w:t>
      </w:r>
      <w:r w:rsidRPr="00E61DE9">
        <w:t xml:space="preserve"> i učinkovitost</w:t>
      </w:r>
      <w:r w:rsidR="004A7AFD" w:rsidRPr="00E61DE9">
        <w:t xml:space="preserve">i unutarnje plovidbe, </w:t>
      </w:r>
      <w:r w:rsidRPr="00E61DE9">
        <w:t xml:space="preserve">što </w:t>
      </w:r>
      <w:r w:rsidR="004A7AFD" w:rsidRPr="00E61DE9">
        <w:t xml:space="preserve">će </w:t>
      </w:r>
      <w:r w:rsidR="00600B90">
        <w:t xml:space="preserve">u </w:t>
      </w:r>
      <w:r w:rsidRPr="00E61DE9">
        <w:t xml:space="preserve">konačnici </w:t>
      </w:r>
      <w:r w:rsidR="004A7AFD" w:rsidRPr="00E61DE9">
        <w:t>podići</w:t>
      </w:r>
      <w:r w:rsidRPr="00E61DE9">
        <w:t xml:space="preserve"> konkurentnost prometa na unutarnjim plovnim putovima.</w:t>
      </w:r>
    </w:p>
    <w:p w:rsidR="00100BFF" w:rsidRPr="00E61DE9" w:rsidRDefault="00100BFF" w:rsidP="0051169C">
      <w:pPr>
        <w:pStyle w:val="Heading3"/>
        <w:spacing w:before="360" w:after="240"/>
      </w:pPr>
      <w:bookmarkStart w:id="94" w:name="_Toc512279603"/>
      <w:bookmarkStart w:id="95" w:name="_Toc6219296"/>
      <w:r w:rsidRPr="00E61DE9">
        <w:t>Unaprjeđenje javne uprave</w:t>
      </w:r>
      <w:bookmarkEnd w:id="94"/>
      <w:bookmarkEnd w:id="95"/>
      <w:r w:rsidRPr="00E61DE9">
        <w:t xml:space="preserve"> </w:t>
      </w:r>
    </w:p>
    <w:p w:rsidR="0049684F" w:rsidRPr="00E61DE9" w:rsidRDefault="0049684F" w:rsidP="0051169C">
      <w:pPr>
        <w:pStyle w:val="Podnaslovi"/>
        <w:spacing w:before="120"/>
      </w:pPr>
      <w:bookmarkStart w:id="96" w:name="_Toc479549124"/>
      <w:bookmarkStart w:id="97" w:name="_Toc479588130"/>
      <w:bookmarkStart w:id="98" w:name="_Toc479588828"/>
      <w:bookmarkStart w:id="99" w:name="_Toc479589127"/>
      <w:bookmarkStart w:id="100" w:name="_Toc479589298"/>
      <w:bookmarkStart w:id="101" w:name="_Toc480792214"/>
      <w:bookmarkStart w:id="102" w:name="_Toc479337176"/>
      <w:bookmarkEnd w:id="82"/>
      <w:bookmarkEnd w:id="83"/>
      <w:bookmarkEnd w:id="84"/>
      <w:bookmarkEnd w:id="85"/>
      <w:bookmarkEnd w:id="86"/>
      <w:bookmarkEnd w:id="87"/>
      <w:bookmarkEnd w:id="88"/>
      <w:r w:rsidRPr="00E61DE9">
        <w:t>Revidiranje sustava određivanja plaća</w:t>
      </w:r>
    </w:p>
    <w:p w:rsidR="006A7EED" w:rsidRPr="00F002EA" w:rsidRDefault="0049684F" w:rsidP="0049684F">
      <w:pPr>
        <w:rPr>
          <w:spacing w:val="-2"/>
        </w:rPr>
      </w:pPr>
      <w:r w:rsidRPr="00F002EA">
        <w:rPr>
          <w:spacing w:val="-2"/>
        </w:rPr>
        <w:t>Postojeći sustav određivanja plaća državnih službenika, koji je uređen nizom sektorskih propisa</w:t>
      </w:r>
      <w:r w:rsidR="00600B90">
        <w:rPr>
          <w:spacing w:val="-2"/>
        </w:rPr>
        <w:t>,</w:t>
      </w:r>
      <w:r w:rsidRPr="00F002EA">
        <w:rPr>
          <w:spacing w:val="-2"/>
        </w:rPr>
        <w:t xml:space="preserve"> nametnuo je potrebu </w:t>
      </w:r>
      <w:r w:rsidR="00600B90">
        <w:rPr>
          <w:spacing w:val="-2"/>
        </w:rPr>
        <w:t xml:space="preserve">za </w:t>
      </w:r>
      <w:r w:rsidRPr="00F002EA">
        <w:rPr>
          <w:spacing w:val="-2"/>
        </w:rPr>
        <w:t>uspostav</w:t>
      </w:r>
      <w:r w:rsidR="00600B90">
        <w:rPr>
          <w:spacing w:val="-2"/>
        </w:rPr>
        <w:t>om</w:t>
      </w:r>
      <w:r w:rsidRPr="00F002EA">
        <w:rPr>
          <w:spacing w:val="-2"/>
        </w:rPr>
        <w:t xml:space="preserve"> jedinstvenog kvalitetnog sustava radnih mjesta</w:t>
      </w:r>
      <w:r w:rsidR="006A7EED" w:rsidRPr="00F002EA">
        <w:rPr>
          <w:spacing w:val="-2"/>
        </w:rPr>
        <w:t>.</w:t>
      </w:r>
    </w:p>
    <w:p w:rsidR="006A7EED" w:rsidRPr="00F002EA" w:rsidRDefault="006A7EED" w:rsidP="001076B8">
      <w:pPr>
        <w:pStyle w:val="Normalistaknutoitalic"/>
        <w:rPr>
          <w:spacing w:val="-2"/>
        </w:rPr>
      </w:pPr>
      <w:r w:rsidRPr="00F002EA">
        <w:rPr>
          <w:spacing w:val="-2"/>
        </w:rPr>
        <w:t>Cilj je uspostaviti</w:t>
      </w:r>
      <w:r w:rsidR="0049684F" w:rsidRPr="00F002EA">
        <w:rPr>
          <w:spacing w:val="-2"/>
        </w:rPr>
        <w:t xml:space="preserve"> stimulativniji, objektivniji i pravedniji sustav nagrađivanja i napredovanja.</w:t>
      </w:r>
    </w:p>
    <w:p w:rsidR="0049684F" w:rsidRPr="00E61DE9" w:rsidRDefault="0049684F" w:rsidP="0049684F">
      <w:pPr>
        <w:rPr>
          <w:rStyle w:val="FontStyle90"/>
          <w:sz w:val="22"/>
          <w:szCs w:val="22"/>
          <w:lang w:eastAsia="hr-HR"/>
        </w:rPr>
      </w:pPr>
      <w:r w:rsidRPr="00E61DE9">
        <w:t xml:space="preserve">U </w:t>
      </w:r>
      <w:r w:rsidR="006A7EED" w:rsidRPr="00E61DE9">
        <w:t>svrhu navedenog,</w:t>
      </w:r>
      <w:r w:rsidRPr="00E61DE9">
        <w:t xml:space="preserve"> novi propis priprema</w:t>
      </w:r>
      <w:r w:rsidR="006E13CA" w:rsidRPr="00E61DE9">
        <w:t xml:space="preserve"> se</w:t>
      </w:r>
      <w:r w:rsidRPr="00E61DE9">
        <w:t xml:space="preserve"> na suglasno utvrđenom načelu </w:t>
      </w:r>
      <w:r w:rsidRPr="00E61DE9">
        <w:rPr>
          <w:rStyle w:val="FontStyle90"/>
          <w:sz w:val="22"/>
          <w:szCs w:val="22"/>
          <w:lang w:eastAsia="hr-HR"/>
        </w:rPr>
        <w:t xml:space="preserve">jednake plaće za jednak rad odnosno rad jednake vrijednosti u cijeloj državnoj službi, a radna mjesta u državnim službama raspoređuju se u jedinstven sustav </w:t>
      </w:r>
      <w:r w:rsidR="00600B90">
        <w:rPr>
          <w:rStyle w:val="FontStyle90"/>
          <w:sz w:val="22"/>
          <w:szCs w:val="22"/>
          <w:lang w:eastAsia="hr-HR"/>
        </w:rPr>
        <w:t xml:space="preserve">koji </w:t>
      </w:r>
      <w:r w:rsidRPr="00E61DE9">
        <w:rPr>
          <w:rStyle w:val="FontStyle90"/>
          <w:sz w:val="22"/>
          <w:szCs w:val="22"/>
          <w:lang w:eastAsia="hr-HR"/>
        </w:rPr>
        <w:t xml:space="preserve">čine platni razredi unutar </w:t>
      </w:r>
      <w:r w:rsidR="00600B90">
        <w:rPr>
          <w:rStyle w:val="FontStyle90"/>
          <w:sz w:val="22"/>
          <w:szCs w:val="22"/>
          <w:lang w:eastAsia="hr-HR"/>
        </w:rPr>
        <w:t xml:space="preserve">kojih </w:t>
      </w:r>
      <w:r w:rsidRPr="00E61DE9">
        <w:rPr>
          <w:rStyle w:val="FontStyle90"/>
          <w:sz w:val="22"/>
          <w:szCs w:val="22"/>
          <w:lang w:eastAsia="hr-HR"/>
        </w:rPr>
        <w:t>se utvrđuju početni koeficijenti za svako radno mjesto. Uvođenjem sustava platnih razreda ukida se dodatak od 0,5</w:t>
      </w:r>
      <w:r w:rsidR="00600B90">
        <w:rPr>
          <w:rStyle w:val="FontStyle90"/>
          <w:sz w:val="22"/>
          <w:szCs w:val="22"/>
          <w:lang w:eastAsia="hr-HR"/>
        </w:rPr>
        <w:t> </w:t>
      </w:r>
      <w:r w:rsidRPr="00E61DE9">
        <w:rPr>
          <w:rStyle w:val="FontStyle90"/>
          <w:sz w:val="22"/>
          <w:szCs w:val="22"/>
          <w:lang w:eastAsia="hr-HR"/>
        </w:rPr>
        <w:t xml:space="preserve">% za svaku navršenu godinu radnog staža, a budući sustav </w:t>
      </w:r>
      <w:r w:rsidR="00600B90">
        <w:rPr>
          <w:rStyle w:val="FontStyle90"/>
          <w:sz w:val="22"/>
          <w:szCs w:val="22"/>
          <w:lang w:eastAsia="hr-HR"/>
        </w:rPr>
        <w:t xml:space="preserve">ocjenjivanja </w:t>
      </w:r>
      <w:r w:rsidRPr="00E61DE9">
        <w:rPr>
          <w:rStyle w:val="FontStyle90"/>
          <w:sz w:val="22"/>
          <w:szCs w:val="22"/>
          <w:lang w:eastAsia="hr-HR"/>
        </w:rPr>
        <w:t xml:space="preserve">radne učinkovitosti bit će utemeljen na utvrđivanju ciljanih rezultata za pojedino radno mjesto. </w:t>
      </w:r>
    </w:p>
    <w:p w:rsidR="0049684F" w:rsidRPr="00E61DE9" w:rsidRDefault="0049684F" w:rsidP="0049684F">
      <w:r w:rsidRPr="00E61DE9">
        <w:rPr>
          <w:rStyle w:val="NormalistaknutoChar"/>
        </w:rPr>
        <w:lastRenderedPageBreak/>
        <w:t>Prijedlog novog Zakona o plaćama državnih službenika i namještenika</w:t>
      </w:r>
      <w:r w:rsidRPr="00E61DE9">
        <w:t xml:space="preserve"> </w:t>
      </w:r>
      <w:r w:rsidR="00430384">
        <w:t xml:space="preserve">te </w:t>
      </w:r>
      <w:r w:rsidRPr="00E61DE9">
        <w:t xml:space="preserve">uredbe o </w:t>
      </w:r>
      <w:r w:rsidR="000F2F8E" w:rsidRPr="00E61DE9">
        <w:t xml:space="preserve">kojoj </w:t>
      </w:r>
      <w:r w:rsidRPr="00E61DE9">
        <w:t xml:space="preserve">ovisi primjena </w:t>
      </w:r>
      <w:r w:rsidR="00430384">
        <w:t xml:space="preserve">tog zakona </w:t>
      </w:r>
      <w:r w:rsidRPr="00E61DE9">
        <w:t xml:space="preserve">u visokom </w:t>
      </w:r>
      <w:r w:rsidR="00430384">
        <w:t xml:space="preserve">su </w:t>
      </w:r>
      <w:r w:rsidRPr="00E61DE9">
        <w:t xml:space="preserve">stupnju gotovosti. </w:t>
      </w:r>
      <w:r w:rsidR="00430384">
        <w:t>Budući da</w:t>
      </w:r>
      <w:r w:rsidR="00430384" w:rsidRPr="00E61DE9">
        <w:t xml:space="preserve"> </w:t>
      </w:r>
      <w:r w:rsidRPr="00E61DE9">
        <w:t xml:space="preserve">je navedeni </w:t>
      </w:r>
      <w:r w:rsidR="00430384">
        <w:t>z</w:t>
      </w:r>
      <w:r w:rsidRPr="00E61DE9">
        <w:t>akon horizontalno povezan s izmjenama Zakona o državnim službenicima</w:t>
      </w:r>
      <w:r w:rsidR="00430384">
        <w:t>,</w:t>
      </w:r>
      <w:r w:rsidRPr="00E61DE9">
        <w:t xml:space="preserve"> isti se moraju zajedno usvojiti te su u tom smislu harmonizirane aktivnosti pripreme i rokovi za oba normativna prijedloga. </w:t>
      </w:r>
    </w:p>
    <w:p w:rsidR="007E49D2" w:rsidRPr="00E61DE9" w:rsidRDefault="008900DE" w:rsidP="007630FC">
      <w:pPr>
        <w:pStyle w:val="Podnaslovi"/>
      </w:pPr>
      <w:r w:rsidRPr="00E61DE9">
        <w:t>Integracija strateškog planiranja i upravljanja razvojem</w:t>
      </w:r>
    </w:p>
    <w:p w:rsidR="006A7EED" w:rsidRPr="00E61DE9" w:rsidRDefault="007E49D2" w:rsidP="00EB2CA8">
      <w:r w:rsidRPr="00E61DE9">
        <w:t>Slaba koordiniranost i nedostatni kapaciteti za formuliranje i provedbu javnih politika negativno utječu na društveno-gospodarski razvoj RH, kao i na iskorištavanje punog potencijala fondova EU</w:t>
      </w:r>
      <w:r w:rsidR="00430384">
        <w:t>-a</w:t>
      </w:r>
      <w:r w:rsidRPr="00E61DE9">
        <w:t xml:space="preserve">. </w:t>
      </w:r>
    </w:p>
    <w:p w:rsidR="007E49D2" w:rsidRPr="00E61DE9" w:rsidRDefault="006A7EED" w:rsidP="002A6643">
      <w:pPr>
        <w:pStyle w:val="Normalistaknutoitalic"/>
      </w:pPr>
      <w:r w:rsidRPr="00E61DE9">
        <w:t>Cilj je povećati učinkovitost javnog upravljanja u</w:t>
      </w:r>
      <w:r w:rsidR="007E49D2" w:rsidRPr="00E61DE9">
        <w:t>vođenjem integriranog sustava strateškog planiranja i upravljanja razvojem, koji obuhvaća dugoročno, srednjoročno, i kratkoročno strateško planiranje kao temelj za usmjeravanje proračunskih sredstava, praćenje ostvarenih rezultata i sustavno vrednovanje učinaka u provedbi strategija</w:t>
      </w:r>
      <w:r w:rsidR="00453AF1" w:rsidRPr="00E61DE9">
        <w:t>, planova, programa, projekata i</w:t>
      </w:r>
      <w:r w:rsidRPr="00E61DE9">
        <w:t xml:space="preserve"> aktivnosti.</w:t>
      </w:r>
    </w:p>
    <w:p w:rsidR="007E49D2" w:rsidRPr="00E61DE9" w:rsidRDefault="007E49D2" w:rsidP="00EB2CA8">
      <w:r w:rsidRPr="00E61DE9">
        <w:t xml:space="preserve">Novo financijsko razdoblje EU-a planirat će se i provoditi koristeći novi sustav strateškog planiranja i upravljanja razvojem, s naglaskom na razvojne potrebe na terenu i spremnost za provedbu. Donijet će se </w:t>
      </w:r>
      <w:r w:rsidRPr="00E61DE9">
        <w:rPr>
          <w:rStyle w:val="NormalistaknutoChar"/>
        </w:rPr>
        <w:t>Nacionalna razvojna strategija do 2030. godine</w:t>
      </w:r>
      <w:r w:rsidR="001A13D4" w:rsidRPr="00D26294">
        <w:rPr>
          <w:rStyle w:val="NormalistaknutoChar"/>
          <w:b w:val="0"/>
        </w:rPr>
        <w:t>,</w:t>
      </w:r>
      <w:r w:rsidRPr="00E61DE9">
        <w:t xml:space="preserve"> kojom će se definirati razvojni smjerovi i strateški ciljevi RH do 2030. godine, kao i okvir za provedbu. </w:t>
      </w:r>
      <w:r w:rsidRPr="00E61DE9">
        <w:rPr>
          <w:rStyle w:val="NormalistaknutoChar"/>
        </w:rPr>
        <w:t>Svi javni projekti koji su u pripremi bit će evidentirani u središnjem elektroničkom registru razvojnih projekata</w:t>
      </w:r>
      <w:r w:rsidRPr="00E61DE9">
        <w:t xml:space="preserve"> kako bi se pospješilo planiranje investicija. Dovršit će se </w:t>
      </w:r>
      <w:r w:rsidRPr="00E61DE9">
        <w:rPr>
          <w:rStyle w:val="NormalistaknutoChar"/>
        </w:rPr>
        <w:t>izrada i uvođenje analitičkih alata, postupaka i metoda za strateško planiranje, prilagoditi funkcionalnosti informacijsko-komunikacije platforme za upravljanje razvojem</w:t>
      </w:r>
      <w:r w:rsidRPr="00E61DE9">
        <w:t xml:space="preserve"> uvođenjem u primjenu novih programskih rješenja</w:t>
      </w:r>
      <w:r w:rsidR="00847CBF" w:rsidRPr="00E61DE9">
        <w:t>, a</w:t>
      </w:r>
      <w:r w:rsidRPr="00E61DE9">
        <w:t xml:space="preserve"> </w:t>
      </w:r>
      <w:r w:rsidR="00847CBF" w:rsidRPr="00E61DE9">
        <w:t>mreža</w:t>
      </w:r>
      <w:r w:rsidRPr="00E61DE9">
        <w:t xml:space="preserve"> koordinatora za strateško planiranje koja je uspostavljena početkom 201</w:t>
      </w:r>
      <w:r w:rsidR="00847CBF" w:rsidRPr="00E61DE9">
        <w:t>9. i sustavna izobrazba doprinijet će jačanju kapaciteta</w:t>
      </w:r>
      <w:r w:rsidRPr="00E61DE9">
        <w:t xml:space="preserve"> javne uprave za izr</w:t>
      </w:r>
      <w:r w:rsidR="00EB2CA8" w:rsidRPr="00E61DE9">
        <w:t>adu i provedbu javnih politika.</w:t>
      </w:r>
    </w:p>
    <w:p w:rsidR="00872266" w:rsidRPr="00E61DE9" w:rsidRDefault="00872266" w:rsidP="007630FC">
      <w:pPr>
        <w:pStyle w:val="Podnaslovi"/>
      </w:pPr>
      <w:r w:rsidRPr="00E61DE9">
        <w:lastRenderedPageBreak/>
        <w:t>Unaprjeđenje normativnog okvira borbe protiv korupcije</w:t>
      </w:r>
    </w:p>
    <w:p w:rsidR="00872266" w:rsidRPr="00E61DE9" w:rsidRDefault="00872266" w:rsidP="002A6643">
      <w:pPr>
        <w:pStyle w:val="Normalistaknutoitalic"/>
      </w:pPr>
      <w:r w:rsidRPr="00E61DE9">
        <w:t>U cilju jačanja normativnog okvira u području borbe protiv korupcije, a temeljem aktualnog strateškog dokumenta Strategije suzbijanja korupcije za razdoblje od 2015. do 2020. godine</w:t>
      </w:r>
      <w:r w:rsidRPr="00E61DE9">
        <w:rPr>
          <w:rStyle w:val="FootnoteReference"/>
          <w:b w:val="0"/>
          <w:i/>
        </w:rPr>
        <w:footnoteReference w:id="40"/>
      </w:r>
      <w:r w:rsidRPr="00E61DE9">
        <w:t xml:space="preserve"> </w:t>
      </w:r>
      <w:r w:rsidR="005B5A48" w:rsidRPr="00E61DE9">
        <w:t>i</w:t>
      </w:r>
      <w:r w:rsidRPr="00E61DE9">
        <w:t xml:space="preserve"> Akcijskog plana za razdoblje 2019.</w:t>
      </w:r>
      <w:r w:rsidR="00191DF3">
        <w:t xml:space="preserve"> – </w:t>
      </w:r>
      <w:r w:rsidRPr="00E61DE9">
        <w:t xml:space="preserve">2020. planira se intenzivirati napore </w:t>
      </w:r>
      <w:r w:rsidR="005B5A48" w:rsidRPr="00E61DE9">
        <w:t>radi</w:t>
      </w:r>
      <w:r w:rsidRPr="00E61DE9">
        <w:t xml:space="preserve"> ostvarenja ciljeva u područjima jačanja odgovornosti i integriteta dužnosnika te unaprjeđenja</w:t>
      </w:r>
      <w:r w:rsidR="002B3E67" w:rsidRPr="00E61DE9">
        <w:t xml:space="preserve"> </w:t>
      </w:r>
      <w:r w:rsidRPr="00E61DE9">
        <w:t>organizacije sustava i zakonodavnog okvira u prioritetnim strateškim horizontalnim i sektorskim područjima.</w:t>
      </w:r>
    </w:p>
    <w:p w:rsidR="00872266" w:rsidRPr="00E61DE9" w:rsidRDefault="00872266" w:rsidP="00EB2CA8">
      <w:r w:rsidRPr="00E61DE9">
        <w:t xml:space="preserve">U tom smislu planirana je </w:t>
      </w:r>
      <w:r w:rsidRPr="00E61DE9">
        <w:rPr>
          <w:rStyle w:val="NormalistaknutoChar"/>
        </w:rPr>
        <w:t xml:space="preserve">izrada </w:t>
      </w:r>
      <w:proofErr w:type="spellStart"/>
      <w:r w:rsidRPr="00D26294">
        <w:rPr>
          <w:rStyle w:val="NormalistaknutoChar"/>
          <w:i/>
        </w:rPr>
        <w:t>online</w:t>
      </w:r>
      <w:proofErr w:type="spellEnd"/>
      <w:r w:rsidRPr="00E61DE9">
        <w:rPr>
          <w:rStyle w:val="NormalistaknutoChar"/>
        </w:rPr>
        <w:t xml:space="preserve"> Antikorupcijskog priručnika za državne dužnosnike</w:t>
      </w:r>
      <w:r w:rsidR="00191DF3" w:rsidRPr="00D26294">
        <w:rPr>
          <w:rStyle w:val="NormalistaknutoChar"/>
          <w:b w:val="0"/>
        </w:rPr>
        <w:t>,</w:t>
      </w:r>
      <w:r w:rsidRPr="00E61DE9">
        <w:t xml:space="preserve"> </w:t>
      </w:r>
      <w:r w:rsidR="00191DF3">
        <w:t xml:space="preserve">kojem je </w:t>
      </w:r>
      <w:r w:rsidRPr="00E61DE9">
        <w:t xml:space="preserve">cilj ojačati kompetencije nositelja javnih dužnosti u području </w:t>
      </w:r>
      <w:r w:rsidR="006B3AB2" w:rsidRPr="00E61DE9">
        <w:t>funkcioniranja</w:t>
      </w:r>
      <w:r w:rsidRPr="00E61DE9">
        <w:t xml:space="preserve"> elemenata preventivnog antikorupcijskog mehanizma te poticati daljnje unaprjeđenje postojećih antikorupcijskih standarda s ciljem osiguravanja integriteta, odgovornosti i transparentnosti u formiranju javnih politika.</w:t>
      </w:r>
    </w:p>
    <w:p w:rsidR="00872266" w:rsidRPr="00E61DE9" w:rsidRDefault="005B5A48" w:rsidP="00EB2CA8">
      <w:r w:rsidRPr="00E61DE9">
        <w:t>Radi</w:t>
      </w:r>
      <w:r w:rsidR="00872266" w:rsidRPr="00E61DE9">
        <w:t xml:space="preserve"> osiguravanja preduvjeta za punu uporabu mrežne </w:t>
      </w:r>
      <w:r w:rsidR="00872266" w:rsidRPr="00E61DE9">
        <w:rPr>
          <w:rStyle w:val="NormalistaknutoChar"/>
        </w:rPr>
        <w:t>aplikacije za podnošenje, obradu i provjeru izvješća o imovinskom stanju pravosudnih dužnosnika</w:t>
      </w:r>
      <w:r w:rsidR="00872266" w:rsidRPr="00E61DE9">
        <w:t>, a temeljem Zakona o Državnom sudbenom vijeću</w:t>
      </w:r>
      <w:r w:rsidR="00872266" w:rsidRPr="00E61DE9">
        <w:rPr>
          <w:rStyle w:val="FootnoteReference"/>
          <w:rFonts w:cstheme="minorHAnsi"/>
        </w:rPr>
        <w:footnoteReference w:id="41"/>
      </w:r>
      <w:r w:rsidR="00872266" w:rsidRPr="00E61DE9">
        <w:t xml:space="preserve"> te Zakona o </w:t>
      </w:r>
      <w:proofErr w:type="spellStart"/>
      <w:r w:rsidR="00872266" w:rsidRPr="00E61DE9">
        <w:t>Državnoodvjetničkom</w:t>
      </w:r>
      <w:proofErr w:type="spellEnd"/>
      <w:r w:rsidR="00872266" w:rsidRPr="00E61DE9">
        <w:t xml:space="preserve"> vijeću</w:t>
      </w:r>
      <w:r w:rsidR="00872266" w:rsidRPr="00E61DE9">
        <w:rPr>
          <w:rStyle w:val="FootnoteReference"/>
          <w:rFonts w:cstheme="minorHAnsi"/>
        </w:rPr>
        <w:footnoteReference w:id="42"/>
      </w:r>
      <w:r w:rsidR="00872266" w:rsidRPr="00E61DE9">
        <w:t xml:space="preserve"> donijet će se </w:t>
      </w:r>
      <w:r w:rsidR="00872266" w:rsidRPr="00E61DE9">
        <w:rPr>
          <w:rStyle w:val="NormalistaknutoChar"/>
        </w:rPr>
        <w:t>Pravila o sadržaju obrasca izvješća o imovini suca i načinu njegova podnošenja te Pravila o sadržaju obrasca izvješća o imovini državnog odvjetnika i zamjenika državnog odvjetnika i načinu njegova podnošenja</w:t>
      </w:r>
      <w:r w:rsidR="00872266" w:rsidRPr="00E61DE9">
        <w:t xml:space="preserve">. Navedenim </w:t>
      </w:r>
      <w:r w:rsidR="00191DF3">
        <w:t>z</w:t>
      </w:r>
      <w:r w:rsidR="00872266" w:rsidRPr="00E61DE9">
        <w:t xml:space="preserve">akonima postavljeni su zakonski temelji </w:t>
      </w:r>
      <w:r w:rsidR="00125FE5">
        <w:t xml:space="preserve">za </w:t>
      </w:r>
      <w:r w:rsidR="00872266" w:rsidRPr="00E61DE9">
        <w:t>informatizacij</w:t>
      </w:r>
      <w:r w:rsidR="00125FE5">
        <w:t>u</w:t>
      </w:r>
      <w:r w:rsidR="00872266" w:rsidRPr="00E61DE9">
        <w:t xml:space="preserve"> i već</w:t>
      </w:r>
      <w:r w:rsidR="00125FE5">
        <w:t>u</w:t>
      </w:r>
      <w:r w:rsidR="00872266" w:rsidRPr="00E61DE9">
        <w:t xml:space="preserve"> transparentnost u postupku prikupljanja i obrade imovinskih kartica. U kontekstu jačanja transparentnosti pravosuđa potrebno je istaknuti </w:t>
      </w:r>
      <w:r w:rsidR="00125FE5">
        <w:t xml:space="preserve">da </w:t>
      </w:r>
      <w:r w:rsidR="00872266" w:rsidRPr="00E61DE9">
        <w:t xml:space="preserve">navedeni propisi određuju javnu dostupnost imovinskih kartica pravosudnih dužnosnika. Navedene aktivnosti predstavljaju preduvjete </w:t>
      </w:r>
      <w:r w:rsidR="00125FE5">
        <w:t xml:space="preserve">za </w:t>
      </w:r>
      <w:r w:rsidR="00872266" w:rsidRPr="00E61DE9">
        <w:t>uspostav</w:t>
      </w:r>
      <w:r w:rsidR="00125FE5">
        <w:t>u</w:t>
      </w:r>
      <w:r w:rsidR="00872266" w:rsidRPr="00E61DE9">
        <w:t xml:space="preserve"> sustava automatske provjere imovinskih kartica povezivanjem s </w:t>
      </w:r>
      <w:r w:rsidR="00872266" w:rsidRPr="00E61DE9">
        <w:lastRenderedPageBreak/>
        <w:t>informacijskim sustavima drugih nadležnih tijela</w:t>
      </w:r>
      <w:r w:rsidR="009C6D4D">
        <w:t>,</w:t>
      </w:r>
      <w:r w:rsidR="00872266" w:rsidRPr="00E61DE9">
        <w:t xml:space="preserve"> </w:t>
      </w:r>
      <w:r w:rsidR="009C6D4D">
        <w:t xml:space="preserve">kojemu je </w:t>
      </w:r>
      <w:r w:rsidR="00872266" w:rsidRPr="00E61DE9">
        <w:t>cilj postizanje veće vjerodostojnosti režima podnošenja i prikupljanja imovinskih kartica, a zbog boljeg uvida u moguće sukobe interesa i izazove profesije, jačanja javnog nadzora nad radom pravosudnih dužnosnika te podizanja povjerenja građana u pravosudni sustav.</w:t>
      </w:r>
    </w:p>
    <w:p w:rsidR="00872266" w:rsidRPr="00E61DE9" w:rsidRDefault="00872266" w:rsidP="00EB2CA8">
      <w:r w:rsidRPr="00E61DE9">
        <w:t xml:space="preserve">Također će se donijeti </w:t>
      </w:r>
      <w:r w:rsidRPr="00E61DE9">
        <w:rPr>
          <w:rStyle w:val="NormalistaknutoChar"/>
        </w:rPr>
        <w:t>Zakon o Pravosudnoj akademiji</w:t>
      </w:r>
      <w:r w:rsidRPr="00E61DE9">
        <w:t xml:space="preserve"> s ciljem dodatnog unaprjeđenja njezine uloge u povećanju profesionalnosti i odgovornosti pravosudnih dužnosnika i službenika iz područja pravosuđa. Zakon će, među ostalim, osigurati i jačanje antikorupcijskih preventivnih mehanizama u radu Pravosudne akademije u smislu sprječavanja potencijalnih sukoba interesa u obnašanju funkcija članova različitih tijela Akademije. </w:t>
      </w:r>
    </w:p>
    <w:p w:rsidR="00203D16" w:rsidRPr="00E61DE9" w:rsidRDefault="00203D16" w:rsidP="007630FC">
      <w:pPr>
        <w:pStyle w:val="Podnaslovi"/>
      </w:pPr>
      <w:r w:rsidRPr="00E61DE9">
        <w:t>Decentralizacija i racionalizacija</w:t>
      </w:r>
    </w:p>
    <w:p w:rsidR="000775A3" w:rsidRPr="00E61DE9" w:rsidRDefault="00203D16" w:rsidP="00EB2CA8">
      <w:r w:rsidRPr="00E61DE9">
        <w:t>Prevelika funkcionalna rascjepkanost i neadekvatna preraspodjela poslova između središnjih i lokalnih tijela vlasti dovodi do razlika u broju i kvaliteti pruženih javnih usluga i predstavlja prepreku decentralizaciji.</w:t>
      </w:r>
    </w:p>
    <w:p w:rsidR="000775A3" w:rsidRPr="00E61DE9" w:rsidRDefault="000775A3" w:rsidP="002A6643">
      <w:pPr>
        <w:pStyle w:val="Normalistaknutoitalic"/>
        <w:rPr>
          <w:lang w:eastAsia="hr-HR"/>
        </w:rPr>
      </w:pPr>
      <w:r w:rsidRPr="00E61DE9">
        <w:rPr>
          <w:lang w:eastAsia="hr-HR"/>
        </w:rPr>
        <w:t>Cilj je racionalizacija i normativno uređenje organizacije i obavljanja poslova javne uprave.</w:t>
      </w:r>
    </w:p>
    <w:p w:rsidR="003A0C15" w:rsidRPr="00E61DE9" w:rsidRDefault="004173E7" w:rsidP="00EB2CA8">
      <w:r w:rsidRPr="004173E7">
        <w:rPr>
          <w:rFonts w:cs="Calibri"/>
        </w:rPr>
        <w:t>U okviru projekta „Optimizacija sustava jedinica lokalne i područne (regionalne) samouprave u</w:t>
      </w:r>
      <w:r w:rsidR="00203D16" w:rsidRPr="00E61DE9">
        <w:t xml:space="preserve"> svrhu izgradnje djelotvorne, učinkovite i ekonomične lokalne i područne (regionalne) samouprave</w:t>
      </w:r>
      <w:r w:rsidR="009C6D4D">
        <w:t>“</w:t>
      </w:r>
      <w:r>
        <w:t xml:space="preserve"> </w:t>
      </w:r>
      <w:r w:rsidR="00203D16" w:rsidRPr="00E61DE9">
        <w:rPr>
          <w:b/>
        </w:rPr>
        <w:t>utvrdit</w:t>
      </w:r>
      <w:r w:rsidR="000775A3" w:rsidRPr="00E61DE9">
        <w:rPr>
          <w:b/>
        </w:rPr>
        <w:t xml:space="preserve"> će</w:t>
      </w:r>
      <w:r w:rsidR="009C6D4D">
        <w:rPr>
          <w:b/>
        </w:rPr>
        <w:t xml:space="preserve"> se, među ostalim,</w:t>
      </w:r>
      <w:r w:rsidR="000775A3" w:rsidRPr="00E61DE9">
        <w:rPr>
          <w:b/>
        </w:rPr>
        <w:t xml:space="preserve"> </w:t>
      </w:r>
      <w:r w:rsidR="00203D16" w:rsidRPr="00E61DE9">
        <w:rPr>
          <w:b/>
        </w:rPr>
        <w:t>postojeći kapaciteti JLP(R)S</w:t>
      </w:r>
      <w:r w:rsidR="009C6D4D">
        <w:rPr>
          <w:b/>
        </w:rPr>
        <w:t>-a</w:t>
      </w:r>
      <w:r w:rsidR="00203D16" w:rsidRPr="00E61DE9">
        <w:t xml:space="preserve"> da bi se dobila jasna slika o njihovim mogućnostima za pružanje javnih usluga. Na temelju podataka o JLP(R)S</w:t>
      </w:r>
      <w:r w:rsidR="009C6D4D">
        <w:t>-u</w:t>
      </w:r>
      <w:r w:rsidR="00203D16" w:rsidRPr="00E61DE9">
        <w:t xml:space="preserve"> koji će se objediniti u bazu podataka o kapacitetima JLP(R)S</w:t>
      </w:r>
      <w:r w:rsidR="009C6D4D">
        <w:t>-a</w:t>
      </w:r>
      <w:r w:rsidR="00203D16" w:rsidRPr="00E61DE9">
        <w:t xml:space="preserve">, provest će se </w:t>
      </w:r>
      <w:r w:rsidR="00203D16" w:rsidRPr="00E61DE9">
        <w:rPr>
          <w:rStyle w:val="NormalistaknutoChar"/>
        </w:rPr>
        <w:t>analiza indikatora za procjenu njihovih administrativnih i financijskih kapaciteta za kvalitetno i učinkovito pružanje usluga</w:t>
      </w:r>
      <w:r w:rsidR="00203D16" w:rsidRPr="00E61DE9">
        <w:t xml:space="preserve"> iz zakonom propisanog djelokruga, kao i za preuzimanje novih poslova te obavljanje decentraliziranih</w:t>
      </w:r>
      <w:r w:rsidR="002A6643" w:rsidRPr="00E61DE9">
        <w:t xml:space="preserve"> </w:t>
      </w:r>
      <w:r w:rsidR="00203D16" w:rsidRPr="00E61DE9">
        <w:t>poslova iz nadležnosti središnje državne uprave.</w:t>
      </w:r>
    </w:p>
    <w:p w:rsidR="00203D16" w:rsidRPr="00E61DE9" w:rsidRDefault="00801A8A" w:rsidP="00EB2CA8">
      <w:pPr>
        <w:rPr>
          <w:rFonts w:eastAsia="Times New Roman" w:cs="Calibri"/>
          <w:lang w:eastAsia="hr-HR"/>
        </w:rPr>
      </w:pPr>
      <w:r w:rsidRPr="00E61DE9">
        <w:rPr>
          <w:rFonts w:eastAsia="Times New Roman" w:cs="Calibri"/>
          <w:lang w:eastAsia="hr-HR"/>
        </w:rPr>
        <w:t xml:space="preserve">Zbog potrebe </w:t>
      </w:r>
      <w:r w:rsidR="00A94126" w:rsidRPr="00E61DE9">
        <w:rPr>
          <w:rFonts w:eastAsia="Times New Roman" w:cs="Calibri"/>
          <w:lang w:eastAsia="hr-HR"/>
        </w:rPr>
        <w:t>unaprjeđenja</w:t>
      </w:r>
      <w:r w:rsidRPr="00E61DE9">
        <w:rPr>
          <w:rFonts w:eastAsia="Times New Roman" w:cs="Calibri"/>
          <w:lang w:eastAsia="hr-HR"/>
        </w:rPr>
        <w:t xml:space="preserve"> sustava državne uprave izradit će se </w:t>
      </w:r>
      <w:r w:rsidRPr="00E61DE9">
        <w:rPr>
          <w:rStyle w:val="NormalistaknutoChar"/>
        </w:rPr>
        <w:t xml:space="preserve">novi normativni okvir kojim će se otkloniti uočena nedosljednost u </w:t>
      </w:r>
      <w:r w:rsidRPr="00E61DE9">
        <w:rPr>
          <w:rStyle w:val="NormalistaknutoChar"/>
        </w:rPr>
        <w:lastRenderedPageBreak/>
        <w:t>obavljanju poslova državne uprave</w:t>
      </w:r>
      <w:r w:rsidRPr="00E61DE9">
        <w:rPr>
          <w:rFonts w:eastAsia="Times New Roman" w:cs="Calibri"/>
          <w:lang w:eastAsia="hr-HR"/>
        </w:rPr>
        <w:t xml:space="preserve"> prouzročena funkcionalnom i hijerarhijskom neusklađenošću te omogućiti učinkovitije obavljanje poslova državne uprave i daljnja profesionalizacija, a što će za posljedicu imati povećanje učinkovitosti obavljanja poslova državne uprave. </w:t>
      </w:r>
      <w:r w:rsidR="00203D16" w:rsidRPr="00E61DE9">
        <w:rPr>
          <w:rFonts w:eastAsia="Times New Roman" w:cs="Calibri"/>
          <w:lang w:eastAsia="hr-HR"/>
        </w:rPr>
        <w:t>Nastavno na navedeno</w:t>
      </w:r>
      <w:r w:rsidRPr="00E61DE9">
        <w:rPr>
          <w:rFonts w:eastAsia="Times New Roman" w:cs="Calibri"/>
          <w:lang w:eastAsia="hr-HR"/>
        </w:rPr>
        <w:t>, radi smanjenja broja državnih dužnosnika</w:t>
      </w:r>
      <w:r w:rsidR="009C6D4D">
        <w:rPr>
          <w:rFonts w:eastAsia="Times New Roman" w:cs="Calibri"/>
          <w:lang w:eastAsia="hr-HR"/>
        </w:rPr>
        <w:t>,</w:t>
      </w:r>
      <w:r w:rsidRPr="00E61DE9">
        <w:rPr>
          <w:rFonts w:eastAsia="Times New Roman" w:cs="Calibri"/>
          <w:lang w:eastAsia="hr-HR"/>
        </w:rPr>
        <w:t xml:space="preserve"> donijet će se i</w:t>
      </w:r>
      <w:r w:rsidR="00203D16" w:rsidRPr="00E61DE9">
        <w:rPr>
          <w:rFonts w:eastAsia="Times New Roman" w:cs="Calibri"/>
          <w:lang w:eastAsia="hr-HR"/>
        </w:rPr>
        <w:t xml:space="preserve"> </w:t>
      </w:r>
      <w:r w:rsidR="00203D16" w:rsidRPr="00E61DE9">
        <w:rPr>
          <w:rStyle w:val="NormalistaknutoChar"/>
        </w:rPr>
        <w:t>nov</w:t>
      </w:r>
      <w:r w:rsidRPr="00E61DE9">
        <w:rPr>
          <w:rStyle w:val="NormalistaknutoChar"/>
        </w:rPr>
        <w:t>i</w:t>
      </w:r>
      <w:r w:rsidR="00203D16" w:rsidRPr="00E61DE9">
        <w:rPr>
          <w:rStyle w:val="NormalistaknutoChar"/>
        </w:rPr>
        <w:t xml:space="preserve"> Zakon o državnim dužnosnicima</w:t>
      </w:r>
      <w:r w:rsidRPr="00E61DE9">
        <w:rPr>
          <w:rFonts w:eastAsia="Times New Roman" w:cs="Calibri"/>
          <w:lang w:eastAsia="hr-HR"/>
        </w:rPr>
        <w:t>.</w:t>
      </w:r>
    </w:p>
    <w:p w:rsidR="00E0195A" w:rsidRPr="00E61DE9" w:rsidRDefault="00203D16" w:rsidP="007630FC">
      <w:pPr>
        <w:pStyle w:val="Podnaslovi"/>
      </w:pPr>
      <w:r w:rsidRPr="00E61DE9">
        <w:t>Digitalizacija javne uprave</w:t>
      </w:r>
    </w:p>
    <w:p w:rsidR="00DC7E5D" w:rsidRPr="001847E6" w:rsidRDefault="00DC7E5D" w:rsidP="00DC7E5D">
      <w:r w:rsidRPr="001847E6">
        <w:t xml:space="preserve">Jedan od problema koji se negativno odražavaju na razinu korištenja javnih e-usluga u RH putem interneta, kao i komunikacije s tijelima javne vlasti korištenjem </w:t>
      </w:r>
      <w:proofErr w:type="spellStart"/>
      <w:r w:rsidRPr="001847E6">
        <w:rPr>
          <w:i/>
        </w:rPr>
        <w:t>online</w:t>
      </w:r>
      <w:proofErr w:type="spellEnd"/>
      <w:r w:rsidRPr="001847E6">
        <w:t xml:space="preserve"> aplikacija, predstavlja neadekvatna te neučinkovito vođena infrastruktura informacijske i komunikacijske tehnologije (IKT) javne uprave. Stoga je sukladno Zakonu o državnoj informacijskoj infrastrukturi</w:t>
      </w:r>
      <w:r w:rsidRPr="001847E6">
        <w:rPr>
          <w:rStyle w:val="FootnoteReference"/>
          <w:rFonts w:cstheme="minorHAnsi"/>
        </w:rPr>
        <w:footnoteReference w:id="43"/>
      </w:r>
      <w:r w:rsidRPr="001847E6">
        <w:t xml:space="preserve"> i Uredbi o organizacijskim i tehničkim standardima za povezivanje na državnu informacijsku infrastrukturu</w:t>
      </w:r>
      <w:r w:rsidRPr="001847E6">
        <w:rPr>
          <w:rStyle w:val="FootnoteReference"/>
        </w:rPr>
        <w:footnoteReference w:id="44"/>
      </w:r>
      <w:r w:rsidRPr="001847E6">
        <w:t xml:space="preserve"> započela </w:t>
      </w:r>
      <w:r w:rsidRPr="001847E6">
        <w:rPr>
          <w:rStyle w:val="NormalistaknutoChar"/>
          <w:rFonts w:ascii="Calibri" w:hAnsi="Calibri"/>
        </w:rPr>
        <w:t>uspostava Centra dijeljenih usluga</w:t>
      </w:r>
      <w:r w:rsidRPr="001847E6">
        <w:rPr>
          <w:rStyle w:val="NormalistaknutoChar"/>
          <w:rFonts w:ascii="Calibri" w:hAnsi="Calibri"/>
          <w:b w:val="0"/>
        </w:rPr>
        <w:t>,</w:t>
      </w:r>
      <w:r w:rsidRPr="001847E6">
        <w:rPr>
          <w:rStyle w:val="NormalistaknutoChar"/>
          <w:rFonts w:ascii="Calibri" w:hAnsi="Calibri"/>
        </w:rPr>
        <w:t xml:space="preserve"> </w:t>
      </w:r>
      <w:r w:rsidRPr="001847E6">
        <w:t xml:space="preserve">koji će omogućiti racionalan i isplativ razvoj </w:t>
      </w:r>
      <w:proofErr w:type="spellStart"/>
      <w:r w:rsidRPr="001847E6">
        <w:t>interoperabilnog</w:t>
      </w:r>
      <w:proofErr w:type="spellEnd"/>
      <w:r w:rsidRPr="001847E6">
        <w:t xml:space="preserve"> IKT sustava unutar državne uprave na paradigmi „državnog oblaka“. </w:t>
      </w:r>
      <w:r w:rsidRPr="001847E6">
        <w:rPr>
          <w:rFonts w:cstheme="minorHAnsi"/>
        </w:rPr>
        <w:t>P</w:t>
      </w:r>
      <w:r w:rsidRPr="001847E6">
        <w:rPr>
          <w:rStyle w:val="Emphasis"/>
          <w:rFonts w:cstheme="minorHAnsi"/>
          <w:bCs/>
          <w:i w:val="0"/>
          <w:iCs w:val="0"/>
          <w:shd w:val="clear" w:color="auto" w:fill="FFFFFF"/>
        </w:rPr>
        <w:t>rojekt</w:t>
      </w:r>
      <w:r w:rsidRPr="001847E6">
        <w:rPr>
          <w:rFonts w:cstheme="minorHAnsi"/>
          <w:shd w:val="clear" w:color="auto" w:fill="FFFFFF"/>
        </w:rPr>
        <w:t xml:space="preserve"> „Uspostava </w:t>
      </w:r>
      <w:r w:rsidRPr="001847E6">
        <w:rPr>
          <w:rStyle w:val="Emphasis"/>
          <w:rFonts w:cstheme="minorHAnsi"/>
          <w:bCs/>
          <w:i w:val="0"/>
          <w:iCs w:val="0"/>
          <w:shd w:val="clear" w:color="auto" w:fill="FFFFFF"/>
        </w:rPr>
        <w:t>Centra</w:t>
      </w:r>
      <w:r w:rsidR="00025349">
        <w:rPr>
          <w:rStyle w:val="Emphasis"/>
          <w:rFonts w:cstheme="minorHAnsi"/>
          <w:bCs/>
          <w:i w:val="0"/>
          <w:iCs w:val="0"/>
          <w:shd w:val="clear" w:color="auto" w:fill="FFFFFF"/>
        </w:rPr>
        <w:t xml:space="preserve"> </w:t>
      </w:r>
      <w:r w:rsidRPr="001847E6">
        <w:rPr>
          <w:rStyle w:val="Emphasis"/>
          <w:rFonts w:cstheme="minorHAnsi"/>
          <w:bCs/>
          <w:i w:val="0"/>
          <w:iCs w:val="0"/>
          <w:shd w:val="clear" w:color="auto" w:fill="FFFFFF"/>
        </w:rPr>
        <w:t>dijeljenih usluga</w:t>
      </w:r>
      <w:r w:rsidRPr="001847E6">
        <w:t xml:space="preserve">“ </w:t>
      </w:r>
      <w:r w:rsidRPr="001847E6">
        <w:rPr>
          <w:rStyle w:val="Emphasis"/>
          <w:rFonts w:cstheme="minorHAnsi"/>
          <w:bCs/>
          <w:i w:val="0"/>
          <w:iCs w:val="0"/>
          <w:shd w:val="clear" w:color="auto" w:fill="FFFFFF"/>
        </w:rPr>
        <w:t>(</w:t>
      </w:r>
      <w:r w:rsidRPr="001847E6">
        <w:t xml:space="preserve">362 milijuna kuna) proglašen je strateškim projektom Vlade za koji je pripremljena obimna natječajna dokumentacija (15 grupa predmeta javne nabave) te su u tijeku administrativne procedure prije potpisivanja Ugovora o dodjeli bespovratnih sredstava, a postupak javne nabave započeo je 11. veljače 2019. godine. Do kraja travnja 2020. kroz projekt uspostave Centra dijeljenih usluga (II. faza) </w:t>
      </w:r>
      <w:r w:rsidRPr="001847E6">
        <w:rPr>
          <w:rStyle w:val="NormalistaknutoChar"/>
          <w:rFonts w:ascii="Calibri" w:hAnsi="Calibri"/>
        </w:rPr>
        <w:t xml:space="preserve">50 institucija uključit će se u </w:t>
      </w:r>
      <w:r w:rsidRPr="001847E6">
        <w:rPr>
          <w:b/>
        </w:rPr>
        <w:t>Centar dijeljenih usluga</w:t>
      </w:r>
      <w:r w:rsidRPr="001847E6">
        <w:t>, a krajnji je cilj uspostaviti jedinstveno strateško mjesto upravljanja i koordiniranja razvoja državnog IKT-a, koje je nužno zbog racionalizacije izdataka državnog IKT-a.</w:t>
      </w:r>
    </w:p>
    <w:p w:rsidR="00E0195A" w:rsidRPr="00E61DE9" w:rsidRDefault="00E0195A" w:rsidP="00EB2CA8">
      <w:pPr>
        <w:rPr>
          <w:rFonts w:asciiTheme="minorHAnsi" w:hAnsiTheme="minorHAnsi"/>
        </w:rPr>
      </w:pPr>
      <w:r w:rsidRPr="00E61DE9">
        <w:t>S ciljem poduzimanja daljnjih napora u podupiranju i ostvarivanju započetih reformi u javnoj upravi te kako bi se pojednostavili, racionalizirali i modernizirali poslovni procesi</w:t>
      </w:r>
      <w:r w:rsidR="00544823">
        <w:t>,</w:t>
      </w:r>
      <w:r w:rsidRPr="00E61DE9">
        <w:t xml:space="preserve"> nastavlja se s realizacijom </w:t>
      </w:r>
      <w:r w:rsidR="00AF0D8E" w:rsidRPr="00E61DE9">
        <w:t>p</w:t>
      </w:r>
      <w:r w:rsidRPr="00E61DE9">
        <w:t>rojekta „Uspostav</w:t>
      </w:r>
      <w:r w:rsidR="003A0C15">
        <w:t xml:space="preserve">a </w:t>
      </w:r>
      <w:r w:rsidR="003A0C15">
        <w:lastRenderedPageBreak/>
        <w:t>jedinstvenog upravnog mjesta“ (122 milijuna kuna)</w:t>
      </w:r>
      <w:r w:rsidR="003A0C15" w:rsidRPr="00E61DE9">
        <w:t>.</w:t>
      </w:r>
      <w:r w:rsidR="003A0C15">
        <w:t xml:space="preserve"> </w:t>
      </w:r>
      <w:r w:rsidRPr="00E61DE9">
        <w:rPr>
          <w:rStyle w:val="NormalistaknutoChar"/>
        </w:rPr>
        <w:t>Uspostavljanje jedinstvenih upravnih mjesta</w:t>
      </w:r>
      <w:r w:rsidRPr="00E61DE9">
        <w:rPr>
          <w:b/>
          <w:i/>
        </w:rPr>
        <w:t xml:space="preserve"> </w:t>
      </w:r>
      <w:r w:rsidRPr="00E61DE9">
        <w:t>kao fizičkih i digitalnih portala olakšat će pristup uslugama koje pružaju tijela javne uprave, jer će korisnicima na jednom mjestu biti dostupne informacije i usluge različitih tijela.</w:t>
      </w:r>
      <w:r w:rsidR="00C64C88" w:rsidRPr="00E61DE9">
        <w:t xml:space="preserve"> </w:t>
      </w:r>
      <w:r w:rsidR="0026284E" w:rsidRPr="00E61DE9">
        <w:rPr>
          <w:rFonts w:asciiTheme="minorHAnsi" w:hAnsiTheme="minorHAnsi"/>
        </w:rPr>
        <w:t>Nakon uspostave 15 digitaliziranih usluga kroz jedinstvena upravna mjesta (II. faza) uspostavit će se ukupno 20 usluga. Treća faza Projekta</w:t>
      </w:r>
      <w:r w:rsidR="009F0BE9">
        <w:rPr>
          <w:rFonts w:asciiTheme="minorHAnsi" w:hAnsiTheme="minorHAnsi"/>
        </w:rPr>
        <w:t>,</w:t>
      </w:r>
      <w:r w:rsidR="0026284E" w:rsidRPr="00E61DE9">
        <w:rPr>
          <w:rFonts w:asciiTheme="minorHAnsi" w:hAnsiTheme="minorHAnsi"/>
        </w:rPr>
        <w:t xml:space="preserve"> koja je predviđena od druge polovice 2020. do lipnja 2021.</w:t>
      </w:r>
      <w:r w:rsidR="009F0BE9">
        <w:rPr>
          <w:rFonts w:asciiTheme="minorHAnsi" w:hAnsiTheme="minorHAnsi"/>
        </w:rPr>
        <w:t>,</w:t>
      </w:r>
      <w:r w:rsidR="0026284E" w:rsidRPr="00E61DE9">
        <w:rPr>
          <w:rFonts w:asciiTheme="minorHAnsi" w:hAnsiTheme="minorHAnsi"/>
        </w:rPr>
        <w:t xml:space="preserve"> rezultirat će s ukupno najmanje 30 usluga, od čega n</w:t>
      </w:r>
      <w:r w:rsidR="00957422" w:rsidRPr="00E61DE9">
        <w:rPr>
          <w:rFonts w:asciiTheme="minorHAnsi" w:hAnsiTheme="minorHAnsi"/>
        </w:rPr>
        <w:t>ajmanje 50</w:t>
      </w:r>
      <w:r w:rsidR="009F0BE9">
        <w:rPr>
          <w:rFonts w:asciiTheme="minorHAnsi" w:hAnsiTheme="minorHAnsi"/>
        </w:rPr>
        <w:t> </w:t>
      </w:r>
      <w:r w:rsidR="00957422" w:rsidRPr="00E61DE9">
        <w:rPr>
          <w:rFonts w:asciiTheme="minorHAnsi" w:hAnsiTheme="minorHAnsi"/>
        </w:rPr>
        <w:t>% kompleksnih usluga.</w:t>
      </w:r>
    </w:p>
    <w:p w:rsidR="00E0195A" w:rsidRPr="00E61DE9" w:rsidRDefault="00E0195A" w:rsidP="00EB2CA8">
      <w:r w:rsidRPr="00E61DE9">
        <w:t xml:space="preserve">Intenzivno se radi na projektu </w:t>
      </w:r>
      <w:r w:rsidRPr="00E61DE9">
        <w:rPr>
          <w:rStyle w:val="NormalistaknutoChar"/>
        </w:rPr>
        <w:t>e-Poslovanje</w:t>
      </w:r>
      <w:r w:rsidR="009F0BE9" w:rsidRPr="003A0C15">
        <w:rPr>
          <w:rStyle w:val="NormalistaknutoChar"/>
          <w:b w:val="0"/>
        </w:rPr>
        <w:t>,</w:t>
      </w:r>
      <w:r w:rsidRPr="00E61DE9">
        <w:t xml:space="preserve"> </w:t>
      </w:r>
      <w:r w:rsidR="003A0C15" w:rsidRPr="000820E7">
        <w:rPr>
          <w:rStyle w:val="NormalistaknutoChar"/>
          <w:b w:val="0"/>
        </w:rPr>
        <w:t>(50</w:t>
      </w:r>
      <w:r w:rsidR="003A0C15">
        <w:rPr>
          <w:rStyle w:val="NormalistaknutoChar"/>
          <w:b w:val="0"/>
        </w:rPr>
        <w:t>,98</w:t>
      </w:r>
      <w:r w:rsidR="003A0C15" w:rsidRPr="000820E7">
        <w:rPr>
          <w:rStyle w:val="NormalistaknutoChar"/>
          <w:b w:val="0"/>
        </w:rPr>
        <w:t xml:space="preserve"> milijuna kuna)</w:t>
      </w:r>
      <w:r w:rsidR="003A0C15" w:rsidRPr="00E61DE9">
        <w:t xml:space="preserve"> koji</w:t>
      </w:r>
      <w:r w:rsidRPr="00E61DE9">
        <w:t xml:space="preserve"> će omogućiti jedinstveni pristup elektroničkim uslugama za poslovne korisnike, preuzimanje dokumentacije na računalu</w:t>
      </w:r>
      <w:r w:rsidR="00C64C88" w:rsidRPr="00E61DE9">
        <w:t xml:space="preserve"> (</w:t>
      </w:r>
      <w:proofErr w:type="spellStart"/>
      <w:r w:rsidR="00C64C88" w:rsidRPr="00E61DE9">
        <w:t>npr</w:t>
      </w:r>
      <w:proofErr w:type="spellEnd"/>
      <w:r w:rsidR="00C64C88" w:rsidRPr="00E61DE9">
        <w:t xml:space="preserve">. </w:t>
      </w:r>
      <w:r w:rsidRPr="00E61DE9">
        <w:t xml:space="preserve">iz </w:t>
      </w:r>
      <w:r w:rsidR="00294097" w:rsidRPr="00E61DE9">
        <w:t>Porezne uprave</w:t>
      </w:r>
      <w:r w:rsidRPr="00E61DE9">
        <w:t>, zdravstvenog osiguranja i mirovinskog sustava</w:t>
      </w:r>
      <w:r w:rsidR="00C64C88" w:rsidRPr="00E61DE9">
        <w:t>)</w:t>
      </w:r>
      <w:r w:rsidRPr="00E61DE9">
        <w:t>. Cjelokupna platforma, zajedno s Poslovnim korisničkim pretincem bit</w:t>
      </w:r>
      <w:r w:rsidR="00C64C88" w:rsidRPr="00E61DE9">
        <w:t xml:space="preserve"> će</w:t>
      </w:r>
      <w:r w:rsidRPr="00E61DE9">
        <w:t xml:space="preserve"> dostupna korisnicima polovicom 2019. godine. Kroz </w:t>
      </w:r>
      <w:r w:rsidRPr="00E61DE9">
        <w:rPr>
          <w:rStyle w:val="NormalistaknutoChar"/>
        </w:rPr>
        <w:t>e-Ovlaštenja</w:t>
      </w:r>
      <w:r w:rsidRPr="00E61DE9">
        <w:t xml:space="preserve"> koja će biti nadogradnja </w:t>
      </w:r>
      <w:r w:rsidR="006D74DA" w:rsidRPr="003A0C15">
        <w:rPr>
          <w:rFonts w:asciiTheme="minorHAnsi" w:hAnsiTheme="minorHAnsi"/>
          <w:spacing w:val="-4"/>
        </w:rPr>
        <w:t>Nacionalnog</w:t>
      </w:r>
      <w:r w:rsidR="006D74DA" w:rsidRPr="003A0C15" w:rsidDel="00CF51DB">
        <w:rPr>
          <w:rFonts w:asciiTheme="minorHAnsi" w:hAnsiTheme="minorHAnsi"/>
          <w:spacing w:val="-4"/>
        </w:rPr>
        <w:t xml:space="preserve"> identifika</w:t>
      </w:r>
      <w:r w:rsidR="006D74DA" w:rsidRPr="003A0C15">
        <w:rPr>
          <w:rFonts w:asciiTheme="minorHAnsi" w:hAnsiTheme="minorHAnsi"/>
          <w:spacing w:val="-4"/>
        </w:rPr>
        <w:t>cijskog i</w:t>
      </w:r>
      <w:r w:rsidR="006D74DA" w:rsidRPr="00E61DE9">
        <w:rPr>
          <w:rFonts w:asciiTheme="minorHAnsi" w:hAnsiTheme="minorHAnsi"/>
        </w:rPr>
        <w:t xml:space="preserve"> </w:t>
      </w:r>
      <w:proofErr w:type="spellStart"/>
      <w:r w:rsidR="006D74DA" w:rsidRPr="00E61DE9">
        <w:rPr>
          <w:rFonts w:asciiTheme="minorHAnsi" w:hAnsiTheme="minorHAnsi"/>
        </w:rPr>
        <w:t>autentifikacijskog</w:t>
      </w:r>
      <w:proofErr w:type="spellEnd"/>
      <w:r w:rsidR="006D74DA" w:rsidRPr="00E61DE9" w:rsidDel="00CF51DB">
        <w:rPr>
          <w:rFonts w:asciiTheme="minorHAnsi" w:hAnsiTheme="minorHAnsi"/>
        </w:rPr>
        <w:t xml:space="preserve"> sustav</w:t>
      </w:r>
      <w:r w:rsidR="006D74DA" w:rsidRPr="00E61DE9">
        <w:rPr>
          <w:rFonts w:asciiTheme="minorHAnsi" w:hAnsiTheme="minorHAnsi"/>
        </w:rPr>
        <w:t>a</w:t>
      </w:r>
      <w:r w:rsidR="006D74DA" w:rsidRPr="00E61DE9">
        <w:t xml:space="preserve"> (</w:t>
      </w:r>
      <w:r w:rsidRPr="00E61DE9">
        <w:t>NIAS</w:t>
      </w:r>
      <w:r w:rsidR="006D74DA" w:rsidRPr="00E61DE9">
        <w:t>)</w:t>
      </w:r>
      <w:r w:rsidRPr="00E61DE9">
        <w:t xml:space="preserve"> u okviru e-Poslovanja bit će podržane punomoći i zastupanja. Time će </w:t>
      </w:r>
      <w:r w:rsidR="008D6CC7" w:rsidRPr="00E61DE9">
        <w:t xml:space="preserve">se </w:t>
      </w:r>
      <w:r w:rsidRPr="00E61DE9">
        <w:t>u sustavu e-Građan</w:t>
      </w:r>
      <w:r w:rsidR="008D6CC7" w:rsidRPr="00E61DE9">
        <w:t xml:space="preserve">i omogućiti starijim članovima </w:t>
      </w:r>
      <w:r w:rsidRPr="00E61DE9">
        <w:t xml:space="preserve">obitelji, a koji </w:t>
      </w:r>
      <w:r w:rsidR="008D6CC7" w:rsidRPr="00E61DE9">
        <w:t>ne koriste</w:t>
      </w:r>
      <w:r w:rsidRPr="00E61DE9">
        <w:t xml:space="preserve"> digitalne tehnologije, da nekom članu svoje obitelji daju punomoć kako </w:t>
      </w:r>
      <w:r w:rsidR="008D6CC7" w:rsidRPr="00E61DE9">
        <w:t>bi</w:t>
      </w:r>
      <w:r w:rsidRPr="00E61DE9">
        <w:t xml:space="preserve"> mogli koristiti usluge u sustavu e-Građani.</w:t>
      </w:r>
    </w:p>
    <w:p w:rsidR="00E0195A" w:rsidRPr="00E61DE9" w:rsidRDefault="00E0195A" w:rsidP="00EB2CA8">
      <w:r w:rsidRPr="00E61DE9">
        <w:t>Također</w:t>
      </w:r>
      <w:r w:rsidR="009F0BE9">
        <w:t xml:space="preserve">, </w:t>
      </w:r>
      <w:r w:rsidRPr="00E61DE9">
        <w:t xml:space="preserve">radi </w:t>
      </w:r>
      <w:r w:rsidR="009F0BE9">
        <w:t xml:space="preserve">se </w:t>
      </w:r>
      <w:r w:rsidRPr="00E61DE9">
        <w:t xml:space="preserve">na sustavu </w:t>
      </w:r>
      <w:r w:rsidRPr="00E61DE9">
        <w:rPr>
          <w:rStyle w:val="NormalistaknutoChar"/>
        </w:rPr>
        <w:t>e-Pristojbe</w:t>
      </w:r>
      <w:r w:rsidR="009F0BE9" w:rsidRPr="003A0C15">
        <w:rPr>
          <w:rStyle w:val="NormalistaknutoChar"/>
          <w:b w:val="0"/>
        </w:rPr>
        <w:t>,</w:t>
      </w:r>
      <w:r w:rsidR="003A0C15">
        <w:t xml:space="preserve"> (50,6 milijuna kuna) </w:t>
      </w:r>
      <w:r w:rsidRPr="00E61DE9">
        <w:t>koji će za korisnike</w:t>
      </w:r>
      <w:r w:rsidR="008D6CC7" w:rsidRPr="00E61DE9">
        <w:t xml:space="preserve"> biti u funkciji polovicom 2019.</w:t>
      </w:r>
      <w:r w:rsidR="00566A0C" w:rsidRPr="00E61DE9">
        <w:t xml:space="preserve"> i</w:t>
      </w:r>
      <w:r w:rsidR="008D6CC7" w:rsidRPr="00E61DE9">
        <w:t xml:space="preserve"> </w:t>
      </w:r>
      <w:r w:rsidRPr="00E61DE9">
        <w:t>omogućit</w:t>
      </w:r>
      <w:r w:rsidR="008D6CC7" w:rsidRPr="00E61DE9">
        <w:t xml:space="preserve"> će</w:t>
      </w:r>
      <w:r w:rsidRPr="00E61DE9">
        <w:t xml:space="preserve"> elektroničko plaćanje upravnih pristojbi i naknada, a u </w:t>
      </w:r>
      <w:r w:rsidR="00482B7F" w:rsidRPr="00E61DE9">
        <w:t>sljedećim</w:t>
      </w:r>
      <w:r w:rsidRPr="00E61DE9">
        <w:t xml:space="preserve"> fazama i plaćanje ostalih tipova pristojbi (sudskih, javnobilježničkih, turističkih)</w:t>
      </w:r>
      <w:r w:rsidR="008D6CC7" w:rsidRPr="00E61DE9">
        <w:t xml:space="preserve"> </w:t>
      </w:r>
      <w:r w:rsidRPr="00E61DE9">
        <w:t>i kartično plaćanje upravnih pristojbi i naknada u svim uredima državne uprave u županijama.</w:t>
      </w:r>
    </w:p>
    <w:p w:rsidR="00E0195A" w:rsidRPr="00E61DE9" w:rsidRDefault="00E0195A" w:rsidP="00EB2CA8">
      <w:r w:rsidRPr="00E61DE9">
        <w:t xml:space="preserve">Započelo se s </w:t>
      </w:r>
      <w:r w:rsidR="00CE2E15" w:rsidRPr="00E61DE9">
        <w:t>provedbom</w:t>
      </w:r>
      <w:r w:rsidRPr="00E61DE9">
        <w:t xml:space="preserve"> projekta </w:t>
      </w:r>
      <w:r w:rsidR="003A0C15">
        <w:rPr>
          <w:rStyle w:val="NormalistaknutoChar"/>
        </w:rPr>
        <w:t>e/m-Potpis i e/m-Pečat</w:t>
      </w:r>
      <w:r w:rsidR="003A0C15" w:rsidRPr="003A0C15">
        <w:rPr>
          <w:rStyle w:val="NormalistaknutoChar"/>
          <w:b w:val="0"/>
        </w:rPr>
        <w:t>,</w:t>
      </w:r>
      <w:r w:rsidR="003A0C15">
        <w:rPr>
          <w:rStyle w:val="NormalistaknutoChar"/>
        </w:rPr>
        <w:t xml:space="preserve"> </w:t>
      </w:r>
      <w:r w:rsidR="003A0C15" w:rsidRPr="000820E7">
        <w:rPr>
          <w:rStyle w:val="NormalistaknutoChar"/>
          <w:b w:val="0"/>
        </w:rPr>
        <w:t>(22,4 milijuna kuna)</w:t>
      </w:r>
      <w:r w:rsidR="003A0C15">
        <w:rPr>
          <w:rStyle w:val="NormalistaknutoChar"/>
          <w:b w:val="0"/>
        </w:rPr>
        <w:t xml:space="preserve"> </w:t>
      </w:r>
      <w:r w:rsidRPr="00E61DE9">
        <w:t xml:space="preserve">koji će </w:t>
      </w:r>
      <w:r w:rsidR="00CE2E15" w:rsidRPr="00E61DE9">
        <w:t xml:space="preserve">također </w:t>
      </w:r>
      <w:r w:rsidRPr="00E61DE9">
        <w:t xml:space="preserve">olakšati poslovanje u javnoj upravi. </w:t>
      </w:r>
      <w:r w:rsidRPr="003A0C15">
        <w:rPr>
          <w:spacing w:val="-2"/>
        </w:rPr>
        <w:t>Ova platforma uspostavit</w:t>
      </w:r>
      <w:r w:rsidR="009F0BE9" w:rsidRPr="003A0C15">
        <w:rPr>
          <w:spacing w:val="-2"/>
        </w:rPr>
        <w:t xml:space="preserve"> će se</w:t>
      </w:r>
      <w:r w:rsidRPr="003A0C15">
        <w:rPr>
          <w:spacing w:val="-2"/>
        </w:rPr>
        <w:t xml:space="preserve"> kao skup servisa za elektroničko potpisivanje i</w:t>
      </w:r>
      <w:r w:rsidRPr="00E61DE9">
        <w:t xml:space="preserve"> </w:t>
      </w:r>
      <w:proofErr w:type="spellStart"/>
      <w:r w:rsidRPr="00E61DE9">
        <w:t>pečatiranje</w:t>
      </w:r>
      <w:proofErr w:type="spellEnd"/>
      <w:r w:rsidRPr="00E61DE9">
        <w:t xml:space="preserve"> dokumenata koju će moći koristiti javna uprava, </w:t>
      </w:r>
      <w:r w:rsidR="00CE2E15" w:rsidRPr="00E61DE9">
        <w:t>odnosno</w:t>
      </w:r>
      <w:r w:rsidRPr="00E61DE9">
        <w:t xml:space="preserve"> ugradit </w:t>
      </w:r>
      <w:r w:rsidR="009F0BE9">
        <w:t xml:space="preserve">će </w:t>
      </w:r>
      <w:r w:rsidR="00CE2E15" w:rsidRPr="00E61DE9">
        <w:t xml:space="preserve">ih </w:t>
      </w:r>
      <w:r w:rsidRPr="00E61DE9">
        <w:t xml:space="preserve">u svoje e-usluge koje će biti dostupne kroz sustave e-Građani i e-Poslovanje. </w:t>
      </w:r>
    </w:p>
    <w:p w:rsidR="004B51C9" w:rsidRPr="00E61DE9" w:rsidRDefault="00B249FE" w:rsidP="00EB2CA8">
      <w:r w:rsidRPr="00E61DE9">
        <w:lastRenderedPageBreak/>
        <w:t>RH</w:t>
      </w:r>
      <w:r w:rsidR="004B51C9" w:rsidRPr="00E61DE9">
        <w:t xml:space="preserve"> ima relativno malu količinu otvorenih podataka jer još uvijek veliki dio tijela javnog sektora, koja prikupljaju </w:t>
      </w:r>
      <w:r w:rsidRPr="00E61DE9">
        <w:t xml:space="preserve">podatke </w:t>
      </w:r>
      <w:r w:rsidR="004B51C9" w:rsidRPr="00E61DE9">
        <w:t xml:space="preserve">koji su pogodni za ponovnu uporabu, </w:t>
      </w:r>
      <w:r w:rsidRPr="00E61DE9">
        <w:t xml:space="preserve">iste ne </w:t>
      </w:r>
      <w:r w:rsidR="004B51C9" w:rsidRPr="00E61DE9">
        <w:t>objavljuj</w:t>
      </w:r>
      <w:r w:rsidRPr="00E61DE9">
        <w:t>u</w:t>
      </w:r>
      <w:r w:rsidR="004B51C9" w:rsidRPr="00E61DE9">
        <w:t xml:space="preserve">, posebice ne u strojno čitljivom formatu. U praksi mnoga tijela, </w:t>
      </w:r>
      <w:r w:rsidR="009F0BE9">
        <w:t xml:space="preserve">a </w:t>
      </w:r>
      <w:r w:rsidR="004B51C9" w:rsidRPr="00E61DE9">
        <w:t>osobito manje lokalne jedinice, nemaju adekvatnu</w:t>
      </w:r>
      <w:r w:rsidRPr="00E61DE9">
        <w:t xml:space="preserve"> i</w:t>
      </w:r>
      <w:r w:rsidR="004B51C9" w:rsidRPr="00E61DE9">
        <w:t xml:space="preserve">nternetsku stranicu ili nemaju </w:t>
      </w:r>
      <w:r w:rsidRPr="00E61DE9">
        <w:t>k</w:t>
      </w:r>
      <w:r w:rsidR="004B51C9" w:rsidRPr="00E61DE9">
        <w:t>apacitete za redovito ažuriranje stranice i objave dokumenata u odgovarajućim formatima.</w:t>
      </w:r>
      <w:r w:rsidRPr="00E61DE9">
        <w:t xml:space="preserve"> </w:t>
      </w:r>
      <w:r w:rsidR="009F0BE9">
        <w:t>S o</w:t>
      </w:r>
      <w:r w:rsidRPr="00E61DE9">
        <w:t xml:space="preserve">bzirom </w:t>
      </w:r>
      <w:r w:rsidR="009F0BE9">
        <w:t xml:space="preserve">na to </w:t>
      </w:r>
      <w:r w:rsidRPr="00E61DE9">
        <w:t>da je o</w:t>
      </w:r>
      <w:r w:rsidR="004B51C9" w:rsidRPr="00E61DE9">
        <w:t xml:space="preserve">tvaranje podataka javnog sektora u javnom interesu jer </w:t>
      </w:r>
      <w:r w:rsidRPr="00E61DE9">
        <w:t>doprinosi jačanju</w:t>
      </w:r>
      <w:r w:rsidR="004B51C9" w:rsidRPr="00E61DE9">
        <w:t xml:space="preserve"> odgovornosti, efikasnosti i transparentnosti javne uprave</w:t>
      </w:r>
      <w:r w:rsidR="009F0BE9">
        <w:t>,</w:t>
      </w:r>
      <w:r w:rsidRPr="00E61DE9">
        <w:t xml:space="preserve"> k</w:t>
      </w:r>
      <w:r w:rsidR="004B51C9" w:rsidRPr="00E61DE9">
        <w:t>roz tehnološko</w:t>
      </w:r>
      <w:r w:rsidR="004B51C9" w:rsidRPr="00E61DE9">
        <w:rPr>
          <w:b/>
          <w:i/>
        </w:rPr>
        <w:t xml:space="preserve"> </w:t>
      </w:r>
      <w:r w:rsidR="004B51C9" w:rsidRPr="00E61DE9">
        <w:rPr>
          <w:rStyle w:val="NormalistaknutoChar"/>
        </w:rPr>
        <w:t>unaprjeđenje Portala otvorenih podataka</w:t>
      </w:r>
      <w:r w:rsidR="004B51C9" w:rsidRPr="00E61DE9">
        <w:t xml:space="preserve"> z</w:t>
      </w:r>
      <w:r w:rsidRPr="00E61DE9">
        <w:t>a</w:t>
      </w:r>
      <w:r w:rsidR="004B51C9" w:rsidRPr="00E61DE9">
        <w:t xml:space="preserve"> prihvat većeg broja tijela obveznika objave podataka </w:t>
      </w:r>
      <w:r w:rsidR="009F0BE9">
        <w:t>po</w:t>
      </w:r>
      <w:r w:rsidRPr="00E61DE9">
        <w:t>stavit će se veća količina</w:t>
      </w:r>
      <w:r w:rsidR="004B51C9" w:rsidRPr="00E61DE9">
        <w:t xml:space="preserve"> kvalitetnih i vrijednih podataka za slobodno korištenje. </w:t>
      </w:r>
    </w:p>
    <w:p w:rsidR="004B51C9" w:rsidRPr="00E61DE9" w:rsidRDefault="009F0BE9" w:rsidP="00EB2CA8">
      <w:r>
        <w:t>S o</w:t>
      </w:r>
      <w:r w:rsidR="00AE1F24" w:rsidRPr="00E61DE9">
        <w:t xml:space="preserve">bzirom </w:t>
      </w:r>
      <w:r>
        <w:t xml:space="preserve">na to </w:t>
      </w:r>
      <w:r w:rsidR="00AE1F24" w:rsidRPr="00E61DE9">
        <w:t>da se g</w:t>
      </w:r>
      <w:r w:rsidR="004B51C9" w:rsidRPr="00E61DE9">
        <w:t>rađani i poduzetnici često se susreću s fragmentiranim izvorima informacija o zakonodavnim propisima i procedurama</w:t>
      </w:r>
      <w:r w:rsidR="00682B82" w:rsidRPr="00E61DE9">
        <w:t xml:space="preserve">, </w:t>
      </w:r>
      <w:r>
        <w:t xml:space="preserve">a </w:t>
      </w:r>
      <w:r w:rsidR="00682B82" w:rsidRPr="00E61DE9">
        <w:t>uz to</w:t>
      </w:r>
      <w:r w:rsidR="004B51C9" w:rsidRPr="00E61DE9">
        <w:t xml:space="preserve"> procedure često nisu elektronički dostupne</w:t>
      </w:r>
      <w:r w:rsidR="00682B82" w:rsidRPr="00E61DE9">
        <w:t xml:space="preserve"> ili nisu prekogranično dostupne</w:t>
      </w:r>
      <w:r w:rsidR="00AE1F24" w:rsidRPr="00E61DE9">
        <w:t xml:space="preserve"> omogućit će se</w:t>
      </w:r>
      <w:r w:rsidR="004B51C9" w:rsidRPr="00E61DE9">
        <w:t xml:space="preserve"> jednostavan pristup visokokvalitetnim informacijama o nacionalnim propisima i obvezama, učinkovitim prekogranično dostupnim elektroničkim postupcima te djelotvornim uslugama podrške u rješavanju problema s upravom</w:t>
      </w:r>
      <w:r w:rsidR="00682B82" w:rsidRPr="00E61DE9">
        <w:t>. RH će</w:t>
      </w:r>
      <w:r w:rsidR="004B51C9" w:rsidRPr="00E61DE9">
        <w:t xml:space="preserve"> uspostaviti tehničke i organizacijske uvjete za </w:t>
      </w:r>
      <w:r w:rsidR="004B51C9" w:rsidRPr="00E61DE9">
        <w:rPr>
          <w:rStyle w:val="NormalistaknutoChar"/>
        </w:rPr>
        <w:t>razvoj nacionalne komponente europskog Jedinstvenog digitalnog pristupnika</w:t>
      </w:r>
      <w:r w:rsidR="0042261D" w:rsidRPr="00E61DE9">
        <w:rPr>
          <w:rStyle w:val="FootnoteReference"/>
        </w:rPr>
        <w:footnoteReference w:id="45"/>
      </w:r>
      <w:r w:rsidRPr="00D26294">
        <w:rPr>
          <w:rStyle w:val="NormalistaknutoChar"/>
          <w:b w:val="0"/>
        </w:rPr>
        <w:t>,</w:t>
      </w:r>
      <w:r w:rsidR="00AE1F24" w:rsidRPr="00E61DE9">
        <w:t xml:space="preserve"> čime će se</w:t>
      </w:r>
      <w:r w:rsidR="00682B82" w:rsidRPr="00E61DE9">
        <w:t xml:space="preserve"> osigurati </w:t>
      </w:r>
      <w:proofErr w:type="spellStart"/>
      <w:r w:rsidR="00682B82" w:rsidRPr="00E61DE9">
        <w:t>defragmentacija</w:t>
      </w:r>
      <w:proofErr w:type="spellEnd"/>
      <w:r w:rsidR="00682B82" w:rsidRPr="00E61DE9">
        <w:t xml:space="preserve"> informacija na jednom mjestu i sinergija postojećih usluga podrške, zajednički minimalni standardi kvalitete pružanja javnih usluga te podrška nastavku digitalizacije.</w:t>
      </w:r>
    </w:p>
    <w:p w:rsidR="00D3558F" w:rsidRPr="00E61DE9" w:rsidRDefault="00D3558F" w:rsidP="00EB2CA8">
      <w:r w:rsidRPr="00E61DE9">
        <w:rPr>
          <w:lang w:eastAsia="hr-HR" w:bidi="hr-HR"/>
        </w:rPr>
        <w:t xml:space="preserve">RH ima potrebu i obvezu unaprjeđenja komunikacije između javne uprave i građana, u smislu smanjenja trajanja procedura i </w:t>
      </w:r>
      <w:proofErr w:type="spellStart"/>
      <w:r w:rsidRPr="00E61DE9">
        <w:rPr>
          <w:lang w:eastAsia="hr-HR" w:bidi="hr-HR"/>
        </w:rPr>
        <w:t>ishodovanja</w:t>
      </w:r>
      <w:proofErr w:type="spellEnd"/>
      <w:r w:rsidRPr="00E61DE9">
        <w:rPr>
          <w:lang w:eastAsia="hr-HR" w:bidi="hr-HR"/>
        </w:rPr>
        <w:t xml:space="preserve"> dokumentacije u području graditeljstva. U tom smislu planira se i ulaže u </w:t>
      </w:r>
      <w:r w:rsidRPr="00E61DE9">
        <w:rPr>
          <w:rStyle w:val="NormalistaknutoChar"/>
        </w:rPr>
        <w:t>razvoj e-usluga u području prostornog uređenja i gradnje</w:t>
      </w:r>
      <w:r w:rsidRPr="00E61DE9">
        <w:rPr>
          <w:lang w:eastAsia="hr-HR" w:bidi="hr-HR"/>
        </w:rPr>
        <w:t>. E-uslugama rasteretit</w:t>
      </w:r>
      <w:r w:rsidR="009F0BE9">
        <w:rPr>
          <w:lang w:eastAsia="hr-HR" w:bidi="hr-HR"/>
        </w:rPr>
        <w:t xml:space="preserve"> će se</w:t>
      </w:r>
      <w:r w:rsidRPr="00E61DE9">
        <w:rPr>
          <w:lang w:eastAsia="hr-HR" w:bidi="hr-HR"/>
        </w:rPr>
        <w:t xml:space="preserve"> sudionike u graditeljskim poduhvatima i javna </w:t>
      </w:r>
      <w:r w:rsidRPr="00E61DE9">
        <w:rPr>
          <w:lang w:eastAsia="hr-HR" w:bidi="hr-HR"/>
        </w:rPr>
        <w:lastRenderedPageBreak/>
        <w:t xml:space="preserve">uprava od neučinkovitih procedura. </w:t>
      </w:r>
      <w:r w:rsidR="001266DA" w:rsidRPr="00E61DE9">
        <w:rPr>
          <w:lang w:eastAsia="hr-HR" w:bidi="hr-HR"/>
        </w:rPr>
        <w:t>P</w:t>
      </w:r>
      <w:r w:rsidRPr="00E61DE9">
        <w:t>rovest će</w:t>
      </w:r>
      <w:r w:rsidR="001266DA" w:rsidRPr="00E61DE9">
        <w:t xml:space="preserve"> </w:t>
      </w:r>
      <w:r w:rsidR="001266DA" w:rsidRPr="00E61DE9">
        <w:rPr>
          <w:rStyle w:val="NormalistaknutoChar"/>
        </w:rPr>
        <w:t>digitalizacija</w:t>
      </w:r>
      <w:r w:rsidRPr="00E61DE9">
        <w:rPr>
          <w:rStyle w:val="NormalistaknutoChar"/>
        </w:rPr>
        <w:t xml:space="preserve"> procesa poslovanja putem novih aplikacijskih rješenja objedinjenih u Informatički sustav prostornog uređenja</w:t>
      </w:r>
      <w:r w:rsidR="001266DA" w:rsidRPr="00E61DE9">
        <w:rPr>
          <w:rStyle w:val="NormalistaknutoChar"/>
        </w:rPr>
        <w:t xml:space="preserve"> (ISPU)</w:t>
      </w:r>
      <w:r w:rsidR="001266DA" w:rsidRPr="00E61DE9">
        <w:t>. ISPU će biti povezan sa sustavom e-Građani te s podacima DGU</w:t>
      </w:r>
      <w:r w:rsidR="009F0BE9">
        <w:t>-a</w:t>
      </w:r>
      <w:r w:rsidR="001266DA" w:rsidRPr="00E61DE9">
        <w:t xml:space="preserve">, koji su važni za upravljanje stanja u prostoru. </w:t>
      </w:r>
    </w:p>
    <w:p w:rsidR="00D3558F" w:rsidRPr="00E61DE9" w:rsidRDefault="00744341" w:rsidP="00EB2CA8">
      <w:r w:rsidRPr="00E61DE9">
        <w:rPr>
          <w:lang w:eastAsia="hr-HR" w:bidi="hr-HR"/>
        </w:rPr>
        <w:t>Nadalje, potrebno</w:t>
      </w:r>
      <w:r w:rsidR="00D3558F" w:rsidRPr="00E61DE9">
        <w:rPr>
          <w:lang w:eastAsia="hr-HR" w:bidi="hr-HR"/>
        </w:rPr>
        <w:t xml:space="preserve"> je povećati transparentnost postupaka u području prostornog uređenja i gradnje te poboljšati učinkovitost i odgovornost rada javne uprave u ovom području. </w:t>
      </w:r>
      <w:proofErr w:type="spellStart"/>
      <w:r w:rsidR="00D3558F" w:rsidRPr="00E61DE9">
        <w:rPr>
          <w:rStyle w:val="NormalistaknutoChar"/>
        </w:rPr>
        <w:t>ePlanovi</w:t>
      </w:r>
      <w:proofErr w:type="spellEnd"/>
      <w:r w:rsidR="00D3558F" w:rsidRPr="00E61DE9">
        <w:t xml:space="preserve"> </w:t>
      </w:r>
      <w:r w:rsidR="001266DA" w:rsidRPr="00E61DE9">
        <w:t>su</w:t>
      </w:r>
      <w:r w:rsidR="00D3558F" w:rsidRPr="00E61DE9">
        <w:t xml:space="preserve"> najsloženija aplikacija ISPU projekta u koju će se unositi prostorni slojevi i pripadajuće odredbe prostornih planova na snazi i u izradi. </w:t>
      </w:r>
      <w:r w:rsidR="001266DA" w:rsidRPr="00E61DE9">
        <w:t>U</w:t>
      </w:r>
      <w:r w:rsidR="00D3558F" w:rsidRPr="00E61DE9">
        <w:t xml:space="preserve">spostavljene su temeljne funkcionalnosti </w:t>
      </w:r>
      <w:proofErr w:type="spellStart"/>
      <w:r w:rsidR="00D3558F" w:rsidRPr="00E61DE9">
        <w:t>ePlanova</w:t>
      </w:r>
      <w:proofErr w:type="spellEnd"/>
      <w:r w:rsidR="00D3558F" w:rsidRPr="00E61DE9">
        <w:t xml:space="preserve">: učitavanje, prikaz i upravljanje prostornim slojevima, skupno i pojedinačno ažuriranje atributa, obrasci za unos </w:t>
      </w:r>
      <w:proofErr w:type="spellStart"/>
      <w:r w:rsidR="00D3558F" w:rsidRPr="00E61DE9">
        <w:t>metapodataka</w:t>
      </w:r>
      <w:proofErr w:type="spellEnd"/>
      <w:r w:rsidR="00D3558F" w:rsidRPr="00E61DE9">
        <w:t xml:space="preserve"> o postupku izrade i donošenja planova, procedure u skladu sa Zakonom o prostornom uređenju</w:t>
      </w:r>
      <w:r w:rsidR="008334A4" w:rsidRPr="00E61DE9">
        <w:rPr>
          <w:rStyle w:val="FootnoteReference"/>
        </w:rPr>
        <w:footnoteReference w:id="46"/>
      </w:r>
      <w:r w:rsidR="00D3558F" w:rsidRPr="00E61DE9">
        <w:t xml:space="preserve">, verifikacija i objava planova na </w:t>
      </w:r>
      <w:proofErr w:type="spellStart"/>
      <w:r w:rsidR="00D3558F" w:rsidRPr="00E61DE9">
        <w:t>geoportalu</w:t>
      </w:r>
      <w:proofErr w:type="spellEnd"/>
      <w:r w:rsidR="00D3558F" w:rsidRPr="00E61DE9">
        <w:t xml:space="preserve"> ISPU-a, kao i arhiviranje prostornih planova i </w:t>
      </w:r>
      <w:proofErr w:type="spellStart"/>
      <w:r w:rsidR="00D3558F" w:rsidRPr="00E61DE9">
        <w:t>dr</w:t>
      </w:r>
      <w:proofErr w:type="spellEnd"/>
      <w:r w:rsidR="00D3558F" w:rsidRPr="00E61DE9">
        <w:t xml:space="preserve">. </w:t>
      </w:r>
      <w:r w:rsidR="008334A4" w:rsidRPr="00E61DE9">
        <w:t>S</w:t>
      </w:r>
      <w:r w:rsidR="00D3558F" w:rsidRPr="00E61DE9">
        <w:t>astavni dio modula je</w:t>
      </w:r>
      <w:r w:rsidR="009F0BE9">
        <w:t>st</w:t>
      </w:r>
      <w:r w:rsidR="00D3558F" w:rsidRPr="00E61DE9">
        <w:t xml:space="preserve"> Katalog prostornih tema, odnosno „elektronička verzija</w:t>
      </w:r>
      <w:r w:rsidR="009F0BE9">
        <w:t>“</w:t>
      </w:r>
      <w:r w:rsidR="00D3558F" w:rsidRPr="00E61DE9">
        <w:t xml:space="preserve"> </w:t>
      </w:r>
      <w:r w:rsidR="00724E64" w:rsidRPr="00E61DE9">
        <w:t>P</w:t>
      </w:r>
      <w:r w:rsidR="00D3558F" w:rsidRPr="00E61DE9">
        <w:t>ravilnika o prostornim planovima</w:t>
      </w:r>
      <w:r w:rsidRPr="00E61DE9">
        <w:t xml:space="preserve">. </w:t>
      </w:r>
      <w:r w:rsidR="00D3558F" w:rsidRPr="00E61DE9">
        <w:t>Sustav prepoznaje vrste planova i razine planiran</w:t>
      </w:r>
      <w:r w:rsidR="008334A4" w:rsidRPr="00E61DE9">
        <w:t>ja kako propisuje zakonodavstvo</w:t>
      </w:r>
      <w:r w:rsidR="00D3558F" w:rsidRPr="00E61DE9">
        <w:t xml:space="preserve"> te proceduralne korake po fazama izrade i donošenja.</w:t>
      </w:r>
      <w:r w:rsidR="008334A4" w:rsidRPr="00E61DE9">
        <w:t xml:space="preserve"> </w:t>
      </w:r>
      <w:r w:rsidR="00D3558F" w:rsidRPr="00E61DE9">
        <w:t>U sljedećim fazama razvoja ugradit</w:t>
      </w:r>
      <w:r w:rsidR="008334A4" w:rsidRPr="00E61DE9">
        <w:t xml:space="preserve"> će se dodatne funkcionalnosti </w:t>
      </w:r>
      <w:r w:rsidR="00D3558F" w:rsidRPr="00E61DE9">
        <w:t>za ispis službenih karata prostornih planova, generiranje odluka o donošenju plana i odredbi plana, za automatiziranu kontrolu uvoza podataka prema unaprijed utvrđenim pravilima i dojavu</w:t>
      </w:r>
      <w:r w:rsidR="001E4EAD" w:rsidRPr="00E61DE9">
        <w:t xml:space="preserve"> pogrešaka koje treba ispraviti, i</w:t>
      </w:r>
      <w:r w:rsidR="00D3558F" w:rsidRPr="00E61DE9">
        <w:t xml:space="preserve">zradu izvještaja </w:t>
      </w:r>
      <w:r w:rsidR="001E4EAD" w:rsidRPr="00E61DE9">
        <w:t xml:space="preserve">i </w:t>
      </w:r>
      <w:proofErr w:type="spellStart"/>
      <w:r w:rsidR="001E4EAD" w:rsidRPr="00E61DE9">
        <w:t>dr</w:t>
      </w:r>
      <w:proofErr w:type="spellEnd"/>
      <w:r w:rsidR="001E4EAD" w:rsidRPr="00E61DE9">
        <w:t>.</w:t>
      </w:r>
      <w:r w:rsidRPr="00E61DE9">
        <w:t xml:space="preserve"> </w:t>
      </w:r>
      <w:r w:rsidR="00D3558F" w:rsidRPr="00E61DE9">
        <w:t xml:space="preserve">Dodatne aktivnosti na uspostavi sustava uključit će edukaciju svih subjekata u postupku izrade i donošenja planova (stručni izrađivači, nositelji izrade i </w:t>
      </w:r>
      <w:proofErr w:type="spellStart"/>
      <w:r w:rsidR="00D3558F" w:rsidRPr="00E61DE9">
        <w:t>dr</w:t>
      </w:r>
      <w:proofErr w:type="spellEnd"/>
      <w:r w:rsidR="00D3558F" w:rsidRPr="00E61DE9">
        <w:t>.)</w:t>
      </w:r>
      <w:r w:rsidRPr="00E61DE9">
        <w:t>.</w:t>
      </w:r>
      <w:r w:rsidR="00D3558F" w:rsidRPr="00E61DE9">
        <w:t xml:space="preserve"> </w:t>
      </w:r>
    </w:p>
    <w:p w:rsidR="00D3558F" w:rsidRPr="00E61DE9" w:rsidRDefault="00D3558F" w:rsidP="00EB2CA8">
      <w:r w:rsidRPr="00E61DE9">
        <w:t xml:space="preserve">Do pune uspostave </w:t>
      </w:r>
      <w:proofErr w:type="spellStart"/>
      <w:r w:rsidRPr="00E61DE9">
        <w:t>ePlanova</w:t>
      </w:r>
      <w:proofErr w:type="spellEnd"/>
      <w:r w:rsidRPr="00E61DE9">
        <w:t xml:space="preserve"> nastavit će se dosadašnja praksa prikupljanja, pregleda i pripreme za objavu odabranih rasterskih karata važećih prostornih planova koje pripremaju i dostavljaju zavodi za prostorno uređenje županija i Grada Zagreba. Na taj način objavljeni </w:t>
      </w:r>
      <w:r w:rsidR="002733FC">
        <w:t xml:space="preserve">su </w:t>
      </w:r>
      <w:r w:rsidRPr="00E61DE9">
        <w:t xml:space="preserve">svi prostorni planovi područja posebnih obilježja, prostorni planovi županija </w:t>
      </w:r>
      <w:r w:rsidRPr="00E61DE9">
        <w:lastRenderedPageBreak/>
        <w:t>te prostorni planovi uređenja gradova i općina</w:t>
      </w:r>
      <w:r w:rsidR="002733FC">
        <w:t>,</w:t>
      </w:r>
      <w:r w:rsidRPr="00E61DE9">
        <w:t xml:space="preserve"> koji se kontinuirano obnavljaju. S obzirom na zahtjevnost pripreme i objave planova „stare generacije</w:t>
      </w:r>
      <w:r w:rsidR="002733FC">
        <w:t>“</w:t>
      </w:r>
      <w:r w:rsidRPr="00E61DE9">
        <w:t xml:space="preserve">, </w:t>
      </w:r>
      <w:r w:rsidRPr="00E61DE9">
        <w:rPr>
          <w:rStyle w:val="NormalistaknutoChar"/>
        </w:rPr>
        <w:t xml:space="preserve">u tijeku je izrada </w:t>
      </w:r>
      <w:proofErr w:type="spellStart"/>
      <w:r w:rsidRPr="00E61DE9">
        <w:rPr>
          <w:rStyle w:val="NormalistaknutoChar"/>
        </w:rPr>
        <w:t>eRegistra</w:t>
      </w:r>
      <w:proofErr w:type="spellEnd"/>
      <w:r w:rsidRPr="00E61DE9">
        <w:rPr>
          <w:rStyle w:val="NormalistaknutoChar"/>
        </w:rPr>
        <w:t xml:space="preserve"> prostornih planova </w:t>
      </w:r>
      <w:r w:rsidRPr="00E61DE9">
        <w:t>kao prijelaznog rješenja za učitavanje planova „stare generacije</w:t>
      </w:r>
      <w:r w:rsidR="002733FC">
        <w:t>“,</w:t>
      </w:r>
      <w:r w:rsidRPr="00E61DE9">
        <w:t xml:space="preserve"> kojim će se omogućiti objava svih karata važećih planova. </w:t>
      </w:r>
    </w:p>
    <w:p w:rsidR="00D3558F" w:rsidRPr="00E61DE9" w:rsidRDefault="00D3558F" w:rsidP="00EB2CA8">
      <w:proofErr w:type="spellStart"/>
      <w:r w:rsidRPr="00E61DE9">
        <w:rPr>
          <w:rStyle w:val="NormalistaknutoChar"/>
        </w:rPr>
        <w:t>eInspekcija</w:t>
      </w:r>
      <w:proofErr w:type="spellEnd"/>
      <w:r w:rsidRPr="00E61DE9">
        <w:rPr>
          <w:lang w:bidi="hr-HR"/>
        </w:rPr>
        <w:t xml:space="preserve"> </w:t>
      </w:r>
      <w:r w:rsidRPr="00E61DE9">
        <w:t>je sustav koji povezuje korisnike, građevinske inspektore u područnim uredima i područnim jedinicama građevinske inspekcije raspoređenim</w:t>
      </w:r>
      <w:r w:rsidR="002733FC">
        <w:t>a</w:t>
      </w:r>
      <w:r w:rsidRPr="00E61DE9">
        <w:t xml:space="preserve"> u županijama i Gradu Zagrebu i središnju službu pri </w:t>
      </w:r>
      <w:r w:rsidR="00AE73BF" w:rsidRPr="00E61DE9">
        <w:t>Ministarstvu graditeljstva i</w:t>
      </w:r>
      <w:r w:rsidR="007119C1" w:rsidRPr="00E61DE9">
        <w:t xml:space="preserve"> prostornoga uređenja (</w:t>
      </w:r>
      <w:r w:rsidR="00FC0790" w:rsidRPr="00E61DE9">
        <w:t>MGIPU</w:t>
      </w:r>
      <w:r w:rsidR="007119C1" w:rsidRPr="00E61DE9">
        <w:t>)</w:t>
      </w:r>
      <w:r w:rsidRPr="00E61DE9">
        <w:t xml:space="preserve">. U manjem opsegu funkcionalnosti sustav </w:t>
      </w:r>
      <w:proofErr w:type="spellStart"/>
      <w:r w:rsidRPr="00E61DE9">
        <w:t>eInspekcija</w:t>
      </w:r>
      <w:proofErr w:type="spellEnd"/>
      <w:r w:rsidRPr="00E61DE9">
        <w:t xml:space="preserve"> bit će</w:t>
      </w:r>
      <w:r w:rsidR="00243B65" w:rsidRPr="00E61DE9">
        <w:t xml:space="preserve"> dostupan i za mobilne uređaje. </w:t>
      </w:r>
      <w:r w:rsidRPr="00E61DE9">
        <w:t xml:space="preserve">Sustav </w:t>
      </w:r>
      <w:r w:rsidR="000118F9" w:rsidRPr="00E61DE9">
        <w:t xml:space="preserve">će </w:t>
      </w:r>
      <w:r w:rsidRPr="00E61DE9">
        <w:t>omoguć</w:t>
      </w:r>
      <w:r w:rsidR="000118F9" w:rsidRPr="00E61DE9">
        <w:t>iti</w:t>
      </w:r>
      <w:r w:rsidRPr="00E61DE9">
        <w:t xml:space="preserve"> i olakša</w:t>
      </w:r>
      <w:r w:rsidR="000118F9" w:rsidRPr="00E61DE9">
        <w:t>ti</w:t>
      </w:r>
      <w:r w:rsidRPr="00E61DE9">
        <w:t xml:space="preserve"> građevinskim inspektorima pripremu, vođenje i rješavanje inspekcijskih predmeta</w:t>
      </w:r>
      <w:r w:rsidR="00FC0790" w:rsidRPr="00E61DE9">
        <w:t xml:space="preserve">, </w:t>
      </w:r>
      <w:r w:rsidRPr="00E61DE9">
        <w:t>pruž</w:t>
      </w:r>
      <w:r w:rsidR="000118F9" w:rsidRPr="00E61DE9">
        <w:t>iti</w:t>
      </w:r>
      <w:r w:rsidRPr="00E61DE9">
        <w:t xml:space="preserve"> uvid u stanje inspekcijskih postupaka svim dionicima i korisnicima sustava </w:t>
      </w:r>
      <w:r w:rsidRPr="00E61DE9">
        <w:rPr>
          <w:rStyle w:val="NormalistaknutoChar"/>
        </w:rPr>
        <w:t>(automatsko obavještavanje građana o statusu inspekcijskog postupka)</w:t>
      </w:r>
      <w:r w:rsidRPr="00E61DE9">
        <w:t>, omoguć</w:t>
      </w:r>
      <w:r w:rsidR="000118F9" w:rsidRPr="00E61DE9">
        <w:t>iti</w:t>
      </w:r>
      <w:r w:rsidRPr="00E61DE9">
        <w:t xml:space="preserve"> sustavno planiranje i vođenje inspekcijskih pregleda, odnosno postupaka, kao i izvršenja inspekcijskih rješenja.</w:t>
      </w:r>
      <w:r w:rsidR="00FC0790" w:rsidRPr="00E61DE9">
        <w:t xml:space="preserve"> </w:t>
      </w:r>
      <w:r w:rsidRPr="00E61DE9">
        <w:t xml:space="preserve">Sustav </w:t>
      </w:r>
      <w:r w:rsidR="00D858F3" w:rsidRPr="00E61DE9">
        <w:t xml:space="preserve">će biti </w:t>
      </w:r>
      <w:r w:rsidRPr="00E61DE9">
        <w:t xml:space="preserve">povezan s drugim sustavima MGIPU-a i državnih institucija koje raspolažu s podacima koji su od interesa za građevinsku inspekciju kako bi </w:t>
      </w:r>
      <w:r w:rsidR="002733FC">
        <w:t xml:space="preserve">inspektorima </w:t>
      </w:r>
      <w:r w:rsidRPr="00E61DE9">
        <w:t>omogućio pristup svim potrebnim informacijama tijekom obavljanja njihove službene dužnosti.</w:t>
      </w:r>
      <w:r w:rsidR="00FC0790" w:rsidRPr="00E61DE9">
        <w:t xml:space="preserve"> </w:t>
      </w:r>
      <w:r w:rsidRPr="00E61DE9">
        <w:t xml:space="preserve">Dio podataka o inspekcijskim postupcima građevinske inspekcije iz modula </w:t>
      </w:r>
      <w:proofErr w:type="spellStart"/>
      <w:r w:rsidRPr="00E61DE9">
        <w:t>eInspekcija</w:t>
      </w:r>
      <w:proofErr w:type="spellEnd"/>
      <w:r w:rsidRPr="00E61DE9">
        <w:t xml:space="preserve"> bit će dostupan putem </w:t>
      </w:r>
      <w:proofErr w:type="spellStart"/>
      <w:r w:rsidRPr="00E61DE9">
        <w:t>geoportala</w:t>
      </w:r>
      <w:proofErr w:type="spellEnd"/>
      <w:r w:rsidRPr="00E61DE9">
        <w:t xml:space="preserve"> ISPU-a.</w:t>
      </w:r>
      <w:r w:rsidR="00A712CF" w:rsidRPr="00E61DE9">
        <w:t xml:space="preserve"> </w:t>
      </w:r>
      <w:r w:rsidRPr="00E61DE9">
        <w:t>Puna funkcionalnost ovog modula očekuje se sredinom 2019. godine.</w:t>
      </w:r>
    </w:p>
    <w:p w:rsidR="00E26AAC" w:rsidRPr="00E61DE9" w:rsidRDefault="00E26AAC" w:rsidP="002A6643">
      <w:pPr>
        <w:pStyle w:val="Normalistaknutoitalic"/>
      </w:pPr>
      <w:r w:rsidRPr="00E61DE9">
        <w:t>Krajnji cilj navedenih aktivn</w:t>
      </w:r>
      <w:r w:rsidR="00BC4E50" w:rsidRPr="00E61DE9">
        <w:t>os</w:t>
      </w:r>
      <w:r w:rsidRPr="00E61DE9">
        <w:t>ti je</w:t>
      </w:r>
      <w:r w:rsidR="002733FC">
        <w:t>st</w:t>
      </w:r>
      <w:r w:rsidRPr="00E61DE9">
        <w:t xml:space="preserve"> uspostaviti zajedničke platforme i odgovarajuće digitalne infrastrukturne servise za tijela javne uprave, kojima će se unaprijediti pružanje elektroničkih javnih usluga i smanjiti opterećenje (od regulatornih troškova i procedura) za građane i poslovne </w:t>
      </w:r>
      <w:r w:rsidR="00DD4A24" w:rsidRPr="00E61DE9">
        <w:t>subjekte</w:t>
      </w:r>
      <w:r w:rsidRPr="00E61DE9">
        <w:t xml:space="preserve">. </w:t>
      </w:r>
    </w:p>
    <w:p w:rsidR="00D9194E" w:rsidRPr="00E61DE9" w:rsidRDefault="00C63456" w:rsidP="00DC7E5D">
      <w:pPr>
        <w:pStyle w:val="Podnaslovi"/>
        <w:spacing w:before="0"/>
      </w:pPr>
      <w:r>
        <w:br w:type="column"/>
      </w:r>
      <w:r w:rsidR="00D55672" w:rsidRPr="00E61DE9">
        <w:lastRenderedPageBreak/>
        <w:t>U</w:t>
      </w:r>
      <w:r w:rsidR="00E0195A" w:rsidRPr="00E61DE9">
        <w:t>pravljanj</w:t>
      </w:r>
      <w:r w:rsidR="00D55672" w:rsidRPr="00E61DE9">
        <w:t>e</w:t>
      </w:r>
      <w:r w:rsidR="00E0195A" w:rsidRPr="00E61DE9">
        <w:t xml:space="preserve"> kvalitetom</w:t>
      </w:r>
    </w:p>
    <w:p w:rsidR="00643B60" w:rsidRPr="00E61DE9" w:rsidRDefault="00643B60" w:rsidP="00645A48">
      <w:pPr>
        <w:pStyle w:val="Normalistaknutoitalic"/>
        <w:spacing w:after="200"/>
      </w:pPr>
      <w:r w:rsidRPr="00E61DE9">
        <w:t>Cilj je povećati učinkovitosti i kvalitetu javne uprave u cilju jednostavnijeg i kvalitetnijeg pružanja usluga korisnicima.</w:t>
      </w:r>
    </w:p>
    <w:p w:rsidR="003A0C15" w:rsidRPr="00DC7E5D" w:rsidRDefault="00DE5399" w:rsidP="00645A48">
      <w:pPr>
        <w:spacing w:after="200"/>
      </w:pPr>
      <w:r w:rsidRPr="00DC7E5D">
        <w:t xml:space="preserve">U tom smislu, </w:t>
      </w:r>
      <w:r w:rsidR="00E7671D" w:rsidRPr="00DC7E5D">
        <w:t>j</w:t>
      </w:r>
      <w:r w:rsidR="00E0195A" w:rsidRPr="00DC7E5D">
        <w:t>edna od važnijih mjera je</w:t>
      </w:r>
      <w:r w:rsidR="002733FC" w:rsidRPr="00DC7E5D">
        <w:t>st</w:t>
      </w:r>
      <w:r w:rsidR="00E0195A" w:rsidRPr="00DC7E5D">
        <w:t xml:space="preserve"> </w:t>
      </w:r>
      <w:r w:rsidR="00E0195A" w:rsidRPr="00DC7E5D">
        <w:rPr>
          <w:b/>
        </w:rPr>
        <w:t>implementacija standarda upravljanja kvalitetom u pružanju usluga javne uprave.</w:t>
      </w:r>
      <w:r w:rsidR="00E0195A" w:rsidRPr="00DC7E5D">
        <w:t xml:space="preserve"> </w:t>
      </w:r>
      <w:r w:rsidR="005A436B" w:rsidRPr="00DC7E5D">
        <w:t>RH</w:t>
      </w:r>
      <w:r w:rsidR="00E0195A" w:rsidRPr="00DC7E5D">
        <w:t xml:space="preserve"> će u razvoju sustava upravljanja kvalitetom koristiti Okvir za </w:t>
      </w:r>
      <w:proofErr w:type="spellStart"/>
      <w:r w:rsidR="00E0195A" w:rsidRPr="00DC7E5D">
        <w:t>samoprocjenu</w:t>
      </w:r>
      <w:proofErr w:type="spellEnd"/>
      <w:r w:rsidR="00E0195A" w:rsidRPr="00DC7E5D">
        <w:t xml:space="preserve"> </w:t>
      </w:r>
      <w:r w:rsidR="00E0195A" w:rsidRPr="00DC7E5D">
        <w:rPr>
          <w:i/>
        </w:rPr>
        <w:t>(</w:t>
      </w:r>
      <w:proofErr w:type="spellStart"/>
      <w:r w:rsidR="00E0195A" w:rsidRPr="006C3FA5">
        <w:rPr>
          <w:i/>
        </w:rPr>
        <w:t>eng</w:t>
      </w:r>
      <w:r w:rsidR="002733FC" w:rsidRPr="006C3FA5">
        <w:rPr>
          <w:i/>
        </w:rPr>
        <w:t>l</w:t>
      </w:r>
      <w:proofErr w:type="spellEnd"/>
      <w:r w:rsidR="00E0195A" w:rsidRPr="006C3FA5">
        <w:rPr>
          <w:i/>
        </w:rPr>
        <w:t>.</w:t>
      </w:r>
      <w:r w:rsidR="00E0195A" w:rsidRPr="00DC7E5D">
        <w:rPr>
          <w:i/>
        </w:rPr>
        <w:t xml:space="preserve"> </w:t>
      </w:r>
      <w:proofErr w:type="spellStart"/>
      <w:r w:rsidR="00E0195A" w:rsidRPr="00DC7E5D">
        <w:rPr>
          <w:i/>
        </w:rPr>
        <w:t>Common</w:t>
      </w:r>
      <w:proofErr w:type="spellEnd"/>
      <w:r w:rsidR="00E0195A" w:rsidRPr="00DC7E5D">
        <w:rPr>
          <w:i/>
        </w:rPr>
        <w:t xml:space="preserve"> </w:t>
      </w:r>
      <w:proofErr w:type="spellStart"/>
      <w:r w:rsidR="00E0195A" w:rsidRPr="00DC7E5D">
        <w:rPr>
          <w:i/>
        </w:rPr>
        <w:t>Assessment</w:t>
      </w:r>
      <w:proofErr w:type="spellEnd"/>
      <w:r w:rsidR="00E0195A" w:rsidRPr="00DC7E5D">
        <w:rPr>
          <w:i/>
        </w:rPr>
        <w:t xml:space="preserve"> Framework).</w:t>
      </w:r>
      <w:r w:rsidR="00E0195A" w:rsidRPr="00DC7E5D">
        <w:t xml:space="preserve"> </w:t>
      </w:r>
    </w:p>
    <w:p w:rsidR="00E0195A" w:rsidRPr="00DC7E5D" w:rsidRDefault="005A436B" w:rsidP="00645A48">
      <w:pPr>
        <w:spacing w:after="200"/>
      </w:pPr>
      <w:r w:rsidRPr="00DC7E5D">
        <w:t>U sklopu</w:t>
      </w:r>
      <w:r w:rsidR="00E0195A" w:rsidRPr="00DC7E5D">
        <w:t xml:space="preserve"> projekt</w:t>
      </w:r>
      <w:r w:rsidRPr="00DC7E5D">
        <w:t>a</w:t>
      </w:r>
      <w:r w:rsidR="00E0195A" w:rsidRPr="00DC7E5D">
        <w:t xml:space="preserve"> „Uvođenje sustava upravljanja kvalitetom u javnu upravu RH“ </w:t>
      </w:r>
      <w:r w:rsidR="003A0C15" w:rsidRPr="00DC7E5D">
        <w:t xml:space="preserve">(40,5 milijuna kuna) </w:t>
      </w:r>
      <w:r w:rsidRPr="00DC7E5D">
        <w:t>razvit će se mehanizmi</w:t>
      </w:r>
      <w:r w:rsidR="00E0195A" w:rsidRPr="00DC7E5D">
        <w:t xml:space="preserve"> i alat</w:t>
      </w:r>
      <w:r w:rsidRPr="00DC7E5D">
        <w:t>i</w:t>
      </w:r>
      <w:r w:rsidR="00E0195A" w:rsidRPr="00DC7E5D">
        <w:t xml:space="preserve"> za uvođenje sustava upravljanja kvalitetom, IT sustav za podršku sustavu upravljanja kvalitetom te </w:t>
      </w:r>
      <w:r w:rsidR="005902A7" w:rsidRPr="00DC7E5D">
        <w:t xml:space="preserve">će se </w:t>
      </w:r>
      <w:r w:rsidRPr="00DC7E5D">
        <w:t>razviti kompetencije</w:t>
      </w:r>
      <w:r w:rsidR="00E0195A" w:rsidRPr="00DC7E5D">
        <w:t xml:space="preserve"> zaposlenika javne uprave za upravljanje kvalitetom. </w:t>
      </w:r>
    </w:p>
    <w:p w:rsidR="00D9194E" w:rsidRPr="00DC7E5D" w:rsidRDefault="00DE5399" w:rsidP="00645A48">
      <w:pPr>
        <w:spacing w:after="200"/>
      </w:pPr>
      <w:r w:rsidRPr="00DC7E5D">
        <w:t>P</w:t>
      </w:r>
      <w:r w:rsidR="002B1BA4" w:rsidRPr="00DC7E5D">
        <w:t xml:space="preserve">odizanje kvalitete </w:t>
      </w:r>
      <w:r w:rsidR="00E0195A" w:rsidRPr="00DC7E5D">
        <w:t>usluga u javnoj upravi zaht</w:t>
      </w:r>
      <w:r w:rsidR="005902A7" w:rsidRPr="00DC7E5D">
        <w:t>i</w:t>
      </w:r>
      <w:r w:rsidR="00E0195A" w:rsidRPr="00DC7E5D">
        <w:t>jeva između ostalog</w:t>
      </w:r>
      <w:r w:rsidRPr="00DC7E5D">
        <w:t xml:space="preserve"> učinkovito upravljanje ljudskim resursima. </w:t>
      </w:r>
      <w:r w:rsidRPr="00DC7E5D">
        <w:rPr>
          <w:rStyle w:val="NormalistaknutoChar"/>
          <w:rFonts w:ascii="Calibri" w:hAnsi="Calibri"/>
        </w:rPr>
        <w:t>P</w:t>
      </w:r>
      <w:r w:rsidR="00E0195A" w:rsidRPr="00DC7E5D">
        <w:rPr>
          <w:rStyle w:val="NormalistaknutoChar"/>
          <w:rFonts w:ascii="Calibri" w:hAnsi="Calibri"/>
        </w:rPr>
        <w:t>ostavljanje standarda i revidiranje sustava polaganja državnog stručnog ispita</w:t>
      </w:r>
      <w:r w:rsidRPr="00DC7E5D">
        <w:rPr>
          <w:b/>
          <w:i/>
        </w:rPr>
        <w:t xml:space="preserve"> </w:t>
      </w:r>
      <w:r w:rsidRPr="00DC7E5D">
        <w:t>osigurat će</w:t>
      </w:r>
      <w:r w:rsidR="00D9194E" w:rsidRPr="00DC7E5D">
        <w:t xml:space="preserve"> objektivnije, prikladnije i </w:t>
      </w:r>
      <w:proofErr w:type="spellStart"/>
      <w:r w:rsidR="00D9194E" w:rsidRPr="00DC7E5D">
        <w:t>valjanije</w:t>
      </w:r>
      <w:proofErr w:type="spellEnd"/>
      <w:r w:rsidR="00D9194E" w:rsidRPr="00DC7E5D">
        <w:t xml:space="preserve"> načine ocjenjivanja znanja standardiziranim pisanim testiranjem. Sadašnjim Programom državnog stručnog ispita nisu određena područja ispitivanja, zastupljenost ispitnih zadataka po sadržajima/područjima ispitivanja ni razine potrebnog znanja za prolaz na ispitu, stoga je rizik </w:t>
      </w:r>
      <w:r w:rsidR="005902A7" w:rsidRPr="00DC7E5D">
        <w:t xml:space="preserve">od </w:t>
      </w:r>
      <w:r w:rsidR="00D9194E" w:rsidRPr="00DC7E5D">
        <w:t xml:space="preserve">neujednačenosti ispitivanja i ocjenjivanja velik. Izradom specifikacija ispita pojedinih predmeta državnog ispita te ispitnih zadataka i ispitnih inačica (testova) </w:t>
      </w:r>
      <w:r w:rsidR="0049567A" w:rsidRPr="00DC7E5D">
        <w:t>u</w:t>
      </w:r>
      <w:r w:rsidR="00D9194E" w:rsidRPr="00DC7E5D">
        <w:t>temeljenih na ishodima učenja, ispitivanje će se provodi</w:t>
      </w:r>
      <w:r w:rsidR="00783A7F" w:rsidRPr="00DC7E5D">
        <w:t>ti</w:t>
      </w:r>
      <w:r w:rsidR="00D9194E" w:rsidRPr="00DC7E5D">
        <w:t xml:space="preserve"> na standardiziran i objektivan način, pod istim uvjetima za sve kandidate. </w:t>
      </w:r>
    </w:p>
    <w:p w:rsidR="00A65217" w:rsidRPr="00DC7E5D" w:rsidRDefault="00E0195A" w:rsidP="00701382">
      <w:r w:rsidRPr="00DC7E5D">
        <w:t xml:space="preserve">Nakon stupanja na snagu Zakona o izmjenama i dopunama Zakona o državnim službenicima donijet će se </w:t>
      </w:r>
      <w:r w:rsidRPr="00DC7E5D">
        <w:rPr>
          <w:rStyle w:val="NormalistaknutoChar"/>
          <w:rFonts w:ascii="Calibri" w:hAnsi="Calibri"/>
        </w:rPr>
        <w:t xml:space="preserve">pravilnik kojim će se urediti provođenje državnog ispita </w:t>
      </w:r>
      <w:r w:rsidR="005E2EB7" w:rsidRPr="00DC7E5D">
        <w:rPr>
          <w:rStyle w:val="NormalistaknutoChar"/>
          <w:rFonts w:ascii="Calibri" w:hAnsi="Calibri"/>
        </w:rPr>
        <w:t xml:space="preserve">pisanim </w:t>
      </w:r>
      <w:r w:rsidRPr="00DC7E5D">
        <w:rPr>
          <w:rStyle w:val="NormalistaknutoChar"/>
          <w:rFonts w:ascii="Calibri" w:hAnsi="Calibri"/>
        </w:rPr>
        <w:t xml:space="preserve">putem. </w:t>
      </w:r>
      <w:r w:rsidRPr="00DC7E5D">
        <w:t>Navedena promjena omogućit će</w:t>
      </w:r>
      <w:r w:rsidR="00296F33" w:rsidRPr="00DC7E5D">
        <w:t>, između ostalog</w:t>
      </w:r>
      <w:r w:rsidR="0049567A" w:rsidRPr="00DC7E5D">
        <w:t>,</w:t>
      </w:r>
      <w:r w:rsidRPr="00DC7E5D">
        <w:t xml:space="preserve"> uspostavu polaganja državnog ispita elektroničkim putem i na područnoj (regionalnoj) razini</w:t>
      </w:r>
      <w:r w:rsidR="00A65217" w:rsidRPr="00DC7E5D">
        <w:t xml:space="preserve">. Navedenim će se povećati transparentnost, konzistentnost i optimizacija postupaka ispitivanja te omogućiti statistička obrada i analiza podataka za trajno ažuriranje, </w:t>
      </w:r>
      <w:r w:rsidR="00A65217" w:rsidRPr="00DC7E5D">
        <w:lastRenderedPageBreak/>
        <w:t>prilagodb</w:t>
      </w:r>
      <w:r w:rsidR="0049567A" w:rsidRPr="00DC7E5D">
        <w:t>a</w:t>
      </w:r>
      <w:r w:rsidR="00A65217" w:rsidRPr="00DC7E5D">
        <w:t xml:space="preserve"> kurikuluma ispita i ispitnih materijala. </w:t>
      </w:r>
    </w:p>
    <w:p w:rsidR="001076B8" w:rsidRPr="00DC7E5D" w:rsidRDefault="00252845" w:rsidP="00701382">
      <w:r w:rsidRPr="00DC7E5D">
        <w:t xml:space="preserve">U svrhu povećanja kvalitete rada </w:t>
      </w:r>
      <w:r w:rsidRPr="00DC7E5D">
        <w:rPr>
          <w:rStyle w:val="NormalistaknutoChar"/>
          <w:rFonts w:ascii="Calibri" w:hAnsi="Calibri"/>
        </w:rPr>
        <w:t>unaprijedit će se proces godišnjeg planiranja i izvještavanja u tijelima javne uprave</w:t>
      </w:r>
      <w:r w:rsidRPr="00DC7E5D">
        <w:t xml:space="preserve"> i osigurati jasnija povezanost strateškog, godišnjeg i proračunskog planiranja u tijelima javne uprave do razine ciljeva i opisa poslova službenika</w:t>
      </w:r>
      <w:r w:rsidR="001076B8" w:rsidRPr="00DC7E5D">
        <w:t>.</w:t>
      </w:r>
    </w:p>
    <w:p w:rsidR="00100BFF" w:rsidRPr="00E61DE9" w:rsidRDefault="00100BFF" w:rsidP="0051169C">
      <w:pPr>
        <w:pStyle w:val="Heading3"/>
        <w:spacing w:before="0" w:after="200"/>
      </w:pPr>
      <w:bookmarkStart w:id="103" w:name="_Toc512279604"/>
      <w:bookmarkStart w:id="104" w:name="_Toc6219297"/>
      <w:r w:rsidRPr="00E61DE9">
        <w:t>Poboljšanje učinkovitosti pravosudnog sustava</w:t>
      </w:r>
      <w:bookmarkEnd w:id="103"/>
      <w:bookmarkEnd w:id="104"/>
    </w:p>
    <w:p w:rsidR="00872266" w:rsidRPr="00E61DE9" w:rsidRDefault="00872266" w:rsidP="0051169C">
      <w:pPr>
        <w:pStyle w:val="Podnaslovi"/>
        <w:spacing w:before="120"/>
      </w:pPr>
      <w:r w:rsidRPr="00E61DE9">
        <w:t>Modernizacija i automatizacija rada sudova</w:t>
      </w:r>
    </w:p>
    <w:p w:rsidR="00386EBB" w:rsidRPr="00E61DE9" w:rsidRDefault="00386EBB" w:rsidP="002A6643">
      <w:pPr>
        <w:pStyle w:val="Normalistaknutoitalic"/>
      </w:pPr>
      <w:r w:rsidRPr="00E61DE9">
        <w:t xml:space="preserve">S ciljem daljnjeg jačanja pravne sigurnosti i učinkovitosti pravosudnog sustava nastavit će se rad na unaprjeđenju </w:t>
      </w:r>
      <w:proofErr w:type="spellStart"/>
      <w:r w:rsidRPr="00E61DE9">
        <w:t>funkcionalizacije</w:t>
      </w:r>
      <w:proofErr w:type="spellEnd"/>
      <w:r w:rsidRPr="00E61DE9">
        <w:t xml:space="preserve"> sustava, ubrzanju i skraćivanju trajanja sudskog postupka.</w:t>
      </w:r>
    </w:p>
    <w:p w:rsidR="00A6551D" w:rsidRPr="00DC7E5D" w:rsidRDefault="00A6551D" w:rsidP="00701382">
      <w:pPr>
        <w:rPr>
          <w:lang w:eastAsia="en-GB"/>
        </w:rPr>
      </w:pPr>
      <w:r w:rsidRPr="00DC7E5D">
        <w:rPr>
          <w:lang w:eastAsia="en-GB"/>
        </w:rPr>
        <w:t xml:space="preserve">Izgrađeni </w:t>
      </w:r>
      <w:r w:rsidRPr="00DC7E5D">
        <w:rPr>
          <w:rStyle w:val="NormalistaknutoChar"/>
          <w:rFonts w:ascii="Calibri" w:hAnsi="Calibri"/>
        </w:rPr>
        <w:t xml:space="preserve">modul za </w:t>
      </w:r>
      <w:proofErr w:type="spellStart"/>
      <w:r w:rsidRPr="00DC7E5D">
        <w:rPr>
          <w:rStyle w:val="NormalistaknutoChar"/>
          <w:rFonts w:ascii="Calibri" w:hAnsi="Calibri"/>
        </w:rPr>
        <w:t>eKomunikaciju</w:t>
      </w:r>
      <w:proofErr w:type="spellEnd"/>
      <w:r w:rsidRPr="00DC7E5D">
        <w:rPr>
          <w:rStyle w:val="NormalistaknutoChar"/>
          <w:rFonts w:ascii="Calibri" w:hAnsi="Calibri"/>
        </w:rPr>
        <w:t xml:space="preserve"> proširit će se na sve općinske sudove i druge sudionike u sudskim postupcima</w:t>
      </w:r>
      <w:r w:rsidRPr="00DC7E5D">
        <w:rPr>
          <w:lang w:eastAsia="en-GB"/>
        </w:rPr>
        <w:t xml:space="preserve">, na </w:t>
      </w:r>
      <w:r w:rsidR="00F15E2C" w:rsidRPr="00DC7E5D">
        <w:rPr>
          <w:lang w:eastAsia="en-GB"/>
        </w:rPr>
        <w:t xml:space="preserve">stalne </w:t>
      </w:r>
      <w:r w:rsidRPr="00DC7E5D">
        <w:rPr>
          <w:lang w:eastAsia="en-GB"/>
        </w:rPr>
        <w:t xml:space="preserve">sudske vještake, </w:t>
      </w:r>
      <w:r w:rsidR="00F15E2C" w:rsidRPr="00DC7E5D">
        <w:rPr>
          <w:lang w:eastAsia="en-GB"/>
        </w:rPr>
        <w:t xml:space="preserve">stalne </w:t>
      </w:r>
      <w:r w:rsidRPr="00DC7E5D">
        <w:rPr>
          <w:lang w:eastAsia="en-GB"/>
        </w:rPr>
        <w:t>sudske tumače, stečajne upr</w:t>
      </w:r>
      <w:r w:rsidR="00AE20D9" w:rsidRPr="00DC7E5D">
        <w:rPr>
          <w:lang w:eastAsia="en-GB"/>
        </w:rPr>
        <w:t>avitelje i druge službene osobe</w:t>
      </w:r>
      <w:r w:rsidRPr="00DC7E5D">
        <w:rPr>
          <w:lang w:eastAsia="en-GB"/>
        </w:rPr>
        <w:t xml:space="preserve"> te </w:t>
      </w:r>
      <w:r w:rsidR="00AE20D9" w:rsidRPr="00DC7E5D">
        <w:rPr>
          <w:lang w:eastAsia="en-GB"/>
        </w:rPr>
        <w:t>na</w:t>
      </w:r>
      <w:r w:rsidRPr="00DC7E5D">
        <w:rPr>
          <w:lang w:eastAsia="en-GB"/>
        </w:rPr>
        <w:t xml:space="preserve"> ovlaštene djelatnike javnih i državnih tijela koja po zakonu sudjeluju u postupcima na sudovima (</w:t>
      </w:r>
      <w:proofErr w:type="spellStart"/>
      <w:r w:rsidRPr="00DC7E5D">
        <w:rPr>
          <w:lang w:eastAsia="en-GB"/>
        </w:rPr>
        <w:t>npr</w:t>
      </w:r>
      <w:proofErr w:type="spellEnd"/>
      <w:r w:rsidRPr="00DC7E5D">
        <w:rPr>
          <w:lang w:eastAsia="en-GB"/>
        </w:rPr>
        <w:t xml:space="preserve">. </w:t>
      </w:r>
      <w:r w:rsidR="003D1AF0">
        <w:rPr>
          <w:lang w:eastAsia="en-GB"/>
        </w:rPr>
        <w:t>FINA</w:t>
      </w:r>
      <w:r w:rsidR="0026605E" w:rsidRPr="00DC7E5D">
        <w:rPr>
          <w:lang w:eastAsia="en-GB"/>
        </w:rPr>
        <w:t xml:space="preserve"> </w:t>
      </w:r>
      <w:r w:rsidRPr="00DC7E5D">
        <w:rPr>
          <w:lang w:eastAsia="en-GB"/>
        </w:rPr>
        <w:t xml:space="preserve">ili državno odvjetništvo). Ugradit će se funkcionalnost za elektroničko potpisivanje dokumenata </w:t>
      </w:r>
      <w:r w:rsidR="0049567A" w:rsidRPr="00DC7E5D">
        <w:rPr>
          <w:lang w:eastAsia="en-GB"/>
        </w:rPr>
        <w:t>–</w:t>
      </w:r>
      <w:r w:rsidRPr="00DC7E5D">
        <w:rPr>
          <w:lang w:eastAsia="en-GB"/>
        </w:rPr>
        <w:t xml:space="preserve"> mogućnost digitalnog potpisivanja dokumenata koji se šalju sudovima pri samom slanju, elektroničko potpisivanje e-dostavnice prilikom zaprimanja sudskih pismena te pohrana potpisane e-dostavnice u </w:t>
      </w:r>
      <w:proofErr w:type="spellStart"/>
      <w:r w:rsidRPr="00DC7E5D">
        <w:rPr>
          <w:lang w:eastAsia="en-GB"/>
        </w:rPr>
        <w:t>eSpis</w:t>
      </w:r>
      <w:proofErr w:type="spellEnd"/>
      <w:r w:rsidRPr="00DC7E5D">
        <w:rPr>
          <w:lang w:eastAsia="en-GB"/>
        </w:rPr>
        <w:t>. Navedeno će</w:t>
      </w:r>
      <w:r w:rsidR="001076B8" w:rsidRPr="00DC7E5D">
        <w:rPr>
          <w:lang w:eastAsia="en-GB"/>
        </w:rPr>
        <w:t xml:space="preserve"> dovesti do brže, jednostavnije </w:t>
      </w:r>
      <w:r w:rsidRPr="00DC7E5D">
        <w:rPr>
          <w:lang w:eastAsia="en-GB"/>
        </w:rPr>
        <w:t>i sigurnije komunikacije između sudova i svih sudionika u sudskim postupcima, automatizirat će se poslovni procesi,</w:t>
      </w:r>
      <w:r w:rsidRPr="00DC7E5D">
        <w:rPr>
          <w:rFonts w:eastAsia="Arial Unicode MS" w:cs="Calibri"/>
        </w:rPr>
        <w:t xml:space="preserve"> olakšat će se pristup svim sudionicima sudskih postupaka sudovima, a sustav će biti dostupan 24 sata dnevno. Navedeno će u konačnici dovesti do ubrzavanja rješavanja predmeta te smanjenja troškova.</w:t>
      </w:r>
    </w:p>
    <w:p w:rsidR="00872266" w:rsidRPr="00DC7E5D" w:rsidRDefault="00872266" w:rsidP="00701382">
      <w:r w:rsidRPr="00DC7E5D">
        <w:rPr>
          <w:rStyle w:val="NormalistaknutoChar"/>
          <w:rFonts w:ascii="Calibri" w:hAnsi="Calibri"/>
        </w:rPr>
        <w:t xml:space="preserve">Uvođenje usluge </w:t>
      </w:r>
      <w:proofErr w:type="spellStart"/>
      <w:r w:rsidRPr="00DC7E5D">
        <w:rPr>
          <w:rStyle w:val="NormalistaknutoChar"/>
          <w:rFonts w:ascii="Calibri" w:hAnsi="Calibri"/>
        </w:rPr>
        <w:t>eDostave</w:t>
      </w:r>
      <w:proofErr w:type="spellEnd"/>
      <w:r w:rsidRPr="00DC7E5D">
        <w:t xml:space="preserve"> </w:t>
      </w:r>
      <w:r w:rsidR="00AE20D9" w:rsidRPr="00DC7E5D">
        <w:t>omogućit će</w:t>
      </w:r>
      <w:r w:rsidRPr="00DC7E5D">
        <w:t xml:space="preserve"> slanje potpisanih dokumenata s općinskih, trgovačkih, županijskih sudova, Visokog trgovačkog suda te Vrhovnog suda RH prema pružatelju poštanskih usluga koji će iste ispisati, kuvertirati i otpremiti prema strankama. Digitalizacijom </w:t>
      </w:r>
      <w:r w:rsidRPr="00DC7E5D">
        <w:lastRenderedPageBreak/>
        <w:t>poslovnog procesa otpreme sudskih pošiljaka sa suda rasteretit će se administrativno sudsko osoblje, smanjit će se administrativni sudski troškovi te će se povećati produktivnost</w:t>
      </w:r>
      <w:r w:rsidR="00E4039A" w:rsidRPr="00DC7E5D">
        <w:t xml:space="preserve"> </w:t>
      </w:r>
      <w:r w:rsidRPr="00DC7E5D">
        <w:t>na poslovima otpreme.</w:t>
      </w:r>
    </w:p>
    <w:p w:rsidR="00872266" w:rsidRPr="00DC7E5D" w:rsidRDefault="00872266" w:rsidP="00701382">
      <w:pPr>
        <w:rPr>
          <w:lang w:eastAsia="en-GB"/>
        </w:rPr>
      </w:pPr>
      <w:r w:rsidRPr="00DC7E5D">
        <w:rPr>
          <w:lang w:eastAsia="en-GB"/>
        </w:rPr>
        <w:t>Trenutno se na oglasnim pločama sudova nalazi oko 20.000 oglasa istovremeno (ako se isključe oglasi iz stečajnih oglasnih ploča), s time da se svaki dan stavlja i skida oko 2.000 oglasa. Mjesečno se bilježi oko 120 tisuća posjeta i</w:t>
      </w:r>
      <w:r w:rsidR="00A6551D" w:rsidRPr="00DC7E5D">
        <w:rPr>
          <w:lang w:eastAsia="en-GB"/>
        </w:rPr>
        <w:t xml:space="preserve"> pregleda podataka na sustavu </w:t>
      </w:r>
      <w:proofErr w:type="spellStart"/>
      <w:r w:rsidR="00A6551D" w:rsidRPr="00DC7E5D">
        <w:rPr>
          <w:lang w:eastAsia="en-GB"/>
        </w:rPr>
        <w:t>e</w:t>
      </w:r>
      <w:r w:rsidRPr="00DC7E5D">
        <w:rPr>
          <w:lang w:eastAsia="en-GB"/>
        </w:rPr>
        <w:t>Oglas</w:t>
      </w:r>
      <w:r w:rsidR="00A6551D" w:rsidRPr="00DC7E5D">
        <w:rPr>
          <w:lang w:eastAsia="en-GB"/>
        </w:rPr>
        <w:t>ne</w:t>
      </w:r>
      <w:proofErr w:type="spellEnd"/>
      <w:r w:rsidR="00A6551D" w:rsidRPr="00DC7E5D">
        <w:rPr>
          <w:lang w:eastAsia="en-GB"/>
        </w:rPr>
        <w:t xml:space="preserve"> ploče. </w:t>
      </w:r>
      <w:r w:rsidR="00A6551D" w:rsidRPr="00DC7E5D">
        <w:rPr>
          <w:rStyle w:val="NormalistaknutoChar"/>
          <w:rFonts w:ascii="Calibri" w:hAnsi="Calibri"/>
        </w:rPr>
        <w:t xml:space="preserve">Nadograđena </w:t>
      </w:r>
      <w:proofErr w:type="spellStart"/>
      <w:r w:rsidR="00A6551D" w:rsidRPr="00DC7E5D">
        <w:rPr>
          <w:rStyle w:val="NormalistaknutoChar"/>
          <w:rFonts w:ascii="Calibri" w:hAnsi="Calibri"/>
        </w:rPr>
        <w:t>e</w:t>
      </w:r>
      <w:r w:rsidRPr="00DC7E5D">
        <w:rPr>
          <w:rStyle w:val="NormalistaknutoChar"/>
          <w:rFonts w:ascii="Calibri" w:hAnsi="Calibri"/>
        </w:rPr>
        <w:t>Oglasna</w:t>
      </w:r>
      <w:proofErr w:type="spellEnd"/>
      <w:r w:rsidRPr="00DC7E5D">
        <w:rPr>
          <w:rStyle w:val="NormalistaknutoChar"/>
          <w:rFonts w:ascii="Calibri" w:hAnsi="Calibri"/>
        </w:rPr>
        <w:t xml:space="preserve"> ploča</w:t>
      </w:r>
      <w:r w:rsidRPr="00DC7E5D">
        <w:rPr>
          <w:lang w:eastAsia="en-GB"/>
        </w:rPr>
        <w:t xml:space="preserve"> omogućavat će pretplate na obavijesti o objavljenim oglasima, unaprijedit će se pretraživa</w:t>
      </w:r>
      <w:r w:rsidR="00A150C4" w:rsidRPr="00DC7E5D">
        <w:rPr>
          <w:lang w:eastAsia="en-GB"/>
        </w:rPr>
        <w:t xml:space="preserve">či i pojednostaviti struktura </w:t>
      </w:r>
      <w:proofErr w:type="spellStart"/>
      <w:r w:rsidR="00A150C4" w:rsidRPr="00DC7E5D">
        <w:rPr>
          <w:lang w:eastAsia="en-GB"/>
        </w:rPr>
        <w:t>e</w:t>
      </w:r>
      <w:r w:rsidRPr="00DC7E5D">
        <w:rPr>
          <w:lang w:eastAsia="en-GB"/>
        </w:rPr>
        <w:t>Oglasne</w:t>
      </w:r>
      <w:proofErr w:type="spellEnd"/>
      <w:r w:rsidRPr="00DC7E5D">
        <w:rPr>
          <w:lang w:eastAsia="en-GB"/>
        </w:rPr>
        <w:t xml:space="preserve"> ploče za održavanje sus</w:t>
      </w:r>
      <w:r w:rsidR="00A6551D" w:rsidRPr="00DC7E5D">
        <w:rPr>
          <w:lang w:eastAsia="en-GB"/>
        </w:rPr>
        <w:t xml:space="preserve">tava, povećat će se sigurnost </w:t>
      </w:r>
      <w:proofErr w:type="spellStart"/>
      <w:r w:rsidR="00A6551D" w:rsidRPr="00DC7E5D">
        <w:rPr>
          <w:lang w:eastAsia="en-GB"/>
        </w:rPr>
        <w:t>e</w:t>
      </w:r>
      <w:r w:rsidRPr="00DC7E5D">
        <w:rPr>
          <w:lang w:eastAsia="en-GB"/>
        </w:rPr>
        <w:t>Oglasne</w:t>
      </w:r>
      <w:proofErr w:type="spellEnd"/>
      <w:r w:rsidRPr="00DC7E5D">
        <w:rPr>
          <w:lang w:eastAsia="en-GB"/>
        </w:rPr>
        <w:t xml:space="preserve"> ploče i osigurati prevencija od vanjskih napada, automatizirat će se stavljanja i skidanja oglasa uz zadržavanje ručnog unosa samo za pojedine/izdvojene slučajeve. </w:t>
      </w:r>
    </w:p>
    <w:p w:rsidR="00872266" w:rsidRPr="00DC7E5D" w:rsidRDefault="00872266" w:rsidP="00701382">
      <w:r w:rsidRPr="00DC7E5D">
        <w:t xml:space="preserve">Aktivnosti usmjerene na </w:t>
      </w:r>
      <w:r w:rsidRPr="00DC7E5D">
        <w:rPr>
          <w:rStyle w:val="NormalistaknutoChar"/>
          <w:rFonts w:ascii="Calibri" w:hAnsi="Calibri"/>
        </w:rPr>
        <w:t xml:space="preserve">praćenje rješavanja </w:t>
      </w:r>
      <w:proofErr w:type="spellStart"/>
      <w:r w:rsidRPr="00DC7E5D">
        <w:rPr>
          <w:rStyle w:val="NormalistaknutoChar"/>
          <w:rFonts w:ascii="Calibri" w:hAnsi="Calibri"/>
        </w:rPr>
        <w:t>tzv</w:t>
      </w:r>
      <w:proofErr w:type="spellEnd"/>
      <w:r w:rsidRPr="00DC7E5D">
        <w:rPr>
          <w:rStyle w:val="NormalistaknutoChar"/>
          <w:rFonts w:ascii="Calibri" w:hAnsi="Calibri"/>
        </w:rPr>
        <w:t>. starih neriješenih predmeta na sudovima</w:t>
      </w:r>
      <w:r w:rsidRPr="00DC7E5D">
        <w:t xml:space="preserve"> nastavit će se i kroz naredno razdoblje. Provedbom ovih aktivnosti osigurat</w:t>
      </w:r>
      <w:r w:rsidR="00AE20D9" w:rsidRPr="00DC7E5D">
        <w:t xml:space="preserve"> će se</w:t>
      </w:r>
      <w:r w:rsidRPr="00DC7E5D">
        <w:t xml:space="preserve"> rješavanje predmeta starijih od 10 godina koji se vode pred općinskim, županijskim i trgovačkim sudovima te Visokim trgovačkim sudom RH. Rješavanje starih predmeta pratit će se uvidom u formiranu bazu podatka o starim predmetima te kontrolom ostvarenja akcijskih planova sudova </w:t>
      </w:r>
      <w:r w:rsidR="0049567A" w:rsidRPr="00DC7E5D">
        <w:t xml:space="preserve">na </w:t>
      </w:r>
      <w:r w:rsidRPr="00DC7E5D">
        <w:t>temelj</w:t>
      </w:r>
      <w:r w:rsidR="0049567A" w:rsidRPr="00DC7E5D">
        <w:t>u</w:t>
      </w:r>
      <w:r w:rsidRPr="00DC7E5D">
        <w:t xml:space="preserve"> mjesečni</w:t>
      </w:r>
      <w:r w:rsidR="00A6551D" w:rsidRPr="00DC7E5D">
        <w:t xml:space="preserve">h izvješća predsjednika sudova. </w:t>
      </w:r>
      <w:r w:rsidRPr="00DC7E5D">
        <w:t>Praćenje dinamike rješavanja starih predmeta osigurava se i kroz provedbu nadzora pravosudne inspekcije te održavanje zajedničkih sastanaka sa sucima i predsjednicima sudova. Analizirat će se razlozi dugotrajnosti sudskih postupaka radi poduzimanja mjera usmjerenih na skraćivanje trajanja sudskih postupaka (izmjene propisa u slučaju utvrđivanja postojanja objektivnih okolnosti nemogućnosti dovršenja pojedinih vrsta predmeta, a koji ne ovise o aktivnosti suca). Posebno će se osigurati praćenje rješavanja predmeta po podnesenim zahtjevima za zaštitu prava na suđenje u razumnom roku.</w:t>
      </w:r>
    </w:p>
    <w:p w:rsidR="005D0863" w:rsidRPr="00DC7E5D" w:rsidRDefault="00DC7E5D" w:rsidP="00010E0F">
      <w:r>
        <w:br w:type="column"/>
      </w:r>
      <w:r w:rsidR="00872266" w:rsidRPr="00DC7E5D">
        <w:lastRenderedPageBreak/>
        <w:t xml:space="preserve">U tijeku je postupak </w:t>
      </w:r>
      <w:r w:rsidR="00872266" w:rsidRPr="00DC7E5D">
        <w:rPr>
          <w:rStyle w:val="NormalistaknutoChar"/>
          <w:rFonts w:ascii="Calibri" w:hAnsi="Calibri"/>
        </w:rPr>
        <w:t>izmjene i dopune Zakona o parničnom postupku</w:t>
      </w:r>
      <w:r w:rsidR="0049567A" w:rsidRPr="00DC7E5D">
        <w:rPr>
          <w:rStyle w:val="NormalistaknutoChar"/>
          <w:rFonts w:ascii="Calibri" w:hAnsi="Calibri"/>
        </w:rPr>
        <w:t>,</w:t>
      </w:r>
      <w:r w:rsidR="00872266" w:rsidRPr="00DC7E5D">
        <w:t xml:space="preserve"> </w:t>
      </w:r>
      <w:r w:rsidR="001867AA" w:rsidRPr="00DC7E5D">
        <w:t>koji uključuje</w:t>
      </w:r>
      <w:r w:rsidR="00872266" w:rsidRPr="00DC7E5D">
        <w:t xml:space="preserve"> izmjene pravila o reviziji te uvođenje novog instituta za sporove koji su u većem broju pokrenuti ili se njihovo pokretanje očekuje u kraćem razdoblju (</w:t>
      </w:r>
      <w:proofErr w:type="spellStart"/>
      <w:r w:rsidR="00872266" w:rsidRPr="00DC7E5D">
        <w:t>tzv</w:t>
      </w:r>
      <w:proofErr w:type="spellEnd"/>
      <w:r w:rsidR="00872266" w:rsidRPr="00DC7E5D">
        <w:t xml:space="preserve">. ogledni postupak). Uvođenjem </w:t>
      </w:r>
      <w:proofErr w:type="spellStart"/>
      <w:r w:rsidR="00872266" w:rsidRPr="00DC7E5D">
        <w:t>tzv</w:t>
      </w:r>
      <w:proofErr w:type="spellEnd"/>
      <w:r w:rsidR="00872266" w:rsidRPr="00DC7E5D">
        <w:t xml:space="preserve">. oglednog postupka ubrzat će se postupanje u svim onim postupcima u kojima je bit (meritum) stvari u pogledu pravnog pitanja isti, a koji su pokrenuti u većem broju ili se njihovo pokretanje očekuje u kraćem razdoblju. Drugo, odlukom koju zauzme Vrhovni sud RH o tom pravnom pitanju (pitanje mora biti važno za jedinstvenu primjenu prava) jamči se jedinstvena primjena prava i ravnopravnost </w:t>
      </w:r>
      <w:r w:rsidR="0049567A" w:rsidRPr="00DC7E5D">
        <w:t xml:space="preserve">za sve </w:t>
      </w:r>
      <w:r w:rsidR="00872266" w:rsidRPr="00DC7E5D">
        <w:t>u njegovoj primjeni, odnosno, na taj način razvija se pravo kroz sudsku praksu, što je ustavna zadaća Vrhovnog suda RH.</w:t>
      </w:r>
      <w:bookmarkStart w:id="105" w:name="_Toc512279605"/>
    </w:p>
    <w:p w:rsidR="00DC7E5D" w:rsidRDefault="00DC7E5D" w:rsidP="00010E0F"/>
    <w:p w:rsidR="00010E0F" w:rsidRPr="00E61DE9" w:rsidRDefault="00010E0F" w:rsidP="00010E0F">
      <w:pPr>
        <w:rPr>
          <w:szCs w:val="24"/>
        </w:rPr>
        <w:sectPr w:rsidR="00010E0F" w:rsidRPr="00E61DE9" w:rsidSect="001076B8">
          <w:type w:val="continuous"/>
          <w:pgSz w:w="11906" w:h="16838"/>
          <w:pgMar w:top="1418" w:right="1418" w:bottom="1418" w:left="1418" w:header="709" w:footer="556" w:gutter="0"/>
          <w:cols w:num="2" w:space="567"/>
          <w:docGrid w:linePitch="360"/>
        </w:sectPr>
      </w:pPr>
    </w:p>
    <w:p w:rsidR="00701382" w:rsidRPr="00E61DE9" w:rsidRDefault="00701382">
      <w:pPr>
        <w:widowControl/>
        <w:spacing w:after="0"/>
        <w:jc w:val="left"/>
        <w:rPr>
          <w:rFonts w:cs="Calibri"/>
          <w:b/>
          <w:sz w:val="24"/>
          <w:szCs w:val="24"/>
        </w:rPr>
      </w:pPr>
      <w:r w:rsidRPr="00E61DE9">
        <w:rPr>
          <w:szCs w:val="24"/>
        </w:rPr>
        <w:lastRenderedPageBreak/>
        <w:br w:type="page"/>
      </w:r>
    </w:p>
    <w:p w:rsidR="00100BFF" w:rsidRPr="00E61DE9" w:rsidRDefault="00100BFF" w:rsidP="00EB5BC8">
      <w:pPr>
        <w:pStyle w:val="Heading2"/>
        <w:spacing w:before="0" w:after="240"/>
      </w:pPr>
      <w:bookmarkStart w:id="106" w:name="_Toc6219298"/>
      <w:r w:rsidRPr="00E61DE9">
        <w:lastRenderedPageBreak/>
        <w:t>Povezivanje obrazovanja s tržištem rada</w:t>
      </w:r>
      <w:bookmarkEnd w:id="105"/>
      <w:bookmarkEnd w:id="106"/>
    </w:p>
    <w:p w:rsidR="002A6643" w:rsidRPr="00E61DE9" w:rsidRDefault="002A6643" w:rsidP="00EB5BC8">
      <w:pPr>
        <w:pStyle w:val="Heading3"/>
        <w:spacing w:before="0" w:after="240"/>
        <w:sectPr w:rsidR="002A6643" w:rsidRPr="00E61DE9" w:rsidSect="005D0863">
          <w:type w:val="continuous"/>
          <w:pgSz w:w="11906" w:h="16838"/>
          <w:pgMar w:top="1418" w:right="1418" w:bottom="1418" w:left="1418" w:header="709" w:footer="556" w:gutter="0"/>
          <w:cols w:space="708"/>
          <w:docGrid w:linePitch="360"/>
        </w:sectPr>
      </w:pPr>
      <w:bookmarkStart w:id="107" w:name="_Toc512279606"/>
    </w:p>
    <w:p w:rsidR="00100BFF" w:rsidRPr="00E61DE9" w:rsidRDefault="00100BFF" w:rsidP="00EB5BC8">
      <w:pPr>
        <w:pStyle w:val="Heading3"/>
        <w:spacing w:before="0" w:after="240"/>
      </w:pPr>
      <w:bookmarkStart w:id="108" w:name="_Toc6219299"/>
      <w:r w:rsidRPr="00E61DE9">
        <w:lastRenderedPageBreak/>
        <w:t>Obrazovanje u skladu s potrebama tržišta rada</w:t>
      </w:r>
      <w:bookmarkEnd w:id="107"/>
      <w:bookmarkEnd w:id="108"/>
      <w:r w:rsidRPr="00E61DE9">
        <w:t xml:space="preserve"> </w:t>
      </w:r>
    </w:p>
    <w:p w:rsidR="00145FBD" w:rsidRPr="00E61DE9" w:rsidRDefault="00B65E03" w:rsidP="00EB5BC8">
      <w:pPr>
        <w:pStyle w:val="Podnaslovi"/>
        <w:spacing w:before="0"/>
      </w:pPr>
      <w:r w:rsidRPr="00E61DE9">
        <w:t>R</w:t>
      </w:r>
      <w:r w:rsidR="00145FBD" w:rsidRPr="00E61DE9">
        <w:t>eforma općeg i strukovnog obrazovanja</w:t>
      </w:r>
    </w:p>
    <w:p w:rsidR="00C136F0" w:rsidRPr="00E61DE9" w:rsidRDefault="00145FBD" w:rsidP="00701382">
      <w:pPr>
        <w:rPr>
          <w:lang w:eastAsia="hr-HR"/>
        </w:rPr>
      </w:pPr>
      <w:r w:rsidRPr="00E61DE9">
        <w:rPr>
          <w:lang w:eastAsia="hr-HR"/>
        </w:rPr>
        <w:t xml:space="preserve">Osnovnoškolski i srednjoškolski sustav odgoja i obrazovanja u </w:t>
      </w:r>
      <w:r w:rsidR="00BA0E42" w:rsidRPr="00E61DE9">
        <w:rPr>
          <w:lang w:eastAsia="hr-HR"/>
        </w:rPr>
        <w:t xml:space="preserve">RH </w:t>
      </w:r>
      <w:r w:rsidRPr="00E61DE9">
        <w:rPr>
          <w:lang w:eastAsia="hr-HR"/>
        </w:rPr>
        <w:t>do sredine 2000</w:t>
      </w:r>
      <w:r w:rsidR="00CE6162">
        <w:rPr>
          <w:lang w:eastAsia="hr-HR"/>
        </w:rPr>
        <w:t>-</w:t>
      </w:r>
      <w:r w:rsidRPr="00E61DE9">
        <w:rPr>
          <w:lang w:eastAsia="hr-HR"/>
        </w:rPr>
        <w:t xml:space="preserve">ih godina karakterizira isključiva usmjerenost </w:t>
      </w:r>
      <w:r w:rsidR="00EA7F56">
        <w:rPr>
          <w:lang w:eastAsia="hr-HR"/>
        </w:rPr>
        <w:t xml:space="preserve">na </w:t>
      </w:r>
      <w:r w:rsidRPr="00E61DE9">
        <w:rPr>
          <w:lang w:eastAsia="hr-HR"/>
        </w:rPr>
        <w:t>sadržaj</w:t>
      </w:r>
      <w:r w:rsidR="00EA7F56">
        <w:rPr>
          <w:lang w:eastAsia="hr-HR"/>
        </w:rPr>
        <w:t>e</w:t>
      </w:r>
      <w:r w:rsidRPr="00E61DE9">
        <w:rPr>
          <w:lang w:eastAsia="hr-HR"/>
        </w:rPr>
        <w:t xml:space="preserve"> propisan</w:t>
      </w:r>
      <w:r w:rsidR="00EA7F56">
        <w:rPr>
          <w:lang w:eastAsia="hr-HR"/>
        </w:rPr>
        <w:t>e</w:t>
      </w:r>
      <w:r w:rsidRPr="00E61DE9">
        <w:rPr>
          <w:lang w:eastAsia="hr-HR"/>
        </w:rPr>
        <w:t xml:space="preserve"> nastavnim planovima i programima. Od početka prošlog desetljeća obrazovna politika postupno pokušava osmisliti i uvesti određene promjene s ciljem osuvremenjivanja sustava u obliku pomaka od usmjerenosti sadržajima k usmjerenosti odgojno-obrazovnim ishodima te od isključivog prijenosa sadržaja k razvoju kompetencija. </w:t>
      </w:r>
    </w:p>
    <w:p w:rsidR="000774CA" w:rsidRPr="00E61DE9" w:rsidRDefault="00C656BC" w:rsidP="00EB5BC8">
      <w:pPr>
        <w:pStyle w:val="Normalistaknutoitalic"/>
        <w:rPr>
          <w:lang w:eastAsia="hr-HR"/>
        </w:rPr>
      </w:pPr>
      <w:r w:rsidRPr="00E61DE9">
        <w:rPr>
          <w:lang w:eastAsia="hr-HR"/>
        </w:rPr>
        <w:t>Cilj c</w:t>
      </w:r>
      <w:r w:rsidR="00145FBD" w:rsidRPr="00E61DE9">
        <w:rPr>
          <w:lang w:eastAsia="hr-HR"/>
        </w:rPr>
        <w:t xml:space="preserve">jelovite </w:t>
      </w:r>
      <w:proofErr w:type="spellStart"/>
      <w:r w:rsidR="00145FBD" w:rsidRPr="00E61DE9">
        <w:rPr>
          <w:lang w:eastAsia="hr-HR"/>
        </w:rPr>
        <w:t>kurikularne</w:t>
      </w:r>
      <w:proofErr w:type="spellEnd"/>
      <w:r w:rsidR="00145FBD" w:rsidRPr="00E61DE9">
        <w:rPr>
          <w:lang w:eastAsia="hr-HR"/>
        </w:rPr>
        <w:t xml:space="preserve"> reforme je</w:t>
      </w:r>
      <w:r w:rsidR="00EA7F56">
        <w:rPr>
          <w:lang w:eastAsia="hr-HR"/>
        </w:rPr>
        <w:t>st</w:t>
      </w:r>
      <w:r w:rsidR="00145FBD" w:rsidRPr="00E61DE9">
        <w:rPr>
          <w:lang w:eastAsia="hr-HR"/>
        </w:rPr>
        <w:t xml:space="preserve"> uspostavljanje usklađenog i učinkovitog sustava odgoja i obrazovanja kroz cjelovite sadržajne i strukturne promjene</w:t>
      </w:r>
      <w:r w:rsidR="000774CA" w:rsidRPr="00E61DE9">
        <w:rPr>
          <w:lang w:eastAsia="hr-HR"/>
        </w:rPr>
        <w:t>.</w:t>
      </w:r>
      <w:r w:rsidR="00145FBD" w:rsidRPr="00E61DE9">
        <w:rPr>
          <w:lang w:eastAsia="hr-HR"/>
        </w:rPr>
        <w:t xml:space="preserve"> </w:t>
      </w:r>
    </w:p>
    <w:p w:rsidR="00C656BC" w:rsidRPr="00E61DE9" w:rsidRDefault="000774CA" w:rsidP="00701382">
      <w:pPr>
        <w:rPr>
          <w:lang w:eastAsia="hr-HR"/>
        </w:rPr>
      </w:pPr>
      <w:r w:rsidRPr="00E61DE9">
        <w:rPr>
          <w:lang w:eastAsia="hr-HR"/>
        </w:rPr>
        <w:t xml:space="preserve">Reforma je nužna </w:t>
      </w:r>
      <w:r w:rsidR="00145FBD" w:rsidRPr="00E61DE9">
        <w:rPr>
          <w:lang w:eastAsia="hr-HR"/>
        </w:rPr>
        <w:t xml:space="preserve">kako bi se učenicima osiguralo korisnije i smislenije obrazovanje, usklađeno </w:t>
      </w:r>
      <w:r w:rsidR="00EA7F56">
        <w:rPr>
          <w:lang w:eastAsia="hr-HR"/>
        </w:rPr>
        <w:t xml:space="preserve">s </w:t>
      </w:r>
      <w:r w:rsidR="00145FBD" w:rsidRPr="00E61DE9">
        <w:rPr>
          <w:lang w:eastAsia="hr-HR"/>
        </w:rPr>
        <w:t>njihovo</w:t>
      </w:r>
      <w:r w:rsidR="00EA7F56">
        <w:rPr>
          <w:lang w:eastAsia="hr-HR"/>
        </w:rPr>
        <w:t>m</w:t>
      </w:r>
      <w:r w:rsidR="00145FBD" w:rsidRPr="00E61DE9">
        <w:rPr>
          <w:lang w:eastAsia="hr-HR"/>
        </w:rPr>
        <w:t xml:space="preserve"> razvojno</w:t>
      </w:r>
      <w:r w:rsidR="00EA7F56">
        <w:rPr>
          <w:lang w:eastAsia="hr-HR"/>
        </w:rPr>
        <w:t>m</w:t>
      </w:r>
      <w:r w:rsidR="00145FBD" w:rsidRPr="00E61DE9">
        <w:rPr>
          <w:lang w:eastAsia="hr-HR"/>
        </w:rPr>
        <w:t xml:space="preserve"> dobi i interesima te bliže svakodnevnom životu; obrazovanje koje će ih osposobiti za suvremeni život, svijet rada i nastavak obrazovanja; roditeljima </w:t>
      </w:r>
      <w:r w:rsidR="00EA7F56">
        <w:rPr>
          <w:lang w:eastAsia="hr-HR"/>
        </w:rPr>
        <w:t xml:space="preserve">će </w:t>
      </w:r>
      <w:r w:rsidR="00145FBD" w:rsidRPr="00E61DE9">
        <w:rPr>
          <w:lang w:eastAsia="hr-HR"/>
        </w:rPr>
        <w:t>omogući</w:t>
      </w:r>
      <w:r w:rsidR="00EA7F56">
        <w:rPr>
          <w:lang w:eastAsia="hr-HR"/>
        </w:rPr>
        <w:t>ti</w:t>
      </w:r>
      <w:r w:rsidR="00145FBD" w:rsidRPr="00E61DE9">
        <w:rPr>
          <w:lang w:eastAsia="hr-HR"/>
        </w:rPr>
        <w:t xml:space="preserve"> veću uključenost u obrazovanje djece i život škole, jasno iskazana očekivanja, objektivnije ocjenjivanje i vrednovanje, smislenije i češće povratne informacije o postignućima njihove djece; učiteljima, nastavnicima i ostalim djelatnicima odgojno-obrazovnih ustanova osigura</w:t>
      </w:r>
      <w:r w:rsidR="00EA7F56">
        <w:rPr>
          <w:lang w:eastAsia="hr-HR"/>
        </w:rPr>
        <w:t>t će</w:t>
      </w:r>
      <w:r w:rsidR="00145FBD" w:rsidRPr="00E61DE9">
        <w:rPr>
          <w:lang w:eastAsia="hr-HR"/>
        </w:rPr>
        <w:t xml:space="preserve"> osnaživanje uloge i jačanje profesionalnosti, veću autonomiju u radu, kreativniji rad, </w:t>
      </w:r>
      <w:r w:rsidR="00145FBD" w:rsidRPr="003A0C15">
        <w:rPr>
          <w:spacing w:val="-2"/>
          <w:lang w:eastAsia="hr-HR"/>
        </w:rPr>
        <w:t>smanjenje administrativnih obveza,</w:t>
      </w:r>
      <w:r w:rsidR="00145FBD" w:rsidRPr="00E61DE9">
        <w:rPr>
          <w:lang w:eastAsia="hr-HR"/>
        </w:rPr>
        <w:t xml:space="preserve"> motiviranije učenike i smanjivanje vanjskih pritisaka. </w:t>
      </w:r>
    </w:p>
    <w:p w:rsidR="00145FBD" w:rsidRPr="003A0C15" w:rsidRDefault="00145FBD" w:rsidP="00701382">
      <w:pPr>
        <w:rPr>
          <w:b/>
          <w:lang w:eastAsia="hr-HR"/>
        </w:rPr>
      </w:pPr>
      <w:r w:rsidRPr="00E61DE9">
        <w:rPr>
          <w:lang w:eastAsia="hr-HR"/>
        </w:rPr>
        <w:t>Provedba pilot</w:t>
      </w:r>
      <w:r w:rsidR="00EA7F56">
        <w:rPr>
          <w:lang w:eastAsia="hr-HR"/>
        </w:rPr>
        <w:t>-</w:t>
      </w:r>
      <w:r w:rsidRPr="00E61DE9">
        <w:rPr>
          <w:lang w:eastAsia="hr-HR"/>
        </w:rPr>
        <w:t xml:space="preserve">faze </w:t>
      </w:r>
      <w:proofErr w:type="spellStart"/>
      <w:r w:rsidRPr="00E61DE9">
        <w:rPr>
          <w:lang w:eastAsia="hr-HR"/>
        </w:rPr>
        <w:t>kurikularne</w:t>
      </w:r>
      <w:proofErr w:type="spellEnd"/>
      <w:r w:rsidRPr="00E61DE9">
        <w:rPr>
          <w:lang w:eastAsia="hr-HR"/>
        </w:rPr>
        <w:t xml:space="preserve"> reforme prvi je korak prema ostvarenju cilja </w:t>
      </w:r>
      <w:r w:rsidR="00F35AB1" w:rsidRPr="00E61DE9">
        <w:rPr>
          <w:lang w:eastAsia="hr-HR"/>
        </w:rPr>
        <w:t xml:space="preserve">provedbe </w:t>
      </w:r>
      <w:r w:rsidRPr="00E61DE9">
        <w:rPr>
          <w:lang w:eastAsia="hr-HR"/>
        </w:rPr>
        <w:t xml:space="preserve">cjelovite </w:t>
      </w:r>
      <w:proofErr w:type="spellStart"/>
      <w:r w:rsidRPr="00E61DE9">
        <w:rPr>
          <w:lang w:eastAsia="hr-HR"/>
        </w:rPr>
        <w:t>kurikularne</w:t>
      </w:r>
      <w:proofErr w:type="spellEnd"/>
      <w:r w:rsidRPr="00E61DE9">
        <w:rPr>
          <w:lang w:eastAsia="hr-HR"/>
        </w:rPr>
        <w:t xml:space="preserve"> reforme</w:t>
      </w:r>
      <w:r w:rsidR="000E79A9" w:rsidRPr="00E61DE9">
        <w:rPr>
          <w:lang w:eastAsia="hr-HR"/>
        </w:rPr>
        <w:t>.</w:t>
      </w:r>
      <w:r w:rsidR="006E25AA">
        <w:rPr>
          <w:lang w:eastAsia="hr-HR"/>
        </w:rPr>
        <w:t xml:space="preserve"> </w:t>
      </w:r>
      <w:r w:rsidRPr="00E61DE9">
        <w:t>U školskoj godini 2018./2019. u tijeku je pilot</w:t>
      </w:r>
      <w:r w:rsidR="00EA7F56">
        <w:t>-</w:t>
      </w:r>
      <w:r w:rsidRPr="00E61DE9">
        <w:t xml:space="preserve">faza </w:t>
      </w:r>
      <w:proofErr w:type="spellStart"/>
      <w:r w:rsidRPr="00E61DE9">
        <w:t>kurikularne</w:t>
      </w:r>
      <w:proofErr w:type="spellEnd"/>
      <w:r w:rsidRPr="00E61DE9">
        <w:t xml:space="preserve"> reforme u 48 osnovnih i 26 srednjih škola iz svih županija u RH.</w:t>
      </w:r>
      <w:r w:rsidR="00EB5BC8" w:rsidRPr="00E61DE9">
        <w:t xml:space="preserve"> </w:t>
      </w:r>
      <w:r w:rsidRPr="00E61DE9">
        <w:t xml:space="preserve">Eksperimentalni program provodi se u 1. i 5. razredu osnovnih škola te u 7. razredu za predmete Biologija, Kemija i Fizika. </w:t>
      </w:r>
      <w:r w:rsidRPr="00F002EA">
        <w:rPr>
          <w:spacing w:val="-4"/>
        </w:rPr>
        <w:t xml:space="preserve">U srednjim se školama provodi u 1. </w:t>
      </w:r>
      <w:r w:rsidRPr="00F002EA">
        <w:rPr>
          <w:spacing w:val="-4"/>
        </w:rPr>
        <w:lastRenderedPageBreak/>
        <w:t xml:space="preserve">razredu gimnazije u svim predmetima te u 1. razredu četverogodišnjih strukovnih škola u općeobrazovnim predmetima. </w:t>
      </w:r>
      <w:r w:rsidRPr="00F002EA">
        <w:rPr>
          <w:rFonts w:eastAsia="Times New Roman"/>
          <w:spacing w:val="-4"/>
          <w:lang w:eastAsia="hr-HR"/>
        </w:rPr>
        <w:t>Cilj</w:t>
      </w:r>
      <w:r w:rsidRPr="00E61DE9">
        <w:rPr>
          <w:rFonts w:eastAsia="Times New Roman"/>
          <w:lang w:eastAsia="hr-HR"/>
        </w:rPr>
        <w:t xml:space="preserve"> eksperimentalnog programa je</w:t>
      </w:r>
      <w:r w:rsidR="00EA7F56">
        <w:rPr>
          <w:rFonts w:eastAsia="Times New Roman"/>
          <w:lang w:eastAsia="hr-HR"/>
        </w:rPr>
        <w:t>st</w:t>
      </w:r>
      <w:r w:rsidRPr="00E61DE9">
        <w:rPr>
          <w:rFonts w:eastAsia="Times New Roman"/>
          <w:lang w:eastAsia="hr-HR"/>
        </w:rPr>
        <w:t xml:space="preserve"> provjera primjenjivosti novih kurikuluma i oblika metoda rada te novih nastavnih sredstava s obzirom na povećanje kompetencija učenika u rješavanju problema i povećanje zadovoljstva učenika u školi te motivacija njihovih učitelja i nastavnika. U rujnu 2019. planira se </w:t>
      </w:r>
      <w:r w:rsidRPr="00E61DE9">
        <w:rPr>
          <w:rStyle w:val="NormalistaknutoChar"/>
        </w:rPr>
        <w:t>nastavak provedbe pilot</w:t>
      </w:r>
      <w:r w:rsidR="00035725">
        <w:rPr>
          <w:rStyle w:val="NormalistaknutoChar"/>
        </w:rPr>
        <w:t>-</w:t>
      </w:r>
      <w:r w:rsidRPr="00E61DE9">
        <w:rPr>
          <w:rStyle w:val="NormalistaknutoChar"/>
        </w:rPr>
        <w:t xml:space="preserve">faze </w:t>
      </w:r>
      <w:proofErr w:type="spellStart"/>
      <w:r w:rsidRPr="00E61DE9">
        <w:rPr>
          <w:rStyle w:val="NormalistaknutoChar"/>
        </w:rPr>
        <w:t>kurikularne</w:t>
      </w:r>
      <w:proofErr w:type="spellEnd"/>
      <w:r w:rsidRPr="00E61DE9">
        <w:rPr>
          <w:rStyle w:val="NormalistaknutoChar"/>
        </w:rPr>
        <w:t xml:space="preserve"> reforme u osnovnim i srednjim školama iz svih županija</w:t>
      </w:r>
      <w:r w:rsidRPr="00E61DE9">
        <w:t xml:space="preserve"> u </w:t>
      </w:r>
      <w:r w:rsidR="00812D0E" w:rsidRPr="00E61DE9">
        <w:t>RH</w:t>
      </w:r>
      <w:r w:rsidRPr="00E61DE9">
        <w:t xml:space="preserve"> i to u 2. i 6. razredu osnovnih škola te u 8. razredu za predmete Biologija, Kemija i Fizika. U srednjim će se školama provoditi u 2. razredu gimnazije u svim predmetima te u 2. razredu četverogodišnjih strukovnih škola u općeobrazovnim predmetima. </w:t>
      </w:r>
      <w:r w:rsidRPr="003A0C15">
        <w:t>Također,</w:t>
      </w:r>
      <w:r w:rsidRPr="003A0C15">
        <w:rPr>
          <w:b/>
        </w:rPr>
        <w:t xml:space="preserve"> od školske godine 2019./2020. </w:t>
      </w:r>
      <w:proofErr w:type="spellStart"/>
      <w:r w:rsidRPr="003A0C15">
        <w:rPr>
          <w:b/>
        </w:rPr>
        <w:t>kurikularna</w:t>
      </w:r>
      <w:proofErr w:type="spellEnd"/>
      <w:r w:rsidRPr="003A0C15">
        <w:rPr>
          <w:b/>
        </w:rPr>
        <w:t xml:space="preserve"> reforma uvodi se frontalno u 1. i 5. razrede osnovnih škola, u 7. razred za predmete Biologija, Kemija i Fizika, a u srednjim školama u 1. razredu gimnazije u svim predmetima te u 1. razredu četverogodišnjih strukovnih škola u općeobrazovnim predmetima.</w:t>
      </w:r>
    </w:p>
    <w:p w:rsidR="000E79A9" w:rsidRPr="00E61DE9" w:rsidRDefault="000E79A9" w:rsidP="00E61DE9">
      <w:pPr>
        <w:pStyle w:val="Normalistaknutoitalic"/>
        <w:rPr>
          <w:lang w:eastAsia="hr-HR"/>
        </w:rPr>
      </w:pPr>
      <w:r w:rsidRPr="00E61DE9">
        <w:rPr>
          <w:lang w:eastAsia="hr-HR"/>
        </w:rPr>
        <w:t xml:space="preserve">Uspostavom sustava razvoja digitalno zrelih škola integrirat će se suvremene metode učenja i poučavanja u obrazovni proces. </w:t>
      </w:r>
    </w:p>
    <w:p w:rsidR="00145FBD" w:rsidRPr="00E61DE9" w:rsidRDefault="00145FBD" w:rsidP="00701382">
      <w:r w:rsidRPr="00E61DE9">
        <w:t xml:space="preserve">Projektom e-Škole želi se postići </w:t>
      </w:r>
      <w:r w:rsidRPr="00E61DE9">
        <w:rPr>
          <w:rStyle w:val="NormalistaknutoChar"/>
        </w:rPr>
        <w:t>cjelovita digitalna transformacija škola</w:t>
      </w:r>
      <w:r w:rsidRPr="00E61DE9">
        <w:t xml:space="preserve"> s općim ciljem doprinosa spremnosti učenika za tržište rada ili daljnjeg školovanja kroz poticanje škola za razvoj digitalne zrelosti. Projekt uključuje sve škole u RH te na taj način osigurava premošćivanje digitalnog jaza. Projekt će školama osigurati e-usluge i e-sadržaje, kao i IKT opremu te edukaciju nastavnika (i drugih školskih djelatnika)</w:t>
      </w:r>
      <w:r w:rsidR="00EA7F56">
        <w:t>,</w:t>
      </w:r>
      <w:r w:rsidRPr="00E61DE9">
        <w:t xml:space="preserve"> koji će sve navedeno koristiti na najučinkovitiji mogući način. Projekt e-Škole uzeo je u obzir rezultate istraživanja i evaluaciju </w:t>
      </w:r>
      <w:r w:rsidR="00644022" w:rsidRPr="00E61DE9">
        <w:t>proveden</w:t>
      </w:r>
      <w:r w:rsidR="003A0C15">
        <w:t>u</w:t>
      </w:r>
      <w:r w:rsidR="008406F0" w:rsidRPr="00E61DE9">
        <w:t xml:space="preserve"> </w:t>
      </w:r>
      <w:r w:rsidRPr="00E61DE9">
        <w:t>kroz pilot</w:t>
      </w:r>
      <w:r w:rsidR="00EA7F56">
        <w:t>-</w:t>
      </w:r>
      <w:r w:rsidRPr="00E61DE9">
        <w:t xml:space="preserve">projekt te time osigurao da se u drugoj fazi programa e-Škole aktivnosti koncipiraju na način </w:t>
      </w:r>
      <w:r w:rsidR="00EA7F56">
        <w:t xml:space="preserve">na </w:t>
      </w:r>
      <w:r w:rsidRPr="00E61DE9">
        <w:t>koji će imati najbolji mogući učinak na rad škola i najveću učinkovitost po pitanju utroška financijskih i ljudskih resursa.</w:t>
      </w:r>
    </w:p>
    <w:p w:rsidR="00FC4208" w:rsidRPr="00F002EA" w:rsidRDefault="00145FBD" w:rsidP="00701382">
      <w:pPr>
        <w:rPr>
          <w:spacing w:val="-2"/>
        </w:rPr>
      </w:pPr>
      <w:r w:rsidRPr="00F002EA">
        <w:rPr>
          <w:spacing w:val="-2"/>
        </w:rPr>
        <w:lastRenderedPageBreak/>
        <w:t xml:space="preserve">Unatoč činjenici da ukupna razina obrazovanja društva raste, na tržištu rada postoji problem nedostatka radne snage s odgovarajućim kvalifikacijama i vještinama. </w:t>
      </w:r>
      <w:r w:rsidR="007F4C18" w:rsidRPr="00F002EA">
        <w:rPr>
          <w:spacing w:val="-2"/>
        </w:rPr>
        <w:t>U</w:t>
      </w:r>
      <w:r w:rsidRPr="00F002EA">
        <w:rPr>
          <w:spacing w:val="-2"/>
        </w:rPr>
        <w:t xml:space="preserve">vidom u kretanja </w:t>
      </w:r>
      <w:proofErr w:type="spellStart"/>
      <w:r w:rsidRPr="00F002EA">
        <w:rPr>
          <w:spacing w:val="-2"/>
        </w:rPr>
        <w:t>zapošljivosti</w:t>
      </w:r>
      <w:proofErr w:type="spellEnd"/>
      <w:r w:rsidRPr="00F002EA">
        <w:rPr>
          <w:spacing w:val="-2"/>
        </w:rPr>
        <w:t xml:space="preserve"> osoba koje su nedavno završile programe strukovnog obrazovanja i osposobljavanja vidljivo je usporavanje u pozitivnim trendovima</w:t>
      </w:r>
      <w:r w:rsidR="00EA7F56">
        <w:rPr>
          <w:spacing w:val="-2"/>
        </w:rPr>
        <w:t>,</w:t>
      </w:r>
      <w:r w:rsidRPr="00F002EA">
        <w:rPr>
          <w:spacing w:val="-2"/>
        </w:rPr>
        <w:t xml:space="preserve"> što ukazuje na potrebu za daljnjom modernizacijom sustava i snažnijim usklađivanjem s potrebama gospodarstva.</w:t>
      </w:r>
      <w:r w:rsidRPr="00F002EA">
        <w:rPr>
          <w:rStyle w:val="FootnoteReference"/>
          <w:spacing w:val="-2"/>
        </w:rPr>
        <w:footnoteReference w:id="47"/>
      </w:r>
      <w:r w:rsidRPr="00F002EA">
        <w:rPr>
          <w:spacing w:val="-2"/>
        </w:rPr>
        <w:t xml:space="preserve"> </w:t>
      </w:r>
    </w:p>
    <w:p w:rsidR="00145FBD" w:rsidRPr="00E61DE9" w:rsidRDefault="00145FBD" w:rsidP="00701382">
      <w:r w:rsidRPr="00E61DE9">
        <w:t xml:space="preserve">Strukovno obrazovanje mora biti snažno okrenuto potrebama gospodarskog sektora kako bi se učenicima omogućila kvalitetnija priprema za poslovne izazove koji ih očekuju na tržištu rada, odnosno kako bi stekli potrebna znanja i vještine te samostalnost i odgovornost koju gospodarstvo očekuje. Budući da poslodavci inzistiraju na praktičnim vještinama, to će im omogućiti kvalitetniju pripremu za budući rad kod poslodavca, a poslodavcu da s puno manjim ulaganjem osigura kvalitetnog zaposlenika. </w:t>
      </w:r>
    </w:p>
    <w:p w:rsidR="009E695C" w:rsidRPr="00E61DE9" w:rsidRDefault="009E695C" w:rsidP="00EB5BC8">
      <w:pPr>
        <w:pStyle w:val="Normalistaknutoitalic"/>
      </w:pPr>
      <w:r w:rsidRPr="00E61DE9">
        <w:t>Cilj reforme strukovnog obrazovanja je</w:t>
      </w:r>
      <w:r w:rsidR="00366DA1">
        <w:t>st</w:t>
      </w:r>
      <w:r w:rsidRPr="00E61DE9">
        <w:t xml:space="preserve"> osigurati uvjete za jačanje kvalitete strukovnih škola kroz dovršenje postupka uspostave regionalnih centara kompetentnosti, kao i izlaznih kompetencija potrebnih za pristup tržištu rada u suradnji s drugim dionicima sustava strukovnog obrazovanja. </w:t>
      </w:r>
    </w:p>
    <w:p w:rsidR="009E695C" w:rsidRPr="00F002EA" w:rsidRDefault="009E695C" w:rsidP="009E695C">
      <w:pPr>
        <w:rPr>
          <w:rFonts w:asciiTheme="minorHAnsi" w:hAnsiTheme="minorHAnsi"/>
          <w:spacing w:val="-4"/>
        </w:rPr>
      </w:pPr>
      <w:r w:rsidRPr="00F002EA">
        <w:rPr>
          <w:rStyle w:val="NormalistaknutoChar"/>
          <w:spacing w:val="-4"/>
        </w:rPr>
        <w:t>Vezano uz postupak uspostave regionalnih centara kompetentnosti</w:t>
      </w:r>
      <w:r w:rsidRPr="00F002EA">
        <w:rPr>
          <w:rFonts w:asciiTheme="minorHAnsi" w:hAnsiTheme="minorHAnsi"/>
          <w:spacing w:val="-4"/>
        </w:rPr>
        <w:t xml:space="preserve">, u kratkoročnom razdoblju </w:t>
      </w:r>
      <w:r w:rsidRPr="00F002EA">
        <w:rPr>
          <w:rStyle w:val="NormalistaknutoChar"/>
          <w:spacing w:val="-4"/>
        </w:rPr>
        <w:t>planiraju se osigurati uvjeti njihove pune funkcionalnosti</w:t>
      </w:r>
      <w:r w:rsidRPr="00F002EA">
        <w:rPr>
          <w:rFonts w:asciiTheme="minorHAnsi" w:hAnsiTheme="minorHAnsi"/>
          <w:spacing w:val="-4"/>
        </w:rPr>
        <w:t xml:space="preserve"> pravovremenim </w:t>
      </w:r>
      <w:r w:rsidR="00F35AB1" w:rsidRPr="00F002EA">
        <w:rPr>
          <w:rFonts w:asciiTheme="minorHAnsi" w:hAnsiTheme="minorHAnsi"/>
          <w:spacing w:val="-4"/>
        </w:rPr>
        <w:t>dovršetkom</w:t>
      </w:r>
      <w:r w:rsidRPr="00F002EA">
        <w:rPr>
          <w:rFonts w:asciiTheme="minorHAnsi" w:hAnsiTheme="minorHAnsi"/>
          <w:spacing w:val="-4"/>
        </w:rPr>
        <w:t xml:space="preserve"> natječajnih postupaka sufinanciranih sredstvima fondova EU (EFRR i ESF). Dugoročno gledano, u planu je daljnje širenje mreže regionalnih centara kompetentnosti i na druge prioritetne sektore, a temeljem evaluacije rada do sada imenovanih centara</w:t>
      </w:r>
      <w:r w:rsidRPr="00F002EA">
        <w:rPr>
          <w:rStyle w:val="FootnoteReference"/>
          <w:rFonts w:asciiTheme="minorHAnsi" w:hAnsiTheme="minorHAnsi"/>
          <w:spacing w:val="-4"/>
        </w:rPr>
        <w:footnoteReference w:id="48"/>
      </w:r>
      <w:r w:rsidRPr="00F002EA">
        <w:rPr>
          <w:rFonts w:asciiTheme="minorHAnsi" w:hAnsiTheme="minorHAnsi"/>
          <w:spacing w:val="-4"/>
        </w:rPr>
        <w:t xml:space="preserve">, primjenom istih ili sličnih proceduralnih koraka koji su primijenjeni u </w:t>
      </w:r>
      <w:r w:rsidRPr="00F002EA">
        <w:rPr>
          <w:rFonts w:asciiTheme="minorHAnsi" w:hAnsiTheme="minorHAnsi"/>
          <w:spacing w:val="-4"/>
        </w:rPr>
        <w:lastRenderedPageBreak/>
        <w:t>postupku imenovanja do sada imenovanih reg</w:t>
      </w:r>
      <w:r w:rsidR="00EB5BC8" w:rsidRPr="00F002EA">
        <w:rPr>
          <w:rFonts w:asciiTheme="minorHAnsi" w:hAnsiTheme="minorHAnsi"/>
          <w:spacing w:val="-4"/>
        </w:rPr>
        <w:t xml:space="preserve">ionalnih centara kompetentnosti </w:t>
      </w:r>
      <w:r w:rsidRPr="00F002EA">
        <w:rPr>
          <w:rFonts w:asciiTheme="minorHAnsi" w:hAnsiTheme="minorHAnsi"/>
          <w:spacing w:val="-4"/>
        </w:rPr>
        <w:t>(analizom potencijala ustanova za strukovno obrazovanje za transformaciju u regionalne centre i primjenom parametara i kriterija Mreže regionalnih centara kompetentnosti vezano uz broj i distribuciju centara) i temeljem gospodarske opravdanosti (interesa gospodarstva, intenziteta gospodarske aktivnosti pojedinih sektora) i uvažavajući usklađenost s razvojnim planovima na regionalnoj razini.</w:t>
      </w:r>
    </w:p>
    <w:p w:rsidR="009D51F3" w:rsidRPr="00F002EA" w:rsidRDefault="009D51F3" w:rsidP="009E695C">
      <w:pPr>
        <w:rPr>
          <w:spacing w:val="-4"/>
        </w:rPr>
      </w:pPr>
      <w:r w:rsidRPr="00F002EA">
        <w:rPr>
          <w:spacing w:val="-4"/>
        </w:rPr>
        <w:t>S obzirom na djelokrug rada centara i uzevši u obzir činjenicu da će u svom radu usko surađivati s ključnim dionicima tržišta rada te institucijama visokog obrazovanja i znanosti</w:t>
      </w:r>
      <w:r w:rsidR="00366DA1">
        <w:rPr>
          <w:spacing w:val="-4"/>
        </w:rPr>
        <w:t>,</w:t>
      </w:r>
      <w:r w:rsidRPr="00F002EA">
        <w:rPr>
          <w:spacing w:val="-4"/>
        </w:rPr>
        <w:t xml:space="preserve"> očekuje se njihov značajan doprinos osiguravanju kvalificirane radne snage i ljudskog potencijala za provedbu strateških ciljeva regionalnog razvoja RH.</w:t>
      </w:r>
    </w:p>
    <w:p w:rsidR="009E695C" w:rsidRPr="00F002EA" w:rsidRDefault="009E695C" w:rsidP="009E695C">
      <w:pPr>
        <w:rPr>
          <w:spacing w:val="-2"/>
        </w:rPr>
      </w:pPr>
      <w:r w:rsidRPr="00E61DE9">
        <w:t xml:space="preserve">U okviru postupka modernizacije strukovnog obrazovanja u RH i </w:t>
      </w:r>
      <w:r w:rsidRPr="00E61DE9">
        <w:rPr>
          <w:rStyle w:val="NormalistaknutoChar"/>
        </w:rPr>
        <w:t xml:space="preserve">razvoja novih strukovnih kurikuluma </w:t>
      </w:r>
      <w:r w:rsidR="00FE098D" w:rsidRPr="00E61DE9">
        <w:rPr>
          <w:rStyle w:val="NormalistaknutoChar"/>
        </w:rPr>
        <w:t>sukladno</w:t>
      </w:r>
      <w:r w:rsidRPr="00E61DE9">
        <w:rPr>
          <w:rStyle w:val="NormalistaknutoChar"/>
        </w:rPr>
        <w:t xml:space="preserve"> potrebama tržišta rada kroz izrađene standarde zanimanja i standarde kvalifikacija</w:t>
      </w:r>
      <w:r w:rsidRPr="00E61DE9">
        <w:t xml:space="preserve">, sukladno HKO-u, a koji će se temeljiti na </w:t>
      </w:r>
      <w:proofErr w:type="spellStart"/>
      <w:r w:rsidRPr="00E61DE9">
        <w:t>kurikularnom</w:t>
      </w:r>
      <w:proofErr w:type="spellEnd"/>
      <w:r w:rsidRPr="00E61DE9">
        <w:t xml:space="preserve"> pristupu i ishodima učenja, započeta je provedba projekta </w:t>
      </w:r>
      <w:r w:rsidRPr="00F002EA">
        <w:rPr>
          <w:spacing w:val="-2"/>
        </w:rPr>
        <w:t>(233 milijuna kuna, nositelj Agencija za strukovno obrazovanje i obrazovanje odraslih) razvoja i primjene sektorskih kurikuluma koji će dovesti do racionalizacije</w:t>
      </w:r>
      <w:r w:rsidRPr="00E61DE9">
        <w:t xml:space="preserve"> broja kurikuluma, omogućiti učenicima lakše uključivanje na tržište rada, bolju horizontalnu prohodnost, profesionalni razvoj, ali i nastavak obrazovanja. Naglasak će se staviti na primjenu učenja kroz </w:t>
      </w:r>
      <w:r w:rsidRPr="00F002EA">
        <w:rPr>
          <w:spacing w:val="-4"/>
        </w:rPr>
        <w:t xml:space="preserve">rad u različitim </w:t>
      </w:r>
      <w:proofErr w:type="spellStart"/>
      <w:r w:rsidRPr="00F002EA">
        <w:rPr>
          <w:spacing w:val="-4"/>
        </w:rPr>
        <w:t>obujmima</w:t>
      </w:r>
      <w:proofErr w:type="spellEnd"/>
      <w:r w:rsidRPr="00F002EA">
        <w:rPr>
          <w:spacing w:val="-4"/>
        </w:rPr>
        <w:t>, sukladno Nacionalnom kurikulumu za strukovno obrazovanje. Kroz projekt će se osigurati</w:t>
      </w:r>
      <w:r w:rsidRPr="00F002EA">
        <w:rPr>
          <w:spacing w:val="-2"/>
        </w:rPr>
        <w:t xml:space="preserve"> značajna podrška školama za provedbu novog pristupa i modela, koji će veliki naglasak staviti na fleksibilnost i autonomiju škola</w:t>
      </w:r>
      <w:r w:rsidR="00366DA1">
        <w:rPr>
          <w:spacing w:val="-2"/>
        </w:rPr>
        <w:t>,</w:t>
      </w:r>
      <w:r w:rsidRPr="00F002EA">
        <w:rPr>
          <w:spacing w:val="-2"/>
        </w:rPr>
        <w:t xml:space="preserve"> uključujući razvoj priručnika i pomoćnih nastavnih sredstava.</w:t>
      </w:r>
    </w:p>
    <w:p w:rsidR="00EB5BC8" w:rsidRPr="00F002EA" w:rsidRDefault="00145FBD" w:rsidP="00701382">
      <w:pPr>
        <w:rPr>
          <w:spacing w:val="-4"/>
        </w:rPr>
      </w:pPr>
      <w:r w:rsidRPr="00F002EA">
        <w:rPr>
          <w:spacing w:val="-2"/>
        </w:rPr>
        <w:t xml:space="preserve">Isto tako, Strategijom obrazovanja, znanosti i tehnologije potvrđena je strateška orijentacija strukovnog obrazovanja u RH prema učenju </w:t>
      </w:r>
      <w:r w:rsidR="00366DA1">
        <w:rPr>
          <w:spacing w:val="-2"/>
        </w:rPr>
        <w:t>u</w:t>
      </w:r>
      <w:r w:rsidRPr="00F002EA">
        <w:rPr>
          <w:spacing w:val="-2"/>
        </w:rPr>
        <w:t xml:space="preserve">temeljenom na radu. Ključan element za uspješno unaprjeđenje provedbe ovog modela </w:t>
      </w:r>
      <w:r w:rsidRPr="00F002EA">
        <w:rPr>
          <w:spacing w:val="-4"/>
        </w:rPr>
        <w:t>je</w:t>
      </w:r>
      <w:r w:rsidR="00366DA1">
        <w:rPr>
          <w:spacing w:val="-4"/>
        </w:rPr>
        <w:t>st</w:t>
      </w:r>
      <w:r w:rsidRPr="00F002EA">
        <w:rPr>
          <w:spacing w:val="-4"/>
        </w:rPr>
        <w:t xml:space="preserve"> i </w:t>
      </w:r>
      <w:r w:rsidRPr="00F002EA">
        <w:rPr>
          <w:b/>
          <w:spacing w:val="-4"/>
        </w:rPr>
        <w:t>trajna edukacija i usavršavanje mentora kod poslodavaca</w:t>
      </w:r>
      <w:r w:rsidR="00366DA1">
        <w:rPr>
          <w:b/>
          <w:spacing w:val="-4"/>
        </w:rPr>
        <w:t>,</w:t>
      </w:r>
      <w:r w:rsidRPr="00F002EA">
        <w:rPr>
          <w:spacing w:val="-4"/>
        </w:rPr>
        <w:t xml:space="preserve"> koji su zaduženi za učenike tijekom njihov</w:t>
      </w:r>
      <w:r w:rsidR="00366DA1">
        <w:rPr>
          <w:spacing w:val="-4"/>
        </w:rPr>
        <w:t>a</w:t>
      </w:r>
      <w:r w:rsidRPr="00F002EA">
        <w:rPr>
          <w:spacing w:val="-4"/>
        </w:rPr>
        <w:t xml:space="preserve"> boravka u gospodarskim subjektima i institucijama. </w:t>
      </w:r>
    </w:p>
    <w:p w:rsidR="00145FBD" w:rsidRPr="00E61DE9" w:rsidRDefault="00145FBD" w:rsidP="007630FC">
      <w:pPr>
        <w:pStyle w:val="Podnaslovi"/>
      </w:pPr>
      <w:proofErr w:type="spellStart"/>
      <w:r w:rsidRPr="00E61DE9">
        <w:lastRenderedPageBreak/>
        <w:t>Cjeloživotno</w:t>
      </w:r>
      <w:proofErr w:type="spellEnd"/>
      <w:r w:rsidRPr="00E61DE9">
        <w:t xml:space="preserve"> obrazovanje</w:t>
      </w:r>
    </w:p>
    <w:p w:rsidR="004C3788" w:rsidRPr="00E61DE9" w:rsidRDefault="004C3788" w:rsidP="00701382">
      <w:r w:rsidRPr="00E61DE9">
        <w:t>Iako s jedne strane postoji velik broj osoba sa srednjoškolskim i visokoškolskim obrazo</w:t>
      </w:r>
      <w:r w:rsidR="0093101B" w:rsidRPr="00E61DE9">
        <w:t>vnim kvalifikacijama bez posla</w:t>
      </w:r>
      <w:r w:rsidR="00366DA1">
        <w:t>,</w:t>
      </w:r>
      <w:r w:rsidR="0093101B" w:rsidRPr="00E61DE9">
        <w:t xml:space="preserve"> </w:t>
      </w:r>
      <w:r w:rsidRPr="00E61DE9">
        <w:t xml:space="preserve">poslodavci imaju problema u pronalasku kvalificirane radne snage s radnim iskustvom. Navedeno upućuje na zaključak da postoji veliki </w:t>
      </w:r>
      <w:proofErr w:type="spellStart"/>
      <w:r w:rsidRPr="00E61DE9">
        <w:t>nesrazmjer</w:t>
      </w:r>
      <w:proofErr w:type="spellEnd"/>
      <w:r w:rsidRPr="00E61DE9">
        <w:t xml:space="preserve"> između ponude i potražnje na tržištu rada, odnosno da obrazovne institucije u svojim programima ne prate dovoljno potrebe tržišta rada, a dugotrajna nezaposlenost dodatno utječe na gubitak stečenih znanja i vještina.</w:t>
      </w:r>
    </w:p>
    <w:p w:rsidR="004C3788" w:rsidRPr="00E61DE9" w:rsidRDefault="004C3788" w:rsidP="00701382">
      <w:pPr>
        <w:rPr>
          <w:rFonts w:eastAsia="Times New Roman"/>
        </w:rPr>
      </w:pPr>
      <w:r w:rsidRPr="00E61DE9">
        <w:t>U obrazovnoj strukturi udio nezaposlenih sa završenim višim (HKO razina 6) i visokim stupnjem (HKO razina 7, 8.1, 8.2) obrazovanja u 2018. čini 23.706 osoba ili 17</w:t>
      </w:r>
      <w:r w:rsidR="00366DA1">
        <w:t>,</w:t>
      </w:r>
      <w:r w:rsidRPr="00E61DE9">
        <w:t xml:space="preserve">9 %. </w:t>
      </w:r>
      <w:r w:rsidRPr="00E61DE9">
        <w:rPr>
          <w:rFonts w:eastAsia="Times New Roman"/>
        </w:rPr>
        <w:t xml:space="preserve">Dinamičan tehnološki razvoj, globalizacija i demografske promjene mijenjaju brojne društvene aspekte, pa tako i svijet rada. To se u Europi, a i u RH, ogleda kroz sve veću potražnju za kvalificiranim radnicima u određenim ključnim sektorima (kao što su informatika, strojarstvo, autoindustrija, grafički inženjering i </w:t>
      </w:r>
      <w:proofErr w:type="spellStart"/>
      <w:r w:rsidRPr="00E61DE9">
        <w:rPr>
          <w:rFonts w:eastAsia="Times New Roman"/>
        </w:rPr>
        <w:t>sl</w:t>
      </w:r>
      <w:proofErr w:type="spellEnd"/>
      <w:r w:rsidRPr="00E61DE9">
        <w:rPr>
          <w:rFonts w:eastAsia="Times New Roman"/>
        </w:rPr>
        <w:t xml:space="preserve">.). Razvoj tehnologija mijenja radna mjesta, a samim time uvjeti zapošljavanja ubrzano </w:t>
      </w:r>
      <w:r w:rsidR="00366DA1">
        <w:rPr>
          <w:rFonts w:eastAsia="Times New Roman"/>
        </w:rPr>
        <w:t xml:space="preserve">se </w:t>
      </w:r>
      <w:r w:rsidRPr="00E61DE9">
        <w:rPr>
          <w:rFonts w:eastAsia="Times New Roman"/>
        </w:rPr>
        <w:t xml:space="preserve">mijenjaju. </w:t>
      </w:r>
    </w:p>
    <w:p w:rsidR="004C3788" w:rsidRPr="00647FED" w:rsidRDefault="004C3788" w:rsidP="00701382">
      <w:pPr>
        <w:rPr>
          <w:rFonts w:eastAsia="Times New Roman"/>
          <w:spacing w:val="-2"/>
        </w:rPr>
      </w:pPr>
      <w:r w:rsidRPr="00647FED">
        <w:rPr>
          <w:rFonts w:eastAsia="Times New Roman"/>
          <w:spacing w:val="-2"/>
        </w:rPr>
        <w:t>Današnje analize globalnog tržišta rada daju jasne predikcije progresivnog razvoja novih zanimanja u IT sektoru i STEM</w:t>
      </w:r>
      <w:r w:rsidR="00880FCD" w:rsidRPr="00647FED">
        <w:rPr>
          <w:rStyle w:val="FootnoteReference"/>
          <w:rFonts w:eastAsia="Times New Roman"/>
          <w:spacing w:val="-2"/>
        </w:rPr>
        <w:footnoteReference w:id="49"/>
      </w:r>
      <w:r w:rsidRPr="00647FED">
        <w:rPr>
          <w:rFonts w:eastAsia="Times New Roman"/>
          <w:spacing w:val="-2"/>
        </w:rPr>
        <w:t xml:space="preserve"> područjima s linearnim rastom potreba za novim kvalifikacijama u sljedeća dva desetljeća. Digitalizacija i digitalne tehnologije već su transformiral</w:t>
      </w:r>
      <w:r w:rsidR="00A16FB7" w:rsidRPr="00647FED">
        <w:rPr>
          <w:rFonts w:eastAsia="Times New Roman"/>
          <w:spacing w:val="-2"/>
        </w:rPr>
        <w:t xml:space="preserve">e mnoga radna mjesta i poslove. </w:t>
      </w:r>
      <w:r w:rsidRPr="00647FED">
        <w:rPr>
          <w:rFonts w:eastAsia="Times New Roman"/>
          <w:spacing w:val="-2"/>
        </w:rPr>
        <w:t xml:space="preserve">Upravljanje procesom digitalizacije i povezanim tehnološkim promjenama snažno se oslanjaju na učinkovite sustave obrazovanja i osposobljavanja. </w:t>
      </w:r>
      <w:r w:rsidRPr="00647FED">
        <w:rPr>
          <w:spacing w:val="-2"/>
        </w:rPr>
        <w:t xml:space="preserve">Trenutno je udio sudjelovanja u </w:t>
      </w:r>
      <w:proofErr w:type="spellStart"/>
      <w:r w:rsidRPr="00647FED">
        <w:rPr>
          <w:spacing w:val="-2"/>
        </w:rPr>
        <w:t>cjeloživotnom</w:t>
      </w:r>
      <w:proofErr w:type="spellEnd"/>
      <w:r w:rsidRPr="00647FED">
        <w:rPr>
          <w:spacing w:val="-2"/>
        </w:rPr>
        <w:t xml:space="preserve"> učenju nizak i iznosi 2,4</w:t>
      </w:r>
      <w:r w:rsidR="00366DA1">
        <w:rPr>
          <w:spacing w:val="-2"/>
        </w:rPr>
        <w:t> </w:t>
      </w:r>
      <w:r w:rsidRPr="00647FED">
        <w:rPr>
          <w:spacing w:val="-2"/>
        </w:rPr>
        <w:t>%, a kroz njega se može dugoročno osigurati da i zaposleni i nezaposleni unaprjeđuju svoje znanje i vještine sukladno promjenama na tržištu rada.</w:t>
      </w:r>
    </w:p>
    <w:p w:rsidR="00145FBD" w:rsidRPr="00647FED" w:rsidRDefault="00145FBD" w:rsidP="00701382">
      <w:pPr>
        <w:rPr>
          <w:spacing w:val="-2"/>
        </w:rPr>
      </w:pPr>
      <w:r w:rsidRPr="00647FED">
        <w:rPr>
          <w:spacing w:val="-2"/>
        </w:rPr>
        <w:t>Zakon o obrazovanju odraslih</w:t>
      </w:r>
      <w:r w:rsidR="00020CFB" w:rsidRPr="00647FED">
        <w:rPr>
          <w:rStyle w:val="FootnoteReference"/>
          <w:spacing w:val="-2"/>
        </w:rPr>
        <w:footnoteReference w:id="50"/>
      </w:r>
      <w:r w:rsidR="00A16FB7" w:rsidRPr="00647FED">
        <w:rPr>
          <w:spacing w:val="-2"/>
        </w:rPr>
        <w:t xml:space="preserve"> </w:t>
      </w:r>
      <w:r w:rsidRPr="00647FED">
        <w:rPr>
          <w:spacing w:val="-2"/>
        </w:rPr>
        <w:t xml:space="preserve">uredio </w:t>
      </w:r>
      <w:r w:rsidR="00020CFB" w:rsidRPr="00647FED">
        <w:rPr>
          <w:spacing w:val="-2"/>
        </w:rPr>
        <w:t xml:space="preserve">je </w:t>
      </w:r>
      <w:r w:rsidRPr="00647FED">
        <w:rPr>
          <w:spacing w:val="-2"/>
        </w:rPr>
        <w:t xml:space="preserve">sustav obrazovanja odraslih u </w:t>
      </w:r>
      <w:r w:rsidR="00020CFB" w:rsidRPr="00647FED">
        <w:rPr>
          <w:spacing w:val="-2"/>
        </w:rPr>
        <w:t>RH</w:t>
      </w:r>
      <w:r w:rsidRPr="00647FED">
        <w:rPr>
          <w:spacing w:val="-2"/>
        </w:rPr>
        <w:t xml:space="preserve">, </w:t>
      </w:r>
      <w:r w:rsidR="00020CFB" w:rsidRPr="00647FED">
        <w:rPr>
          <w:spacing w:val="-2"/>
        </w:rPr>
        <w:t xml:space="preserve">ali </w:t>
      </w:r>
      <w:r w:rsidRPr="00647FED">
        <w:rPr>
          <w:spacing w:val="-2"/>
        </w:rPr>
        <w:t xml:space="preserve">nije </w:t>
      </w:r>
      <w:r w:rsidR="00020CFB" w:rsidRPr="00647FED">
        <w:rPr>
          <w:spacing w:val="-2"/>
        </w:rPr>
        <w:t>riješio</w:t>
      </w:r>
      <w:r w:rsidRPr="00647FED">
        <w:rPr>
          <w:spacing w:val="-2"/>
        </w:rPr>
        <w:t xml:space="preserve"> pitanje kvalitete navedenoga sustava. </w:t>
      </w:r>
      <w:r w:rsidR="009E695C" w:rsidRPr="00647FED">
        <w:rPr>
          <w:spacing w:val="-2"/>
        </w:rPr>
        <w:t>S o</w:t>
      </w:r>
      <w:r w:rsidR="00D1627F" w:rsidRPr="00647FED">
        <w:rPr>
          <w:spacing w:val="-2"/>
        </w:rPr>
        <w:t xml:space="preserve">bzirom </w:t>
      </w:r>
      <w:r w:rsidR="006629BE">
        <w:rPr>
          <w:spacing w:val="-2"/>
        </w:rPr>
        <w:t xml:space="preserve">na to </w:t>
      </w:r>
      <w:r w:rsidR="00D1627F" w:rsidRPr="00647FED">
        <w:rPr>
          <w:spacing w:val="-2"/>
        </w:rPr>
        <w:t>da su u</w:t>
      </w:r>
      <w:r w:rsidRPr="00647FED">
        <w:rPr>
          <w:spacing w:val="-2"/>
        </w:rPr>
        <w:t xml:space="preserve"> međuvremenu doneseni Strategija </w:t>
      </w:r>
      <w:r w:rsidRPr="00647FED">
        <w:rPr>
          <w:spacing w:val="-2"/>
        </w:rPr>
        <w:lastRenderedPageBreak/>
        <w:t>obrazovanja, znanosti i tehnologije, Zakon o Hrvatskom kvalifikacijskom okviru</w:t>
      </w:r>
      <w:r w:rsidR="00020CFB" w:rsidRPr="00647FED">
        <w:rPr>
          <w:rStyle w:val="FootnoteReference"/>
          <w:spacing w:val="-2"/>
        </w:rPr>
        <w:footnoteReference w:id="51"/>
      </w:r>
      <w:r w:rsidRPr="00647FED">
        <w:rPr>
          <w:spacing w:val="-2"/>
        </w:rPr>
        <w:t xml:space="preserve"> te Zakon o strukovnom obrazovanju</w:t>
      </w:r>
      <w:r w:rsidR="00D1627F" w:rsidRPr="00647FED">
        <w:rPr>
          <w:rStyle w:val="FootnoteReference"/>
          <w:spacing w:val="-2"/>
        </w:rPr>
        <w:footnoteReference w:id="52"/>
      </w:r>
      <w:r w:rsidR="006629BE">
        <w:rPr>
          <w:spacing w:val="-2"/>
        </w:rPr>
        <w:t>,</w:t>
      </w:r>
      <w:r w:rsidRPr="00647FED">
        <w:rPr>
          <w:spacing w:val="-2"/>
        </w:rPr>
        <w:t xml:space="preserve"> nužno je </w:t>
      </w:r>
      <w:r w:rsidR="00D1627F" w:rsidRPr="00647FED">
        <w:rPr>
          <w:spacing w:val="-2"/>
        </w:rPr>
        <w:t xml:space="preserve">važeće </w:t>
      </w:r>
      <w:r w:rsidRPr="00647FED">
        <w:rPr>
          <w:spacing w:val="-2"/>
        </w:rPr>
        <w:t xml:space="preserve">zakonske odredbe uskladiti s </w:t>
      </w:r>
      <w:r w:rsidR="00A94126" w:rsidRPr="00647FED">
        <w:rPr>
          <w:spacing w:val="-2"/>
        </w:rPr>
        <w:t>navedenim</w:t>
      </w:r>
      <w:r w:rsidRPr="00647FED">
        <w:rPr>
          <w:spacing w:val="-2"/>
        </w:rPr>
        <w:t xml:space="preserve"> normativnim okvirom te podići kvalitetu obrazovanja odraslih. </w:t>
      </w:r>
    </w:p>
    <w:p w:rsidR="00145FBD" w:rsidRPr="00E61DE9" w:rsidRDefault="00145FBD" w:rsidP="00701382">
      <w:r w:rsidRPr="00E61DE9">
        <w:t xml:space="preserve">U </w:t>
      </w:r>
      <w:r w:rsidR="00D1627F" w:rsidRPr="00E61DE9">
        <w:t xml:space="preserve">RH </w:t>
      </w:r>
      <w:r w:rsidRPr="00E61DE9">
        <w:t>je znatan udio građana</w:t>
      </w:r>
      <w:r w:rsidR="0049684F" w:rsidRPr="00E61DE9">
        <w:t xml:space="preserve"> bez završene osnovne škole (62.</w:t>
      </w:r>
      <w:r w:rsidRPr="00E61DE9">
        <w:t>092 osobe starije od 15 godina prema Popisu stanovništva iz 2011.) i samo sa zav</w:t>
      </w:r>
      <w:r w:rsidR="0049684F" w:rsidRPr="00E61DE9">
        <w:t>ršenom osnovnom školom (773.489). Dodatno, 283.</w:t>
      </w:r>
      <w:r w:rsidRPr="00E61DE9">
        <w:t>867 građana nema potpuno završenu osnovnu školu. Sveukupno se radi o velikom broju građana bez kvalifikacija, s nižim kvalifikacijama ili općenito s niskom razinom obrazovanja. U RH ne postoji cjeloviti kurikulum kojim bi se niže obrazovanim osobama koje su završile osnovnu školu, a ne posjeduju temeljne vještine</w:t>
      </w:r>
      <w:r w:rsidR="006629BE">
        <w:t>,</w:t>
      </w:r>
      <w:r w:rsidRPr="00E61DE9">
        <w:t xml:space="preserve"> omogućilo stjecanje istih</w:t>
      </w:r>
      <w:r w:rsidR="006629BE">
        <w:t>,</w:t>
      </w:r>
      <w:r w:rsidRPr="00E61DE9">
        <w:t xml:space="preserve"> dok je Nastavni program za osnovno obrazovanje odraslih</w:t>
      </w:r>
      <w:r w:rsidR="00D1627F" w:rsidRPr="00E61DE9">
        <w:rPr>
          <w:rStyle w:val="FootnoteReference"/>
        </w:rPr>
        <w:footnoteReference w:id="53"/>
      </w:r>
      <w:r w:rsidRPr="00E61DE9">
        <w:t xml:space="preserve"> sadržajno i metodološki zastario te </w:t>
      </w:r>
      <w:r w:rsidR="006629BE">
        <w:t xml:space="preserve">se ne temelji </w:t>
      </w:r>
      <w:r w:rsidRPr="00E61DE9">
        <w:t xml:space="preserve">na stjecanju ključnih kompetencija za </w:t>
      </w:r>
      <w:proofErr w:type="spellStart"/>
      <w:r w:rsidRPr="00E61DE9">
        <w:t>cjeloživotno</w:t>
      </w:r>
      <w:proofErr w:type="spellEnd"/>
      <w:r w:rsidRPr="00E61DE9">
        <w:t xml:space="preserve"> učenje. </w:t>
      </w:r>
    </w:p>
    <w:p w:rsidR="00145FBD" w:rsidRPr="00E61DE9" w:rsidRDefault="000B6F72" w:rsidP="00701382">
      <w:r w:rsidRPr="00E61DE9">
        <w:rPr>
          <w:rStyle w:val="NormalistaknutoChar"/>
          <w:rFonts w:ascii="Calibri" w:hAnsi="Calibri"/>
        </w:rPr>
        <w:t>N</w:t>
      </w:r>
      <w:r w:rsidR="00145FBD" w:rsidRPr="00E61DE9">
        <w:rPr>
          <w:rStyle w:val="NormalistaknutoChar"/>
          <w:rFonts w:ascii="Calibri" w:hAnsi="Calibri"/>
        </w:rPr>
        <w:t>ov</w:t>
      </w:r>
      <w:r w:rsidRPr="00E61DE9">
        <w:rPr>
          <w:rStyle w:val="NormalistaknutoChar"/>
          <w:rFonts w:ascii="Calibri" w:hAnsi="Calibri"/>
        </w:rPr>
        <w:t>i</w:t>
      </w:r>
      <w:r w:rsidR="00145FBD" w:rsidRPr="00E61DE9">
        <w:rPr>
          <w:rStyle w:val="NormalistaknutoChar"/>
          <w:rFonts w:ascii="Calibri" w:hAnsi="Calibri"/>
        </w:rPr>
        <w:t xml:space="preserve"> Zakon o obrazovanju odraslih</w:t>
      </w:r>
      <w:r w:rsidR="00145FBD" w:rsidRPr="00E61DE9">
        <w:t xml:space="preserve"> </w:t>
      </w:r>
      <w:r w:rsidR="00352E56" w:rsidRPr="00E61DE9">
        <w:t>obuhvatit će</w:t>
      </w:r>
      <w:r w:rsidR="00145FBD" w:rsidRPr="00E61DE9">
        <w:t xml:space="preserve"> područja koja postojećim zakonskim rješenjem nisu obuhvaćena ili su djelomično obuhvaćena: osiguravanje kvalitete programa u obrazovanju odraslih, osiguravanje sustava kvalitete ustanova u obrazovanju odraslih, profesionalno usavršavanje andragoških radnika, praćenje sustava obrazovanja odraslih, priznavanje neformalno i </w:t>
      </w:r>
      <w:proofErr w:type="spellStart"/>
      <w:r w:rsidR="00145FBD" w:rsidRPr="00E61DE9">
        <w:t>informalno</w:t>
      </w:r>
      <w:proofErr w:type="spellEnd"/>
      <w:r w:rsidR="00145FBD" w:rsidRPr="00E61DE9">
        <w:t xml:space="preserve"> stečenoga znanja. </w:t>
      </w:r>
    </w:p>
    <w:p w:rsidR="00352E56" w:rsidRPr="00E61DE9" w:rsidRDefault="00145FBD" w:rsidP="00701382">
      <w:r w:rsidRPr="00E61DE9">
        <w:rPr>
          <w:rStyle w:val="NormalistaknutoChar"/>
          <w:rFonts w:ascii="Calibri" w:hAnsi="Calibri"/>
        </w:rPr>
        <w:t>Izrad</w:t>
      </w:r>
      <w:r w:rsidR="00900A3C" w:rsidRPr="00E61DE9">
        <w:rPr>
          <w:rStyle w:val="NormalistaknutoChar"/>
          <w:rFonts w:ascii="Calibri" w:hAnsi="Calibri"/>
        </w:rPr>
        <w:t>a</w:t>
      </w:r>
      <w:r w:rsidRPr="00E61DE9">
        <w:rPr>
          <w:rStyle w:val="NormalistaknutoChar"/>
          <w:rFonts w:ascii="Calibri" w:hAnsi="Calibri"/>
        </w:rPr>
        <w:t xml:space="preserve"> Kurikuluma za razvoj temeljnih digitalnih, čitalačkih i matematičkih vještina odraslih osoba</w:t>
      </w:r>
      <w:r w:rsidRPr="00E61DE9">
        <w:rPr>
          <w:b/>
          <w:i/>
        </w:rPr>
        <w:t xml:space="preserve"> </w:t>
      </w:r>
      <w:r w:rsidRPr="00E61DE9">
        <w:t xml:space="preserve">omogućit </w:t>
      </w:r>
      <w:r w:rsidR="00900A3C" w:rsidRPr="00E61DE9">
        <w:t xml:space="preserve">će </w:t>
      </w:r>
      <w:r w:rsidRPr="00E61DE9">
        <w:t>niže</w:t>
      </w:r>
      <w:r w:rsidR="00F35AB1" w:rsidRPr="00E61DE9">
        <w:t xml:space="preserve"> obrazovanim osobama nadogradnju</w:t>
      </w:r>
      <w:r w:rsidRPr="00E61DE9">
        <w:t xml:space="preserve"> kompetencijskog potencijala kako bi se mogli prilagoditi dinamičnom tržištu rada te aktivno sudjelovati u društvu. </w:t>
      </w:r>
    </w:p>
    <w:p w:rsidR="00145FBD" w:rsidRPr="00E61DE9" w:rsidRDefault="00D1627F" w:rsidP="00701382">
      <w:r w:rsidRPr="00E61DE9">
        <w:t>Također</w:t>
      </w:r>
      <w:r w:rsidR="006629BE">
        <w:t>,</w:t>
      </w:r>
      <w:r w:rsidRPr="00E61DE9">
        <w:t xml:space="preserve"> osnovat</w:t>
      </w:r>
      <w:r w:rsidR="006629BE">
        <w:t xml:space="preserve"> će se</w:t>
      </w:r>
      <w:r w:rsidRPr="00E61DE9">
        <w:t xml:space="preserve"> r</w:t>
      </w:r>
      <w:r w:rsidR="00145FBD" w:rsidRPr="00E61DE9">
        <w:t xml:space="preserve">adna skupina koja će izraditi </w:t>
      </w:r>
      <w:r w:rsidR="00145FBD" w:rsidRPr="00E61DE9">
        <w:rPr>
          <w:rStyle w:val="NormalistaknutoChar"/>
          <w:rFonts w:ascii="Calibri" w:hAnsi="Calibri"/>
        </w:rPr>
        <w:t>novi Kurikulum za osnovno obrazovanje odraslih</w:t>
      </w:r>
      <w:r w:rsidR="00145FBD" w:rsidRPr="00E61DE9">
        <w:t xml:space="preserve">. Izradom Kurikuluma za osnovno obrazovanje odraslih sadržaji će se </w:t>
      </w:r>
      <w:r w:rsidR="00145FBD" w:rsidRPr="00E61DE9">
        <w:lastRenderedPageBreak/>
        <w:t xml:space="preserve">prilagoditi odraslim polaznicima te sažeti na temelju procjene potrebnih temeljnih kompetencija i vremena potrebnog za njihovo stjecanje kako bi polaznici bili u isto vrijeme osposobljeni za izlazak na tržište rada, ali i za nastavak obrazovanja. Izradom navedenih Kurikuluma unaprijedit će se kvaliteta i relevantnost programa za obrazovanje odraslih te </w:t>
      </w:r>
      <w:r w:rsidR="00145FBD" w:rsidRPr="00E61DE9">
        <w:rPr>
          <w:rStyle w:val="NormalistaknutoChar"/>
          <w:rFonts w:ascii="Calibri" w:hAnsi="Calibri"/>
        </w:rPr>
        <w:t>povećati broj odraslih polaznika sa završenim osnovnim obrazovanjem i osposobljavanjem za jednostavne poslove u zanimanjima</w:t>
      </w:r>
      <w:r w:rsidR="00145FBD" w:rsidRPr="00E61DE9">
        <w:t xml:space="preserve">, a isto tako povećat će se broj odraslih osoba koje su stekle temeljne digitalne, čitalačke i matematičke vještine. </w:t>
      </w:r>
    </w:p>
    <w:p w:rsidR="0061210A" w:rsidRPr="00647FED" w:rsidRDefault="0061210A" w:rsidP="00701382">
      <w:pPr>
        <w:rPr>
          <w:spacing w:val="-2"/>
        </w:rPr>
      </w:pPr>
      <w:r w:rsidRPr="00647FED">
        <w:rPr>
          <w:rFonts w:eastAsia="Times New Roman"/>
          <w:spacing w:val="-2"/>
        </w:rPr>
        <w:t xml:space="preserve">U cilju održavanja </w:t>
      </w:r>
      <w:proofErr w:type="spellStart"/>
      <w:r w:rsidRPr="00647FED">
        <w:rPr>
          <w:rFonts w:eastAsia="Times New Roman"/>
          <w:spacing w:val="-2"/>
        </w:rPr>
        <w:t>zapošljivosti</w:t>
      </w:r>
      <w:proofErr w:type="spellEnd"/>
      <w:r w:rsidRPr="00647FED">
        <w:rPr>
          <w:rFonts w:eastAsia="Times New Roman"/>
          <w:spacing w:val="-2"/>
        </w:rPr>
        <w:t xml:space="preserve"> radnika, </w:t>
      </w:r>
      <w:r w:rsidR="006629BE">
        <w:rPr>
          <w:rFonts w:eastAsia="Times New Roman"/>
          <w:spacing w:val="-2"/>
        </w:rPr>
        <w:t xml:space="preserve">osim </w:t>
      </w:r>
      <w:r w:rsidRPr="00647FED">
        <w:rPr>
          <w:rFonts w:eastAsia="Times New Roman"/>
          <w:spacing w:val="-2"/>
        </w:rPr>
        <w:t>tehničk</w:t>
      </w:r>
      <w:r w:rsidR="006629BE">
        <w:rPr>
          <w:rFonts w:eastAsia="Times New Roman"/>
          <w:spacing w:val="-2"/>
        </w:rPr>
        <w:t>ih</w:t>
      </w:r>
      <w:r w:rsidRPr="00647FED">
        <w:rPr>
          <w:rFonts w:eastAsia="Times New Roman"/>
          <w:spacing w:val="-2"/>
        </w:rPr>
        <w:t xml:space="preserve"> vještin</w:t>
      </w:r>
      <w:r w:rsidR="006629BE">
        <w:rPr>
          <w:rFonts w:eastAsia="Times New Roman"/>
          <w:spacing w:val="-2"/>
        </w:rPr>
        <w:t>a</w:t>
      </w:r>
      <w:r w:rsidRPr="00647FED">
        <w:rPr>
          <w:rFonts w:eastAsia="Times New Roman"/>
          <w:spacing w:val="-2"/>
        </w:rPr>
        <w:t xml:space="preserve"> ključno je razvijati </w:t>
      </w:r>
      <w:proofErr w:type="spellStart"/>
      <w:r w:rsidRPr="00647FED">
        <w:rPr>
          <w:rFonts w:eastAsia="Times New Roman"/>
          <w:spacing w:val="-2"/>
        </w:rPr>
        <w:t>tzv</w:t>
      </w:r>
      <w:proofErr w:type="spellEnd"/>
      <w:r w:rsidRPr="00647FED">
        <w:rPr>
          <w:rFonts w:eastAsia="Times New Roman"/>
          <w:spacing w:val="-2"/>
        </w:rPr>
        <w:t xml:space="preserve">. soft-vještine, kao što su kreativnost, sposobnost brzog rješavanja problema, vještine suradnje i komunikacije. Tražene vještine moraju se promovirati kroz inovativni pristup osposobljavanju na radnom mjestu i primjenom </w:t>
      </w:r>
      <w:proofErr w:type="spellStart"/>
      <w:r w:rsidRPr="00647FED">
        <w:rPr>
          <w:rFonts w:eastAsia="Times New Roman"/>
          <w:spacing w:val="-2"/>
        </w:rPr>
        <w:t>cjeloživotnog</w:t>
      </w:r>
      <w:proofErr w:type="spellEnd"/>
      <w:r w:rsidRPr="00647FED">
        <w:rPr>
          <w:rFonts w:eastAsia="Times New Roman"/>
          <w:spacing w:val="-2"/>
        </w:rPr>
        <w:t xml:space="preserve"> učenja, što će omogućiti radnicima nadogradnju kompetencija i spriječiti gubitak postojećih vještina. </w:t>
      </w:r>
      <w:r w:rsidRPr="00647FED">
        <w:rPr>
          <w:spacing w:val="-2"/>
        </w:rPr>
        <w:t xml:space="preserve">Stoga će se </w:t>
      </w:r>
      <w:r w:rsidRPr="00647FED">
        <w:rPr>
          <w:rStyle w:val="NormalistaknutoChar"/>
          <w:rFonts w:ascii="Calibri" w:hAnsi="Calibri"/>
          <w:spacing w:val="-2"/>
        </w:rPr>
        <w:t xml:space="preserve">poticati </w:t>
      </w:r>
      <w:proofErr w:type="spellStart"/>
      <w:r w:rsidRPr="00647FED">
        <w:rPr>
          <w:rStyle w:val="NormalistaknutoChar"/>
          <w:rFonts w:ascii="Calibri" w:hAnsi="Calibri"/>
          <w:spacing w:val="-2"/>
        </w:rPr>
        <w:t>cjeloživotno</w:t>
      </w:r>
      <w:proofErr w:type="spellEnd"/>
      <w:r w:rsidRPr="00647FED">
        <w:rPr>
          <w:rStyle w:val="NormalistaknutoChar"/>
          <w:rFonts w:ascii="Calibri" w:hAnsi="Calibri"/>
          <w:spacing w:val="-2"/>
        </w:rPr>
        <w:t xml:space="preserve"> učenje kod svih građana</w:t>
      </w:r>
      <w:r w:rsidRPr="00647FED">
        <w:rPr>
          <w:b/>
          <w:i/>
          <w:spacing w:val="-2"/>
        </w:rPr>
        <w:t xml:space="preserve"> </w:t>
      </w:r>
      <w:r w:rsidR="00352E56" w:rsidRPr="00647FED">
        <w:rPr>
          <w:spacing w:val="-2"/>
        </w:rPr>
        <w:t>(zaposlenih i nezaposlenih osoba)</w:t>
      </w:r>
      <w:r w:rsidR="00352E56" w:rsidRPr="00647FED">
        <w:rPr>
          <w:b/>
          <w:i/>
          <w:spacing w:val="-2"/>
        </w:rPr>
        <w:t xml:space="preserve"> </w:t>
      </w:r>
      <w:r w:rsidRPr="00647FED">
        <w:rPr>
          <w:spacing w:val="-2"/>
        </w:rPr>
        <w:t xml:space="preserve">te omogućiti dokvalifikacije na radnim mjestima i zanimanjima u kojima se promjene događaju velikom brzinom. </w:t>
      </w:r>
    </w:p>
    <w:p w:rsidR="00352E56" w:rsidRPr="00E61DE9" w:rsidRDefault="007C2DA2" w:rsidP="00EB5BC8">
      <w:pPr>
        <w:pStyle w:val="Normalistaknutoitalic"/>
        <w:rPr>
          <w:rFonts w:ascii="Calibri" w:hAnsi="Calibri"/>
        </w:rPr>
      </w:pPr>
      <w:r w:rsidRPr="00E61DE9">
        <w:rPr>
          <w:rFonts w:eastAsia="Arial Unicode MS"/>
          <w:szCs w:val="24"/>
        </w:rPr>
        <w:t xml:space="preserve">Promicanjem </w:t>
      </w:r>
      <w:proofErr w:type="spellStart"/>
      <w:r w:rsidRPr="00E61DE9">
        <w:rPr>
          <w:rFonts w:eastAsia="Arial Unicode MS"/>
          <w:szCs w:val="24"/>
        </w:rPr>
        <w:t>cjeloživotnoga</w:t>
      </w:r>
      <w:proofErr w:type="spellEnd"/>
      <w:r w:rsidRPr="00E61DE9">
        <w:rPr>
          <w:rFonts w:eastAsia="Arial Unicode MS"/>
          <w:szCs w:val="24"/>
        </w:rPr>
        <w:t xml:space="preserve"> učenja potrebno je utjecati na uključivanje većeg broja građana u programe obrazovanja odraslih kako bi se pridonijelo razvoju nacionalnog gospodarstva utemeljenog na znanju</w:t>
      </w:r>
      <w:r w:rsidR="00352E56" w:rsidRPr="00E61DE9">
        <w:rPr>
          <w:rFonts w:ascii="Calibri" w:hAnsi="Calibri"/>
        </w:rPr>
        <w:t>.</w:t>
      </w:r>
    </w:p>
    <w:p w:rsidR="00145FBD" w:rsidRPr="00E61DE9" w:rsidRDefault="00145FBD" w:rsidP="00EB5BC8">
      <w:pPr>
        <w:pStyle w:val="Podnaslovi"/>
        <w:spacing w:before="480"/>
      </w:pPr>
      <w:r w:rsidRPr="00E61DE9">
        <w:t>Učinkovito i relevantno visoko obrazovanje</w:t>
      </w:r>
    </w:p>
    <w:p w:rsidR="00145FBD" w:rsidRPr="00E61DE9" w:rsidRDefault="00145FBD" w:rsidP="00EB5BC8">
      <w:pPr>
        <w:pStyle w:val="Normalistaknutoitalic"/>
      </w:pPr>
      <w:r w:rsidRPr="00E61DE9">
        <w:t>Neusklađenost studijskih programa koji se izvode u RH s potrebama gospodarstva i društva, kao i njihova brojnost, upućuju na nužnost racionalizacije,</w:t>
      </w:r>
      <w:r w:rsidR="0037270E" w:rsidRPr="00E61DE9">
        <w:t xml:space="preserve"> </w:t>
      </w:r>
      <w:r w:rsidR="009E695C" w:rsidRPr="00E61DE9">
        <w:t xml:space="preserve">odnosno nastavka rada na </w:t>
      </w:r>
      <w:r w:rsidRPr="00E61DE9">
        <w:t>unaprjeđenj</w:t>
      </w:r>
      <w:r w:rsidR="009E695C" w:rsidRPr="00E61DE9">
        <w:t>u</w:t>
      </w:r>
      <w:r w:rsidRPr="00E61DE9">
        <w:t xml:space="preserve"> kvalitete i relevantnosti studijskih programa, uz primjenu alata </w:t>
      </w:r>
      <w:r w:rsidR="00435C89" w:rsidRPr="00E61DE9">
        <w:t>HKO</w:t>
      </w:r>
      <w:r w:rsidR="006629BE">
        <w:t>-a</w:t>
      </w:r>
      <w:r w:rsidRPr="00E61DE9">
        <w:t>. Također</w:t>
      </w:r>
      <w:r w:rsidR="006629BE">
        <w:t>,</w:t>
      </w:r>
      <w:r w:rsidR="004F5F8F" w:rsidRPr="00E61DE9">
        <w:t xml:space="preserve"> </w:t>
      </w:r>
      <w:r w:rsidRPr="00E61DE9">
        <w:t xml:space="preserve">unaprjeđenjem kvalitete i zastupljenosti stručne prakse </w:t>
      </w:r>
      <w:r w:rsidR="004F5F8F" w:rsidRPr="00E61DE9">
        <w:t>kao dijela studijskog programa omogućit</w:t>
      </w:r>
      <w:r w:rsidR="006629BE">
        <w:t xml:space="preserve"> će se </w:t>
      </w:r>
      <w:r w:rsidRPr="00E61DE9">
        <w:t xml:space="preserve">studentima stjecanje praktičnih vještina i veća </w:t>
      </w:r>
      <w:proofErr w:type="spellStart"/>
      <w:r w:rsidRPr="00E61DE9">
        <w:t>zapošljivost</w:t>
      </w:r>
      <w:proofErr w:type="spellEnd"/>
      <w:r w:rsidRPr="00E61DE9">
        <w:t xml:space="preserve">. </w:t>
      </w:r>
    </w:p>
    <w:p w:rsidR="009E695C" w:rsidRPr="00E61DE9" w:rsidRDefault="009E695C" w:rsidP="00EB5BC8">
      <w:pPr>
        <w:spacing w:before="400"/>
        <w:rPr>
          <w:rFonts w:asciiTheme="minorHAnsi" w:hAnsiTheme="minorHAnsi"/>
        </w:rPr>
      </w:pPr>
      <w:r w:rsidRPr="00E61DE9">
        <w:rPr>
          <w:rFonts w:asciiTheme="minorHAnsi" w:hAnsiTheme="minorHAnsi"/>
        </w:rPr>
        <w:lastRenderedPageBreak/>
        <w:t xml:space="preserve">Budući da je izgradnja sustava kvalitete na temelju standarda kvalifikacija višegodišnji reformski proces, prethodnih godina provedeni su projekti sufinancirani iz IPA-a i ESF-a, u sklopu kojih su izrađeni prijedlozi standarda kvalifikacija (i standarda zanimanja kao alata za njihovo usklađivanje s potrebama na tržištu rada). Da bi se rezultati provedenih projekata mogli primijeniti, prijedloge standarda kvalifikacija (i zanimanja) vrednovat će nadležna sektorska vijeća, a slijedom pozitivnog vrednovanja </w:t>
      </w:r>
      <w:r w:rsidRPr="00E61DE9">
        <w:rPr>
          <w:rStyle w:val="NormalistaknutoChar"/>
        </w:rPr>
        <w:t>standardi kvalifikacija (i zanimanja) bit će upisani u Registar HKO-a</w:t>
      </w:r>
      <w:r w:rsidRPr="00E61DE9">
        <w:rPr>
          <w:rFonts w:asciiTheme="minorHAnsi" w:hAnsiTheme="minorHAnsi"/>
        </w:rPr>
        <w:t xml:space="preserve">, čime će biti omogućena njihova primjena kao ključnog alata u unaprjeđenju kvalitete i relevantnosti studijskih programa. </w:t>
      </w:r>
      <w:r w:rsidR="00A556F3" w:rsidRPr="00E61DE9">
        <w:rPr>
          <w:rFonts w:eastAsia="Arial Unicode MS"/>
          <w:szCs w:val="24"/>
        </w:rPr>
        <w:t>U 2019. započet</w:t>
      </w:r>
      <w:r w:rsidR="006629BE">
        <w:rPr>
          <w:rFonts w:eastAsia="Arial Unicode MS"/>
          <w:szCs w:val="24"/>
        </w:rPr>
        <w:t xml:space="preserve"> će</w:t>
      </w:r>
      <w:r w:rsidR="00A556F3" w:rsidRPr="00E61DE9">
        <w:rPr>
          <w:rFonts w:eastAsia="Arial Unicode MS"/>
          <w:szCs w:val="24"/>
        </w:rPr>
        <w:t xml:space="preserve"> provedba novih 26 projekata financiranih iz ESF-a i namijenjenih izradi novih standarda u visokom obrazovanju</w:t>
      </w:r>
      <w:r w:rsidRPr="00E61DE9">
        <w:rPr>
          <w:rFonts w:asciiTheme="minorHAnsi" w:hAnsiTheme="minorHAnsi"/>
        </w:rPr>
        <w:t xml:space="preserve">. </w:t>
      </w:r>
    </w:p>
    <w:p w:rsidR="00145FBD" w:rsidRPr="00E61DE9" w:rsidRDefault="00145FBD" w:rsidP="00701382">
      <w:pPr>
        <w:rPr>
          <w:rFonts w:asciiTheme="minorHAnsi" w:hAnsiTheme="minorHAnsi"/>
        </w:rPr>
      </w:pPr>
      <w:r w:rsidRPr="00E61DE9">
        <w:rPr>
          <w:rFonts w:asciiTheme="minorHAnsi" w:hAnsiTheme="minorHAnsi"/>
        </w:rPr>
        <w:t>S obzirom na to da postojeće stanje ukazuje na potrebu za većim intervencijama u razvoj sustava osiguravanja i unaprjeđenja kvalitete znanosti i visokog obrazovanja</w:t>
      </w:r>
      <w:r w:rsidR="006629BE">
        <w:rPr>
          <w:rFonts w:asciiTheme="minorHAnsi" w:hAnsiTheme="minorHAnsi"/>
        </w:rPr>
        <w:t>,</w:t>
      </w:r>
      <w:r w:rsidR="00080D49" w:rsidRPr="00E61DE9">
        <w:rPr>
          <w:rFonts w:asciiTheme="minorHAnsi" w:hAnsiTheme="minorHAnsi"/>
        </w:rPr>
        <w:t xml:space="preserve"> donijet će se </w:t>
      </w:r>
      <w:r w:rsidR="00080D49" w:rsidRPr="00E61DE9">
        <w:rPr>
          <w:rStyle w:val="NormalistaknutoChar"/>
        </w:rPr>
        <w:t>Zakon o osiguravanju kvalitete u visokom obrazovanju i znanosti</w:t>
      </w:r>
      <w:r w:rsidR="00080D49" w:rsidRPr="00E61DE9">
        <w:rPr>
          <w:rFonts w:asciiTheme="minorHAnsi" w:hAnsiTheme="minorHAnsi"/>
        </w:rPr>
        <w:t>.</w:t>
      </w:r>
      <w:r w:rsidRPr="00E61DE9">
        <w:rPr>
          <w:rFonts w:asciiTheme="minorHAnsi" w:hAnsiTheme="minorHAnsi"/>
        </w:rPr>
        <w:t xml:space="preserve"> </w:t>
      </w:r>
      <w:r w:rsidR="00080D49" w:rsidRPr="00E61DE9">
        <w:rPr>
          <w:rFonts w:asciiTheme="minorHAnsi" w:hAnsiTheme="minorHAnsi"/>
        </w:rPr>
        <w:t>U</w:t>
      </w:r>
      <w:r w:rsidRPr="00E61DE9">
        <w:rPr>
          <w:rFonts w:asciiTheme="minorHAnsi" w:hAnsiTheme="minorHAnsi"/>
        </w:rPr>
        <w:t xml:space="preserve"> 2018. izrađen </w:t>
      </w:r>
      <w:r w:rsidR="006629BE">
        <w:rPr>
          <w:rFonts w:asciiTheme="minorHAnsi" w:hAnsiTheme="minorHAnsi"/>
        </w:rPr>
        <w:t xml:space="preserve">je </w:t>
      </w:r>
      <w:r w:rsidR="00080D49" w:rsidRPr="00E61DE9">
        <w:rPr>
          <w:rFonts w:asciiTheme="minorHAnsi" w:hAnsiTheme="minorHAnsi"/>
        </w:rPr>
        <w:t>n</w:t>
      </w:r>
      <w:r w:rsidRPr="00E61DE9">
        <w:rPr>
          <w:rFonts w:asciiTheme="minorHAnsi" w:hAnsiTheme="minorHAnsi"/>
        </w:rPr>
        <w:t xml:space="preserve">acrt </w:t>
      </w:r>
      <w:r w:rsidR="00080D49" w:rsidRPr="00E61DE9">
        <w:rPr>
          <w:rFonts w:asciiTheme="minorHAnsi" w:hAnsiTheme="minorHAnsi"/>
        </w:rPr>
        <w:t>Zakona</w:t>
      </w:r>
      <w:r w:rsidRPr="00E61DE9">
        <w:rPr>
          <w:rFonts w:asciiTheme="minorHAnsi" w:hAnsiTheme="minorHAnsi"/>
        </w:rPr>
        <w:t xml:space="preserve"> kojim se predlaže unaprjeđenje postupaka vanjskog vrednovanja studijskih programa koji trebaju biti usklađeni sa standardima kvalifikacija iz Registra HKO-a. </w:t>
      </w:r>
    </w:p>
    <w:p w:rsidR="002A6643" w:rsidRPr="00E61DE9" w:rsidRDefault="009E695C" w:rsidP="009E695C">
      <w:pPr>
        <w:rPr>
          <w:rFonts w:asciiTheme="minorHAnsi" w:hAnsiTheme="minorHAnsi"/>
        </w:rPr>
      </w:pPr>
      <w:r w:rsidRPr="00E61DE9">
        <w:rPr>
          <w:rStyle w:val="NormalistaknutoChar"/>
        </w:rPr>
        <w:t>Unaprijedit će se kvaliteta i zastupljenost stručne prakse u studijskim programima</w:t>
      </w:r>
      <w:r w:rsidRPr="00E61DE9">
        <w:rPr>
          <w:rFonts w:asciiTheme="minorHAnsi" w:hAnsiTheme="minorHAnsi"/>
        </w:rPr>
        <w:t xml:space="preserve"> jer je kvalitetno izvođenje stručne prakse preduvjet </w:t>
      </w:r>
      <w:r w:rsidR="006629BE">
        <w:rPr>
          <w:rFonts w:asciiTheme="minorHAnsi" w:hAnsiTheme="minorHAnsi"/>
        </w:rPr>
        <w:t xml:space="preserve">za </w:t>
      </w:r>
      <w:r w:rsidRPr="00E61DE9">
        <w:rPr>
          <w:rFonts w:asciiTheme="minorHAnsi" w:hAnsiTheme="minorHAnsi"/>
        </w:rPr>
        <w:t>stjecanj</w:t>
      </w:r>
      <w:r w:rsidR="006629BE">
        <w:rPr>
          <w:rFonts w:asciiTheme="minorHAnsi" w:hAnsiTheme="minorHAnsi"/>
        </w:rPr>
        <w:t>e</w:t>
      </w:r>
      <w:r w:rsidRPr="00E61DE9">
        <w:rPr>
          <w:rFonts w:asciiTheme="minorHAnsi" w:hAnsiTheme="minorHAnsi"/>
        </w:rPr>
        <w:t xml:space="preserve"> potrebnih kompetencija, a time i preduvjet </w:t>
      </w:r>
      <w:r w:rsidR="006629BE">
        <w:rPr>
          <w:rFonts w:asciiTheme="minorHAnsi" w:hAnsiTheme="minorHAnsi"/>
        </w:rPr>
        <w:t xml:space="preserve">za </w:t>
      </w:r>
      <w:r w:rsidRPr="00E61DE9">
        <w:rPr>
          <w:rFonts w:asciiTheme="minorHAnsi" w:hAnsiTheme="minorHAnsi"/>
        </w:rPr>
        <w:t>bolj</w:t>
      </w:r>
      <w:r w:rsidR="006629BE">
        <w:rPr>
          <w:rFonts w:asciiTheme="minorHAnsi" w:hAnsiTheme="minorHAnsi"/>
        </w:rPr>
        <w:t>u</w:t>
      </w:r>
      <w:r w:rsidRPr="00E61DE9">
        <w:rPr>
          <w:rFonts w:asciiTheme="minorHAnsi" w:hAnsiTheme="minorHAnsi"/>
        </w:rPr>
        <w:t xml:space="preserve"> </w:t>
      </w:r>
      <w:proofErr w:type="spellStart"/>
      <w:r w:rsidRPr="00E61DE9">
        <w:rPr>
          <w:rFonts w:asciiTheme="minorHAnsi" w:hAnsiTheme="minorHAnsi"/>
        </w:rPr>
        <w:t>zapošljivost</w:t>
      </w:r>
      <w:proofErr w:type="spellEnd"/>
      <w:r w:rsidRPr="00E61DE9">
        <w:rPr>
          <w:rFonts w:asciiTheme="minorHAnsi" w:hAnsiTheme="minorHAnsi"/>
        </w:rPr>
        <w:t xml:space="preserve"> studenata i njihov</w:t>
      </w:r>
      <w:r w:rsidR="006629BE">
        <w:rPr>
          <w:rFonts w:asciiTheme="minorHAnsi" w:hAnsiTheme="minorHAnsi"/>
        </w:rPr>
        <w:t>u</w:t>
      </w:r>
      <w:r w:rsidRPr="00E61DE9">
        <w:rPr>
          <w:rFonts w:asciiTheme="minorHAnsi" w:hAnsiTheme="minorHAnsi"/>
        </w:rPr>
        <w:t xml:space="preserve"> pripremljenost za zahtjeve budućih poslodavaca. Na temelju rezultata analize zastupljenosti stručne prakse u visokom obrazovanju</w:t>
      </w:r>
      <w:r w:rsidR="006629BE">
        <w:rPr>
          <w:rFonts w:asciiTheme="minorHAnsi" w:hAnsiTheme="minorHAnsi"/>
        </w:rPr>
        <w:t>,</w:t>
      </w:r>
      <w:r w:rsidRPr="00E61DE9">
        <w:rPr>
          <w:rFonts w:asciiTheme="minorHAnsi" w:hAnsiTheme="minorHAnsi"/>
        </w:rPr>
        <w:t xml:space="preserve"> koju je izradio Ekonomski institut u Zagrebu, </w:t>
      </w:r>
      <w:r w:rsidR="00F33FFD" w:rsidRPr="00E61DE9">
        <w:rPr>
          <w:rFonts w:asciiTheme="minorHAnsi" w:hAnsiTheme="minorHAnsi"/>
        </w:rPr>
        <w:t>u studenom</w:t>
      </w:r>
      <w:r w:rsidRPr="00E61DE9">
        <w:rPr>
          <w:rFonts w:asciiTheme="minorHAnsi" w:hAnsiTheme="minorHAnsi"/>
        </w:rPr>
        <w:t xml:space="preserve"> 2018. objavljen je Poziv na dostavu projektnih prijedloga „Razvoj, unapr</w:t>
      </w:r>
      <w:r w:rsidR="00B02057">
        <w:rPr>
          <w:rFonts w:asciiTheme="minorHAnsi" w:hAnsiTheme="minorHAnsi"/>
        </w:rPr>
        <w:t>j</w:t>
      </w:r>
      <w:r w:rsidRPr="00E61DE9">
        <w:rPr>
          <w:rFonts w:asciiTheme="minorHAnsi" w:hAnsiTheme="minorHAnsi"/>
        </w:rPr>
        <w:t xml:space="preserve">eđenje i provedba stručne prakse u visokom obrazovanju“ s rokom za dostavu projektnih prijedloga do 29. ožujka 2019. </w:t>
      </w:r>
      <w:r w:rsidR="00844B19" w:rsidRPr="00E61DE9">
        <w:rPr>
          <w:rFonts w:asciiTheme="minorHAnsi" w:hAnsiTheme="minorHAnsi"/>
        </w:rPr>
        <w:t xml:space="preserve">godine. </w:t>
      </w:r>
      <w:r w:rsidRPr="00E61DE9">
        <w:rPr>
          <w:rFonts w:asciiTheme="minorHAnsi" w:hAnsiTheme="minorHAnsi"/>
        </w:rPr>
        <w:t xml:space="preserve">Sredstva </w:t>
      </w:r>
      <w:r w:rsidR="00F33FFD" w:rsidRPr="00E61DE9">
        <w:rPr>
          <w:rFonts w:asciiTheme="minorHAnsi" w:hAnsiTheme="minorHAnsi"/>
        </w:rPr>
        <w:t>(</w:t>
      </w:r>
      <w:r w:rsidRPr="00E61DE9">
        <w:rPr>
          <w:rFonts w:asciiTheme="minorHAnsi" w:hAnsiTheme="minorHAnsi"/>
        </w:rPr>
        <w:t>100 milijuna kuna</w:t>
      </w:r>
      <w:r w:rsidR="00F33FFD" w:rsidRPr="00E61DE9">
        <w:rPr>
          <w:rFonts w:asciiTheme="minorHAnsi" w:hAnsiTheme="minorHAnsi"/>
        </w:rPr>
        <w:t>)</w:t>
      </w:r>
      <w:r w:rsidRPr="00E61DE9">
        <w:rPr>
          <w:rFonts w:asciiTheme="minorHAnsi" w:hAnsiTheme="minorHAnsi"/>
        </w:rPr>
        <w:t xml:space="preserve"> bit</w:t>
      </w:r>
      <w:r w:rsidR="006629BE">
        <w:rPr>
          <w:rFonts w:asciiTheme="minorHAnsi" w:hAnsiTheme="minorHAnsi"/>
        </w:rPr>
        <w:t xml:space="preserve"> će </w:t>
      </w:r>
      <w:r w:rsidRPr="00E61DE9">
        <w:rPr>
          <w:rFonts w:asciiTheme="minorHAnsi" w:hAnsiTheme="minorHAnsi"/>
        </w:rPr>
        <w:t xml:space="preserve">dostupna visokim učilištima za provedbu aktivnosti koje se odnose na razvoj modela stručne prakse kroz izradu ishoda učenja i postupaka za vrednovanje stečenih ishoda učenja, unaprjeđenje sustava mentorstva i stručne prakse, provedbu stručne prakse i </w:t>
      </w:r>
      <w:proofErr w:type="spellStart"/>
      <w:r w:rsidRPr="00E61DE9">
        <w:rPr>
          <w:rFonts w:asciiTheme="minorHAnsi" w:hAnsiTheme="minorHAnsi"/>
        </w:rPr>
        <w:t>dr</w:t>
      </w:r>
      <w:proofErr w:type="spellEnd"/>
      <w:r w:rsidRPr="00E61DE9">
        <w:rPr>
          <w:rFonts w:asciiTheme="minorHAnsi" w:hAnsiTheme="minorHAnsi"/>
        </w:rPr>
        <w:t xml:space="preserve">. </w:t>
      </w:r>
    </w:p>
    <w:p w:rsidR="00B54263" w:rsidRPr="00E61DE9" w:rsidRDefault="00B54263" w:rsidP="009E695C">
      <w:pPr>
        <w:sectPr w:rsidR="00B54263" w:rsidRPr="00E61DE9" w:rsidSect="002A6643">
          <w:type w:val="continuous"/>
          <w:pgSz w:w="11906" w:h="16838"/>
          <w:pgMar w:top="1418" w:right="1418" w:bottom="1418" w:left="1418" w:header="709" w:footer="556" w:gutter="0"/>
          <w:cols w:num="2" w:space="567"/>
          <w:docGrid w:linePitch="360"/>
        </w:sectPr>
      </w:pPr>
    </w:p>
    <w:p w:rsidR="00100BFF" w:rsidRPr="00E61DE9" w:rsidRDefault="00100BFF" w:rsidP="00DD740F">
      <w:pPr>
        <w:pStyle w:val="Heading2"/>
        <w:spacing w:before="0" w:after="240"/>
      </w:pPr>
      <w:bookmarkStart w:id="109" w:name="_Toc512279608"/>
      <w:bookmarkStart w:id="110" w:name="_Toc6219300"/>
      <w:r w:rsidRPr="00E61DE9">
        <w:lastRenderedPageBreak/>
        <w:t>Održivost javnih financija</w:t>
      </w:r>
      <w:bookmarkEnd w:id="109"/>
      <w:bookmarkEnd w:id="110"/>
    </w:p>
    <w:p w:rsidR="002A6643" w:rsidRPr="00E61DE9" w:rsidRDefault="002A6643" w:rsidP="00DD740F">
      <w:pPr>
        <w:pStyle w:val="Heading3"/>
        <w:spacing w:before="0" w:after="240"/>
        <w:sectPr w:rsidR="002A6643" w:rsidRPr="00E61DE9" w:rsidSect="002A6643">
          <w:pgSz w:w="11906" w:h="16838"/>
          <w:pgMar w:top="1418" w:right="1418" w:bottom="1418" w:left="1418" w:header="709" w:footer="556" w:gutter="0"/>
          <w:cols w:space="708"/>
          <w:docGrid w:linePitch="360"/>
        </w:sectPr>
      </w:pPr>
    </w:p>
    <w:p w:rsidR="00EA0CE0" w:rsidRPr="00E61DE9" w:rsidRDefault="001A2A5C" w:rsidP="00EB5BC8">
      <w:pPr>
        <w:pStyle w:val="Heading3"/>
        <w:spacing w:before="0" w:after="240"/>
      </w:pPr>
      <w:bookmarkStart w:id="111" w:name="_Toc6219301"/>
      <w:r w:rsidRPr="00E61DE9">
        <w:lastRenderedPageBreak/>
        <w:t>Unaprjeđenje fiskalnog okvira i fiskalne discipline</w:t>
      </w:r>
      <w:bookmarkEnd w:id="111"/>
    </w:p>
    <w:p w:rsidR="00DB75F0" w:rsidRPr="00E61DE9" w:rsidRDefault="00DB75F0" w:rsidP="00EB5BC8">
      <w:pPr>
        <w:pStyle w:val="Normalistaknutoitalic"/>
      </w:pPr>
      <w:r w:rsidRPr="00E61DE9">
        <w:t xml:space="preserve">Dugoročna održivost javnih financija ključna je za makroekonomsku stabilnost i gospodarski rast. </w:t>
      </w:r>
      <w:r w:rsidR="00C22C6D" w:rsidRPr="00E61DE9">
        <w:t>P</w:t>
      </w:r>
      <w:r w:rsidRPr="00E61DE9">
        <w:t>rovodit</w:t>
      </w:r>
      <w:r w:rsidR="00C22C6D" w:rsidRPr="00E61DE9">
        <w:t xml:space="preserve"> će se fiskalna</w:t>
      </w:r>
      <w:r w:rsidRPr="00E61DE9">
        <w:t xml:space="preserve"> politiku u cilju uravnoteženja proračuna i smanjenja udjela javnog duga u bruto domaćem proračunu.</w:t>
      </w:r>
    </w:p>
    <w:p w:rsidR="00367822" w:rsidRPr="00ED612A" w:rsidRDefault="00EA0CE0" w:rsidP="00701382">
      <w:pPr>
        <w:rPr>
          <w:rFonts w:asciiTheme="minorHAnsi" w:hAnsiTheme="minorHAnsi"/>
          <w:spacing w:val="-2"/>
        </w:rPr>
      </w:pPr>
      <w:r w:rsidRPr="00ED612A">
        <w:rPr>
          <w:rFonts w:asciiTheme="minorHAnsi" w:hAnsiTheme="minorHAnsi"/>
          <w:spacing w:val="-2"/>
        </w:rPr>
        <w:t xml:space="preserve">Nastavno na novi </w:t>
      </w:r>
      <w:r w:rsidR="001A2A5C" w:rsidRPr="00ED612A">
        <w:rPr>
          <w:rFonts w:asciiTheme="minorHAnsi" w:hAnsiTheme="minorHAnsi"/>
          <w:spacing w:val="-2"/>
        </w:rPr>
        <w:t>Zakon o fiskalnoj odgovornosti donijet</w:t>
      </w:r>
      <w:r w:rsidRPr="00ED612A">
        <w:rPr>
          <w:rFonts w:asciiTheme="minorHAnsi" w:hAnsiTheme="minorHAnsi"/>
          <w:spacing w:val="-2"/>
        </w:rPr>
        <w:t xml:space="preserve"> će se</w:t>
      </w:r>
      <w:r w:rsidR="001A2A5C" w:rsidRPr="00ED612A">
        <w:rPr>
          <w:rFonts w:asciiTheme="minorHAnsi" w:hAnsiTheme="minorHAnsi"/>
          <w:spacing w:val="-2"/>
        </w:rPr>
        <w:t xml:space="preserve"> </w:t>
      </w:r>
      <w:r w:rsidR="001A2A5C" w:rsidRPr="00ED612A">
        <w:rPr>
          <w:rFonts w:asciiTheme="minorHAnsi" w:hAnsiTheme="minorHAnsi"/>
          <w:b/>
          <w:spacing w:val="-2"/>
        </w:rPr>
        <w:t>nova Uredba o sastavljanju i predaji Izjave o fiskalnoj odgovornosti i izvještaja o primjeni fiskalnih pravila</w:t>
      </w:r>
      <w:r w:rsidR="001A2A5C" w:rsidRPr="00ED612A">
        <w:rPr>
          <w:rFonts w:asciiTheme="minorHAnsi" w:hAnsiTheme="minorHAnsi"/>
          <w:spacing w:val="-2"/>
        </w:rPr>
        <w:t xml:space="preserve">. Ista će propisivati izgled i sadržaj Izjave o fiskalnoj </w:t>
      </w:r>
      <w:r w:rsidR="001A2A5C" w:rsidRPr="00ED612A">
        <w:rPr>
          <w:rFonts w:asciiTheme="minorHAnsi" w:hAnsiTheme="minorHAnsi"/>
          <w:spacing w:val="-3"/>
        </w:rPr>
        <w:t>odgovornosti</w:t>
      </w:r>
      <w:r w:rsidRPr="00ED612A">
        <w:rPr>
          <w:rFonts w:asciiTheme="minorHAnsi" w:hAnsiTheme="minorHAnsi"/>
          <w:spacing w:val="-3"/>
        </w:rPr>
        <w:t>,</w:t>
      </w:r>
      <w:r w:rsidR="001A2A5C" w:rsidRPr="00ED612A">
        <w:rPr>
          <w:rFonts w:asciiTheme="minorHAnsi" w:hAnsiTheme="minorHAnsi"/>
          <w:spacing w:val="-3"/>
        </w:rPr>
        <w:t xml:space="preserve"> kao i postupak i rokove sastavljanja i predaje, način i rokove izvješćivanja </w:t>
      </w:r>
      <w:r w:rsidR="00367822" w:rsidRPr="00ED612A">
        <w:rPr>
          <w:rFonts w:asciiTheme="minorHAnsi" w:hAnsiTheme="minorHAnsi"/>
          <w:spacing w:val="-3"/>
        </w:rPr>
        <w:t>MF</w:t>
      </w:r>
      <w:r w:rsidR="004471EF" w:rsidRPr="00ED612A">
        <w:rPr>
          <w:rFonts w:asciiTheme="minorHAnsi" w:hAnsiTheme="minorHAnsi"/>
          <w:spacing w:val="-3"/>
        </w:rPr>
        <w:t>-a</w:t>
      </w:r>
      <w:r w:rsidR="001A2A5C" w:rsidRPr="00ED612A">
        <w:rPr>
          <w:rFonts w:asciiTheme="minorHAnsi" w:hAnsiTheme="minorHAnsi"/>
          <w:spacing w:val="-3"/>
        </w:rPr>
        <w:t xml:space="preserve"> o zamijećenim</w:t>
      </w:r>
      <w:r w:rsidR="001A2A5C" w:rsidRPr="00ED612A">
        <w:rPr>
          <w:rFonts w:asciiTheme="minorHAnsi" w:hAnsiTheme="minorHAnsi"/>
          <w:spacing w:val="-2"/>
        </w:rPr>
        <w:t xml:space="preserve"> nepravilnostima pri provjerama sadržaja izjava te oblik i sadržaj izvješća o primjeni fiskalnih pravila.</w:t>
      </w:r>
      <w:r w:rsidRPr="00ED612A">
        <w:rPr>
          <w:rFonts w:asciiTheme="minorHAnsi" w:hAnsiTheme="minorHAnsi"/>
          <w:spacing w:val="-2"/>
        </w:rPr>
        <w:t xml:space="preserve"> </w:t>
      </w:r>
      <w:r w:rsidR="001A2A5C" w:rsidRPr="00ED612A">
        <w:rPr>
          <w:rFonts w:asciiTheme="minorHAnsi" w:hAnsiTheme="minorHAnsi"/>
          <w:spacing w:val="-2"/>
        </w:rPr>
        <w:t>Izvješće o primjeni fiskalnih pravila dostavljat će se uz sve ključne proračunske dokumente</w:t>
      </w:r>
      <w:r w:rsidR="00367822" w:rsidRPr="00ED612A">
        <w:rPr>
          <w:rFonts w:asciiTheme="minorHAnsi" w:hAnsiTheme="minorHAnsi"/>
          <w:spacing w:val="-2"/>
        </w:rPr>
        <w:t>, odnosno</w:t>
      </w:r>
      <w:r w:rsidR="001A2A5C" w:rsidRPr="00ED612A">
        <w:rPr>
          <w:rFonts w:asciiTheme="minorHAnsi" w:hAnsiTheme="minorHAnsi"/>
          <w:spacing w:val="-2"/>
        </w:rPr>
        <w:t xml:space="preserve"> uz program konvergencije, uz prijedlog </w:t>
      </w:r>
      <w:r w:rsidR="00367822" w:rsidRPr="00ED612A">
        <w:rPr>
          <w:rFonts w:asciiTheme="minorHAnsi" w:hAnsiTheme="minorHAnsi"/>
          <w:spacing w:val="-2"/>
        </w:rPr>
        <w:t>DP</w:t>
      </w:r>
      <w:r w:rsidR="004471EF" w:rsidRPr="00ED612A">
        <w:rPr>
          <w:rFonts w:asciiTheme="minorHAnsi" w:hAnsiTheme="minorHAnsi"/>
          <w:spacing w:val="-2"/>
        </w:rPr>
        <w:t>-a</w:t>
      </w:r>
      <w:r w:rsidR="001A2A5C" w:rsidRPr="00ED612A">
        <w:rPr>
          <w:rFonts w:asciiTheme="minorHAnsi" w:hAnsiTheme="minorHAnsi"/>
          <w:spacing w:val="-2"/>
        </w:rPr>
        <w:t xml:space="preserve"> i financijskih planova izvanproračunskih korisnika, uz prijedlog izmjena i dopuna </w:t>
      </w:r>
      <w:r w:rsidR="00367822" w:rsidRPr="00ED612A">
        <w:rPr>
          <w:rFonts w:asciiTheme="minorHAnsi" w:hAnsiTheme="minorHAnsi"/>
          <w:spacing w:val="-2"/>
        </w:rPr>
        <w:t>DP</w:t>
      </w:r>
      <w:r w:rsidR="004471EF" w:rsidRPr="00ED612A">
        <w:rPr>
          <w:rFonts w:asciiTheme="minorHAnsi" w:hAnsiTheme="minorHAnsi"/>
          <w:spacing w:val="-2"/>
        </w:rPr>
        <w:t>-a</w:t>
      </w:r>
      <w:r w:rsidR="001A2A5C" w:rsidRPr="00ED612A">
        <w:rPr>
          <w:rFonts w:asciiTheme="minorHAnsi" w:hAnsiTheme="minorHAnsi"/>
          <w:spacing w:val="-2"/>
        </w:rPr>
        <w:t xml:space="preserve"> i financijskih planova izvanproračunskih korisnika te uz prijedlog godišnjeg izvještaja o izvršenju </w:t>
      </w:r>
      <w:r w:rsidR="00367822" w:rsidRPr="00ED612A">
        <w:rPr>
          <w:rFonts w:asciiTheme="minorHAnsi" w:hAnsiTheme="minorHAnsi"/>
          <w:spacing w:val="-2"/>
        </w:rPr>
        <w:t>DP</w:t>
      </w:r>
      <w:r w:rsidR="004471EF" w:rsidRPr="00ED612A">
        <w:rPr>
          <w:rFonts w:asciiTheme="minorHAnsi" w:hAnsiTheme="minorHAnsi"/>
          <w:spacing w:val="-2"/>
        </w:rPr>
        <w:t>-a</w:t>
      </w:r>
      <w:r w:rsidR="001A2A5C" w:rsidRPr="00ED612A">
        <w:rPr>
          <w:rFonts w:asciiTheme="minorHAnsi" w:hAnsiTheme="minorHAnsi"/>
          <w:spacing w:val="-2"/>
        </w:rPr>
        <w:t>. Sadržavat će kratki opis makroekonomskih kretanja</w:t>
      </w:r>
      <w:r w:rsidR="00210C02" w:rsidRPr="00ED612A">
        <w:rPr>
          <w:rFonts w:asciiTheme="minorHAnsi" w:hAnsiTheme="minorHAnsi"/>
          <w:spacing w:val="-2"/>
        </w:rPr>
        <w:t>,</w:t>
      </w:r>
      <w:r w:rsidR="001A2A5C" w:rsidRPr="00ED612A">
        <w:rPr>
          <w:rFonts w:asciiTheme="minorHAnsi" w:hAnsiTheme="minorHAnsi"/>
          <w:spacing w:val="-2"/>
        </w:rPr>
        <w:t xml:space="preserve"> kao i opis metodologije i izračuna fiskalnih pravila. Ovim će se Povjerenstvu za fiskalnu politiku</w:t>
      </w:r>
      <w:r w:rsidR="00367822" w:rsidRPr="00ED612A">
        <w:rPr>
          <w:rFonts w:asciiTheme="minorHAnsi" w:hAnsiTheme="minorHAnsi"/>
          <w:spacing w:val="-2"/>
        </w:rPr>
        <w:t>,</w:t>
      </w:r>
      <w:r w:rsidR="001A2A5C" w:rsidRPr="00ED612A">
        <w:rPr>
          <w:rFonts w:asciiTheme="minorHAnsi" w:hAnsiTheme="minorHAnsi"/>
          <w:spacing w:val="-2"/>
        </w:rPr>
        <w:t xml:space="preserve"> kao i široj javnosti</w:t>
      </w:r>
      <w:r w:rsidR="004471EF" w:rsidRPr="00ED612A">
        <w:rPr>
          <w:rFonts w:asciiTheme="minorHAnsi" w:hAnsiTheme="minorHAnsi"/>
          <w:spacing w:val="-2"/>
        </w:rPr>
        <w:t>,</w:t>
      </w:r>
      <w:r w:rsidR="001A2A5C" w:rsidRPr="00ED612A">
        <w:rPr>
          <w:rFonts w:asciiTheme="minorHAnsi" w:hAnsiTheme="minorHAnsi"/>
          <w:spacing w:val="-2"/>
        </w:rPr>
        <w:t xml:space="preserve"> omogućiti uvid u vođenje fiskalne politike u kontekstu usklađenosti s fiskalnim pravilima, a čime se ujedno jača i fiskalna transparentnost.</w:t>
      </w:r>
      <w:r w:rsidRPr="00ED612A">
        <w:rPr>
          <w:rFonts w:asciiTheme="minorHAnsi" w:hAnsiTheme="minorHAnsi"/>
          <w:spacing w:val="-2"/>
        </w:rPr>
        <w:t xml:space="preserve"> </w:t>
      </w:r>
    </w:p>
    <w:p w:rsidR="001A2A5C" w:rsidRPr="00ED612A" w:rsidRDefault="001A2A5C" w:rsidP="00701382">
      <w:pPr>
        <w:rPr>
          <w:rFonts w:asciiTheme="minorHAnsi" w:hAnsiTheme="minorHAnsi"/>
          <w:spacing w:val="-2"/>
        </w:rPr>
      </w:pPr>
      <w:r w:rsidRPr="00ED612A">
        <w:rPr>
          <w:rFonts w:asciiTheme="minorHAnsi" w:hAnsiTheme="minorHAnsi"/>
          <w:spacing w:val="-2"/>
        </w:rPr>
        <w:t xml:space="preserve">Čelnici imaju obvezu </w:t>
      </w:r>
      <w:proofErr w:type="spellStart"/>
      <w:r w:rsidRPr="00ED612A">
        <w:rPr>
          <w:rFonts w:asciiTheme="minorHAnsi" w:hAnsiTheme="minorHAnsi"/>
          <w:spacing w:val="-2"/>
        </w:rPr>
        <w:t>samoocjene</w:t>
      </w:r>
      <w:proofErr w:type="spellEnd"/>
      <w:r w:rsidRPr="00ED612A">
        <w:rPr>
          <w:rFonts w:asciiTheme="minorHAnsi" w:hAnsiTheme="minorHAnsi"/>
          <w:spacing w:val="-2"/>
        </w:rPr>
        <w:t xml:space="preserve"> i </w:t>
      </w:r>
      <w:proofErr w:type="spellStart"/>
      <w:r w:rsidRPr="00ED612A">
        <w:rPr>
          <w:rFonts w:asciiTheme="minorHAnsi" w:hAnsiTheme="minorHAnsi"/>
          <w:spacing w:val="-2"/>
        </w:rPr>
        <w:t>samoprocjene</w:t>
      </w:r>
      <w:proofErr w:type="spellEnd"/>
      <w:r w:rsidRPr="00ED612A">
        <w:rPr>
          <w:rFonts w:asciiTheme="minorHAnsi" w:hAnsiTheme="minorHAnsi"/>
          <w:spacing w:val="-2"/>
        </w:rPr>
        <w:t xml:space="preserve"> rada sustava kojima upravljaju, kao i njihov</w:t>
      </w:r>
      <w:r w:rsidR="00356278" w:rsidRPr="00ED612A">
        <w:rPr>
          <w:rFonts w:asciiTheme="minorHAnsi" w:hAnsiTheme="minorHAnsi"/>
          <w:spacing w:val="-2"/>
        </w:rPr>
        <w:t>a</w:t>
      </w:r>
      <w:r w:rsidRPr="00ED612A">
        <w:rPr>
          <w:rFonts w:asciiTheme="minorHAnsi" w:hAnsiTheme="minorHAnsi"/>
          <w:spacing w:val="-2"/>
        </w:rPr>
        <w:t xml:space="preserve"> kontinuiranog unaprjeđenja. Čelnici svih razina državne i lokalne vlasti svake godine za prethodnu proračunsku godinu, za razdoblje u kojem su obnašali dužnost, imaju obvezu sastaviti i predati Izjavu o fiskalnoj odgovornosti</w:t>
      </w:r>
      <w:r w:rsidR="00367822" w:rsidRPr="00ED612A">
        <w:rPr>
          <w:rFonts w:asciiTheme="minorHAnsi" w:hAnsiTheme="minorHAnsi"/>
          <w:spacing w:val="-2"/>
        </w:rPr>
        <w:t xml:space="preserve"> kojom</w:t>
      </w:r>
      <w:r w:rsidRPr="00ED612A">
        <w:rPr>
          <w:rFonts w:asciiTheme="minorHAnsi" w:hAnsiTheme="minorHAnsi"/>
          <w:spacing w:val="-2"/>
        </w:rPr>
        <w:t xml:space="preserve"> potvrđuju zakonito, namjensko i svrhovito korištenje sredstava te učinkovito i djelotvorno funkcioniranje sustava financijskog upravljanja i kontrola u okviru proračunom utvrđenih sredstava. Od 2015. ova je obveza uvedena i za čelnike trgovačkih društava i drugih pravnih osoba kojima su vlasnici, odnosno osnivači RH i/ili jedna ili više </w:t>
      </w:r>
      <w:r w:rsidR="00367822" w:rsidRPr="00ED612A">
        <w:rPr>
          <w:rFonts w:asciiTheme="minorHAnsi" w:hAnsiTheme="minorHAnsi"/>
          <w:spacing w:val="-2"/>
        </w:rPr>
        <w:lastRenderedPageBreak/>
        <w:t>JLP(R)S</w:t>
      </w:r>
      <w:r w:rsidRPr="00ED612A">
        <w:rPr>
          <w:rFonts w:asciiTheme="minorHAnsi" w:hAnsiTheme="minorHAnsi"/>
          <w:spacing w:val="-2"/>
        </w:rPr>
        <w:t>.</w:t>
      </w:r>
      <w:r w:rsidR="00EA0CE0" w:rsidRPr="00ED612A">
        <w:rPr>
          <w:rFonts w:asciiTheme="minorHAnsi" w:hAnsiTheme="minorHAnsi"/>
          <w:spacing w:val="-2"/>
        </w:rPr>
        <w:t xml:space="preserve"> </w:t>
      </w:r>
      <w:r w:rsidRPr="00ED612A">
        <w:rPr>
          <w:rFonts w:asciiTheme="minorHAnsi" w:hAnsiTheme="minorHAnsi"/>
          <w:spacing w:val="-2"/>
        </w:rPr>
        <w:t xml:space="preserve">Postupak davanja Izjave usmjeren je na prepoznavanje slabosti i nepravilnosti u sustavu, od strane samog korisnika. Čelnik Izjavu daje na temelju prethodno popunjenog Upitnika o fiskalnoj odgovornosti, raspoloživih informacija o radu tijela, rezultata rada unutarnje i vanjske revizije te vlastite procjene. U Upitniku su obuhvaćene sve faze proračunskog procesa, a kroz pitanja iz Upitnika po procesima </w:t>
      </w:r>
      <w:r w:rsidR="00E26723" w:rsidRPr="00ED612A">
        <w:rPr>
          <w:rFonts w:asciiTheme="minorHAnsi" w:hAnsiTheme="minorHAnsi"/>
          <w:spacing w:val="-2"/>
        </w:rPr>
        <w:t xml:space="preserve">se </w:t>
      </w:r>
      <w:r w:rsidRPr="00ED612A">
        <w:rPr>
          <w:rFonts w:asciiTheme="minorHAnsi" w:hAnsiTheme="minorHAnsi"/>
          <w:spacing w:val="-2"/>
        </w:rPr>
        <w:t>testiraju minimalni zahtjevi za dobro financijsko upravljanje, kako bi se moglo procijeniti postupa li se i do koje mjere u skladu s propisanim zakonodavnim okvirom. Ovako uspostavljen sustav omogućava da se uočene slabosti i nepravilnosti pravovremeno prepoznaju te u budućnosti otklone prema planu otklanjanja slabosti i nepravilnosti</w:t>
      </w:r>
      <w:r w:rsidR="00C22C6D" w:rsidRPr="00ED612A">
        <w:rPr>
          <w:rFonts w:asciiTheme="minorHAnsi" w:hAnsiTheme="minorHAnsi"/>
          <w:spacing w:val="-2"/>
        </w:rPr>
        <w:t xml:space="preserve"> (</w:t>
      </w:r>
      <w:r w:rsidRPr="00ED612A">
        <w:rPr>
          <w:rFonts w:asciiTheme="minorHAnsi" w:hAnsiTheme="minorHAnsi"/>
          <w:spacing w:val="-2"/>
        </w:rPr>
        <w:t xml:space="preserve">sastavlja </w:t>
      </w:r>
      <w:r w:rsidR="00C22C6D" w:rsidRPr="00ED612A">
        <w:rPr>
          <w:rFonts w:asciiTheme="minorHAnsi" w:hAnsiTheme="minorHAnsi"/>
          <w:spacing w:val="-2"/>
        </w:rPr>
        <w:t>o</w:t>
      </w:r>
      <w:r w:rsidRPr="00ED612A">
        <w:rPr>
          <w:rFonts w:asciiTheme="minorHAnsi" w:hAnsiTheme="minorHAnsi"/>
          <w:spacing w:val="-2"/>
        </w:rPr>
        <w:t>bveznik</w:t>
      </w:r>
      <w:r w:rsidR="00C22C6D" w:rsidRPr="00ED612A">
        <w:rPr>
          <w:rFonts w:asciiTheme="minorHAnsi" w:hAnsiTheme="minorHAnsi"/>
          <w:spacing w:val="-2"/>
        </w:rPr>
        <w:t>)</w:t>
      </w:r>
      <w:r w:rsidRPr="00ED612A">
        <w:rPr>
          <w:rFonts w:asciiTheme="minorHAnsi" w:hAnsiTheme="minorHAnsi"/>
          <w:spacing w:val="-2"/>
        </w:rPr>
        <w:t>. Prilikom donošenja nove Uredbe bit će dorađen postupak davanja Izjave, uključujući i Upitnik, koji će obuhvatiti i složenija pitanja, potičući obveznike na učinkovitije korištenje sredstava i na poboljšanje sustava financijskog upravljanja i kontrola.</w:t>
      </w:r>
    </w:p>
    <w:p w:rsidR="00811EAC" w:rsidRPr="00ED612A" w:rsidRDefault="001A2A5C" w:rsidP="00701382">
      <w:pPr>
        <w:rPr>
          <w:rFonts w:asciiTheme="minorHAnsi" w:hAnsiTheme="minorHAnsi"/>
          <w:spacing w:val="-3"/>
        </w:rPr>
      </w:pPr>
      <w:r w:rsidRPr="00ED612A">
        <w:rPr>
          <w:rFonts w:asciiTheme="minorHAnsi" w:hAnsiTheme="minorHAnsi"/>
          <w:spacing w:val="-2"/>
        </w:rPr>
        <w:t>Prema odredbama Zakona o proračunu</w:t>
      </w:r>
      <w:r w:rsidRPr="00ED612A">
        <w:rPr>
          <w:rStyle w:val="FootnoteReference"/>
          <w:rFonts w:asciiTheme="minorHAnsi" w:hAnsiTheme="minorHAnsi"/>
          <w:spacing w:val="-2"/>
        </w:rPr>
        <w:footnoteReference w:id="54"/>
      </w:r>
      <w:r w:rsidRPr="00ED612A">
        <w:rPr>
          <w:rFonts w:asciiTheme="minorHAnsi" w:hAnsiTheme="minorHAnsi"/>
          <w:spacing w:val="-2"/>
        </w:rPr>
        <w:t xml:space="preserve"> izvanproračunski korisnici, trgovačka društva i druge pravne osobe u kojima država</w:t>
      </w:r>
      <w:r w:rsidR="00367822" w:rsidRPr="00ED612A">
        <w:rPr>
          <w:rFonts w:asciiTheme="minorHAnsi" w:hAnsiTheme="minorHAnsi"/>
          <w:spacing w:val="-2"/>
        </w:rPr>
        <w:t>,</w:t>
      </w:r>
      <w:r w:rsidRPr="00ED612A">
        <w:rPr>
          <w:rFonts w:asciiTheme="minorHAnsi" w:hAnsiTheme="minorHAnsi"/>
          <w:spacing w:val="-2"/>
        </w:rPr>
        <w:t xml:space="preserve"> odnosno </w:t>
      </w:r>
      <w:r w:rsidR="00367822" w:rsidRPr="00ED612A">
        <w:rPr>
          <w:rFonts w:asciiTheme="minorHAnsi" w:hAnsiTheme="minorHAnsi"/>
          <w:spacing w:val="-2"/>
        </w:rPr>
        <w:t xml:space="preserve">JLP(R)S </w:t>
      </w:r>
      <w:r w:rsidRPr="00ED612A">
        <w:rPr>
          <w:rFonts w:asciiTheme="minorHAnsi" w:hAnsiTheme="minorHAnsi"/>
          <w:spacing w:val="-2"/>
        </w:rPr>
        <w:t>ima odlučujući utjecaj na upravljanje i koji se sukladno pravilima statističke metodologije EU</w:t>
      </w:r>
      <w:r w:rsidR="00E26723" w:rsidRPr="00ED612A">
        <w:rPr>
          <w:rFonts w:asciiTheme="minorHAnsi" w:hAnsiTheme="minorHAnsi"/>
          <w:spacing w:val="-2"/>
        </w:rPr>
        <w:t>-a</w:t>
      </w:r>
      <w:r w:rsidRPr="00ED612A">
        <w:rPr>
          <w:rFonts w:asciiTheme="minorHAnsi" w:hAnsiTheme="minorHAnsi"/>
          <w:spacing w:val="-2"/>
        </w:rPr>
        <w:t xml:space="preserve"> (ESA 2010) razvrstavaju u sektor općeg proračuna, a nisu proračunski korisnici, smatraju se izvanproračunskim korisnicima. Među najznačajnijima po veličini utjecaja na fiskalni saldo općeg proračuna</w:t>
      </w:r>
      <w:r w:rsidR="00E26723" w:rsidRPr="00ED612A">
        <w:rPr>
          <w:rFonts w:asciiTheme="minorHAnsi" w:hAnsiTheme="minorHAnsi"/>
          <w:spacing w:val="-2"/>
        </w:rPr>
        <w:t>,</w:t>
      </w:r>
      <w:r w:rsidRPr="00ED612A">
        <w:rPr>
          <w:rFonts w:asciiTheme="minorHAnsi" w:hAnsiTheme="minorHAnsi"/>
          <w:spacing w:val="-2"/>
        </w:rPr>
        <w:t xml:space="preserve"> odnosno na javni dug</w:t>
      </w:r>
      <w:r w:rsidR="00E26723" w:rsidRPr="00ED612A">
        <w:rPr>
          <w:rFonts w:asciiTheme="minorHAnsi" w:hAnsiTheme="minorHAnsi"/>
          <w:spacing w:val="-2"/>
        </w:rPr>
        <w:t>,</w:t>
      </w:r>
      <w:r w:rsidRPr="00ED612A">
        <w:rPr>
          <w:rFonts w:asciiTheme="minorHAnsi" w:hAnsiTheme="minorHAnsi"/>
          <w:spacing w:val="-2"/>
        </w:rPr>
        <w:t xml:space="preserve"> ističu se trgovačka društva iz sektora prometa: Hrvatske autoceste </w:t>
      </w:r>
      <w:r w:rsidR="00A94126" w:rsidRPr="00ED612A">
        <w:rPr>
          <w:rFonts w:asciiTheme="minorHAnsi" w:hAnsiTheme="minorHAnsi"/>
          <w:spacing w:val="-2"/>
        </w:rPr>
        <w:t>d.o.o.</w:t>
      </w:r>
      <w:r w:rsidRPr="00ED612A">
        <w:rPr>
          <w:rFonts w:asciiTheme="minorHAnsi" w:hAnsiTheme="minorHAnsi"/>
          <w:spacing w:val="-2"/>
        </w:rPr>
        <w:t xml:space="preserve">, Autocesta Rijeka-Zagreb </w:t>
      </w:r>
      <w:proofErr w:type="spellStart"/>
      <w:r w:rsidRPr="00ED612A">
        <w:rPr>
          <w:rFonts w:asciiTheme="minorHAnsi" w:hAnsiTheme="minorHAnsi"/>
          <w:spacing w:val="-2"/>
        </w:rPr>
        <w:t>d.d</w:t>
      </w:r>
      <w:proofErr w:type="spellEnd"/>
      <w:r w:rsidRPr="00ED612A">
        <w:rPr>
          <w:rFonts w:asciiTheme="minorHAnsi" w:hAnsiTheme="minorHAnsi"/>
          <w:spacing w:val="-2"/>
        </w:rPr>
        <w:t xml:space="preserve">., HŽ Infrastruktura </w:t>
      </w:r>
      <w:r w:rsidR="00A94126" w:rsidRPr="00ED612A">
        <w:rPr>
          <w:rFonts w:asciiTheme="minorHAnsi" w:hAnsiTheme="minorHAnsi"/>
          <w:spacing w:val="-2"/>
        </w:rPr>
        <w:t>d.o.o.</w:t>
      </w:r>
      <w:r w:rsidRPr="00ED612A">
        <w:rPr>
          <w:rFonts w:asciiTheme="minorHAnsi" w:hAnsiTheme="minorHAnsi"/>
          <w:spacing w:val="-2"/>
        </w:rPr>
        <w:t xml:space="preserve"> i HŽ Putnički prijevoz d.o.o. Stoga se planira u prvoj fazi ujednačiti postupak planiranja i izvještavanja o izvršenju financijskih </w:t>
      </w:r>
      <w:r w:rsidRPr="00ED612A">
        <w:rPr>
          <w:rFonts w:asciiTheme="minorHAnsi" w:hAnsiTheme="minorHAnsi"/>
          <w:spacing w:val="-3"/>
        </w:rPr>
        <w:t xml:space="preserve">planova spomenutih korisnika s postojećim postupkom važećim za izvanproračunske korisnike. To uključuje i </w:t>
      </w:r>
      <w:r w:rsidRPr="00ED612A">
        <w:rPr>
          <w:rStyle w:val="NormalistaknutoChar"/>
          <w:spacing w:val="-3"/>
        </w:rPr>
        <w:t>davanje suglasnosti Hrvatskog sabora na financijske planove i na izvještaje o izvršenju financijskih planova izvanproračunskih korisnika iz sektora promet</w:t>
      </w:r>
      <w:r w:rsidR="00210C02" w:rsidRPr="00ED612A">
        <w:rPr>
          <w:rStyle w:val="NormalistaknutoChar"/>
          <w:spacing w:val="-3"/>
        </w:rPr>
        <w:t>a</w:t>
      </w:r>
      <w:r w:rsidR="00210C02" w:rsidRPr="00ED612A">
        <w:rPr>
          <w:rFonts w:asciiTheme="minorHAnsi" w:hAnsiTheme="minorHAnsi"/>
          <w:spacing w:val="-3"/>
        </w:rPr>
        <w:t xml:space="preserve">. </w:t>
      </w:r>
    </w:p>
    <w:p w:rsidR="001A2A5C" w:rsidRPr="00E61DE9" w:rsidRDefault="00210C02" w:rsidP="00701382">
      <w:pPr>
        <w:rPr>
          <w:rFonts w:asciiTheme="minorHAnsi" w:hAnsiTheme="minorHAnsi"/>
        </w:rPr>
      </w:pPr>
      <w:r w:rsidRPr="00E61DE9">
        <w:rPr>
          <w:rFonts w:asciiTheme="minorHAnsi" w:hAnsiTheme="minorHAnsi"/>
        </w:rPr>
        <w:lastRenderedPageBreak/>
        <w:t>U tom kontekstu njihovi poda</w:t>
      </w:r>
      <w:r w:rsidR="001A2A5C" w:rsidRPr="00E61DE9">
        <w:rPr>
          <w:rFonts w:asciiTheme="minorHAnsi" w:hAnsiTheme="minorHAnsi"/>
        </w:rPr>
        <w:t>ci iskazivat</w:t>
      </w:r>
      <w:r w:rsidR="00E26723">
        <w:rPr>
          <w:rFonts w:asciiTheme="minorHAnsi" w:hAnsiTheme="minorHAnsi"/>
        </w:rPr>
        <w:t xml:space="preserve"> će se</w:t>
      </w:r>
      <w:r w:rsidR="001A2A5C" w:rsidRPr="00E61DE9">
        <w:rPr>
          <w:rFonts w:asciiTheme="minorHAnsi" w:hAnsiTheme="minorHAnsi"/>
        </w:rPr>
        <w:t xml:space="preserve"> prema pravilima proračunskog računovodstva. Uzimajući u obzir navedeno, predviđa se da će Hrvatski sabor po prvi puta dati suglasnost </w:t>
      </w:r>
      <w:r w:rsidR="00E26723">
        <w:rPr>
          <w:rFonts w:asciiTheme="minorHAnsi" w:hAnsiTheme="minorHAnsi"/>
        </w:rPr>
        <w:t xml:space="preserve">za </w:t>
      </w:r>
      <w:r w:rsidR="001A2A5C" w:rsidRPr="00E61DE9">
        <w:rPr>
          <w:rFonts w:asciiTheme="minorHAnsi" w:hAnsiTheme="minorHAnsi"/>
        </w:rPr>
        <w:t xml:space="preserve">financijske planove izvanproračunskih korisnika iz sektora prometa uz donošenje </w:t>
      </w:r>
      <w:r w:rsidR="00367822" w:rsidRPr="00E61DE9">
        <w:rPr>
          <w:rFonts w:asciiTheme="minorHAnsi" w:hAnsiTheme="minorHAnsi"/>
        </w:rPr>
        <w:t>DP</w:t>
      </w:r>
      <w:r w:rsidR="00E26723">
        <w:rPr>
          <w:rFonts w:asciiTheme="minorHAnsi" w:hAnsiTheme="minorHAnsi"/>
        </w:rPr>
        <w:t>-a</w:t>
      </w:r>
      <w:r w:rsidR="001A2A5C" w:rsidRPr="00E61DE9">
        <w:rPr>
          <w:rFonts w:asciiTheme="minorHAnsi" w:hAnsiTheme="minorHAnsi"/>
        </w:rPr>
        <w:t xml:space="preserve"> za 2020. i projekcije za 2021. i 2022. godinu.</w:t>
      </w:r>
    </w:p>
    <w:p w:rsidR="00210C02" w:rsidRPr="00E61DE9" w:rsidRDefault="001A2A5C" w:rsidP="00701382">
      <w:pPr>
        <w:rPr>
          <w:b/>
          <w:i/>
        </w:rPr>
      </w:pPr>
      <w:r w:rsidRPr="00E61DE9">
        <w:t>U svrhu kontinuiranog unapr</w:t>
      </w:r>
      <w:r w:rsidR="00B02057">
        <w:t>j</w:t>
      </w:r>
      <w:r w:rsidRPr="00E61DE9">
        <w:t xml:space="preserve">eđenja sustava proračunskog planiranja i bolje kontrole korištenja sredstava iz javnih izvora, uvedena je provedba </w:t>
      </w:r>
      <w:r w:rsidRPr="00D26294">
        <w:rPr>
          <w:i/>
        </w:rPr>
        <w:t>ex</w:t>
      </w:r>
      <w:r w:rsidR="00975B10">
        <w:rPr>
          <w:i/>
        </w:rPr>
        <w:t xml:space="preserve"> </w:t>
      </w:r>
      <w:r w:rsidRPr="00D26294">
        <w:rPr>
          <w:i/>
        </w:rPr>
        <w:t>post</w:t>
      </w:r>
      <w:r w:rsidRPr="00E61DE9">
        <w:t xml:space="preserve"> evaluacije učinaka odabranih programa, aktivnosti ili projekata.</w:t>
      </w:r>
      <w:r w:rsidRPr="00E61DE9">
        <w:rPr>
          <w:b/>
          <w:i/>
        </w:rPr>
        <w:t xml:space="preserve"> </w:t>
      </w:r>
      <w:r w:rsidRPr="00E61DE9">
        <w:t xml:space="preserve">Naglasak je na kontroli njihove učinkovitosti i utemeljenosti. To konkretno znači da se posebna pozornost posvećuje opravdanosti njihove provedbe, troškovnoj svrhovitosti (što obuhvaća i analizu troškova i koristi), optimizaciji te održivosti rezultata. Također, sagledavaju se i sveukupni efekti promatranih programa, aktivnosti ili projekata, uključujući njihove potencijalne pozitivne i negativne aspekte, odnosno rizike i razloge koji su do njih doveli. Prilikom odabira programa, aktivnosti i projekata koji su predmet </w:t>
      </w:r>
      <w:r w:rsidRPr="00D26294">
        <w:rPr>
          <w:i/>
        </w:rPr>
        <w:t>ex</w:t>
      </w:r>
      <w:r w:rsidR="00975B10">
        <w:rPr>
          <w:i/>
        </w:rPr>
        <w:t xml:space="preserve"> </w:t>
      </w:r>
      <w:r w:rsidRPr="00D26294">
        <w:rPr>
          <w:i/>
        </w:rPr>
        <w:t>post</w:t>
      </w:r>
      <w:r w:rsidRPr="00E61DE9">
        <w:t xml:space="preserve"> evaluacije uzima se u obzir nekoliko parametara, a posebice njihova fiskalna vrijednost, dugoročni vremenski okvir potreban za provedbu istih te visoka ocjena potencijalnih rizika. U 2019. </w:t>
      </w:r>
      <w:r w:rsidRPr="00E61DE9">
        <w:rPr>
          <w:rStyle w:val="NormalistaknutoChar"/>
        </w:rPr>
        <w:t xml:space="preserve">provest će se </w:t>
      </w:r>
      <w:r w:rsidRPr="00D26294">
        <w:rPr>
          <w:rStyle w:val="NormalistaknutoChar"/>
          <w:i/>
        </w:rPr>
        <w:t>ex</w:t>
      </w:r>
      <w:r w:rsidR="00975B10">
        <w:rPr>
          <w:rStyle w:val="NormalistaknutoChar"/>
          <w:i/>
        </w:rPr>
        <w:t xml:space="preserve"> </w:t>
      </w:r>
      <w:r w:rsidRPr="00D26294">
        <w:rPr>
          <w:rStyle w:val="NormalistaknutoChar"/>
          <w:i/>
        </w:rPr>
        <w:t>post</w:t>
      </w:r>
      <w:r w:rsidRPr="00E61DE9">
        <w:rPr>
          <w:rStyle w:val="NormalistaknutoChar"/>
        </w:rPr>
        <w:t xml:space="preserve"> evaluacija učinaka odabranih aktivnosti u resoru zdravstva, vodnog gospodarstva i zaštite okoliša.</w:t>
      </w:r>
      <w:r w:rsidRPr="00E61DE9">
        <w:rPr>
          <w:b/>
          <w:i/>
        </w:rPr>
        <w:t xml:space="preserve"> </w:t>
      </w:r>
    </w:p>
    <w:p w:rsidR="001A2A5C" w:rsidRPr="00E61DE9" w:rsidRDefault="001A2A5C" w:rsidP="00701382">
      <w:r w:rsidRPr="00E61DE9">
        <w:t xml:space="preserve">U sustavu zdravstva </w:t>
      </w:r>
      <w:r w:rsidRPr="00D26294">
        <w:rPr>
          <w:i/>
        </w:rPr>
        <w:t>ex</w:t>
      </w:r>
      <w:r w:rsidR="00975B10">
        <w:rPr>
          <w:i/>
        </w:rPr>
        <w:t xml:space="preserve"> </w:t>
      </w:r>
      <w:r w:rsidRPr="00D26294">
        <w:rPr>
          <w:i/>
        </w:rPr>
        <w:t xml:space="preserve">post </w:t>
      </w:r>
      <w:r w:rsidRPr="00E61DE9">
        <w:t>evaluacija obuhvatit će aktivnosti lijekova na recepte i posebno skupih lijekova zbog značajnih sredstava koja se za njih izdvajaju. Naime, u 2017. ukupno izvršenje aktivnosti lijekovi na recepte i posebno skupi lijekovi iznosilo je 4,5 milijardi kuna ili 18,8</w:t>
      </w:r>
      <w:r w:rsidR="00E26723">
        <w:t> </w:t>
      </w:r>
      <w:r w:rsidRPr="00E61DE9">
        <w:t>% ukupno izvršenih rashoda HZZO</w:t>
      </w:r>
      <w:r w:rsidR="00766E6F" w:rsidRPr="00E61DE9">
        <w:t>-a</w:t>
      </w:r>
      <w:r w:rsidRPr="00E61DE9">
        <w:t>. Osim što značajno participiraju u ukupnom izvršenju financijskog plana HZZO-a, rashodi lijekova na recepte i posebno skupih lijekova bilježe kontinuiran i značajan međugodišnji rast. Primjerice</w:t>
      </w:r>
      <w:r w:rsidR="00E26723">
        <w:t>,</w:t>
      </w:r>
      <w:r w:rsidRPr="00E61DE9">
        <w:t xml:space="preserve"> u 2017. ukupno izvršenje ovih aktivnosti veće je za 8</w:t>
      </w:r>
      <w:r w:rsidR="00E26723">
        <w:t> </w:t>
      </w:r>
      <w:r w:rsidRPr="00E61DE9">
        <w:t xml:space="preserve">% u odnosu na 2016. godinu. </w:t>
      </w:r>
    </w:p>
    <w:p w:rsidR="001A2A5C" w:rsidRPr="00E61DE9" w:rsidRDefault="001A2A5C" w:rsidP="00701382">
      <w:r w:rsidRPr="00E61DE9">
        <w:t>Isto tako, zbog značajnih fiskalnih izdvajanja s uočenim trendom rasta, u resorima vodnog gospodarstva i zaštite okoliša izvršit će se</w:t>
      </w:r>
      <w:r w:rsidR="00811EAC" w:rsidRPr="00E61DE9">
        <w:t xml:space="preserve"> </w:t>
      </w:r>
      <w:r w:rsidRPr="00D26294">
        <w:rPr>
          <w:i/>
        </w:rPr>
        <w:t>ex</w:t>
      </w:r>
      <w:r w:rsidR="00975B10">
        <w:rPr>
          <w:i/>
        </w:rPr>
        <w:t xml:space="preserve"> </w:t>
      </w:r>
      <w:r w:rsidRPr="00D26294">
        <w:rPr>
          <w:i/>
        </w:rPr>
        <w:t>post</w:t>
      </w:r>
      <w:r w:rsidRPr="00E61DE9">
        <w:t xml:space="preserve"> evaluacija aktivnosti redovnog održavanja </w:t>
      </w:r>
      <w:r w:rsidRPr="00E61DE9">
        <w:lastRenderedPageBreak/>
        <w:t>i obnavljanja vodotoka, vodnih građevina i vodnog dobra te aktivnosti gospodarenja posebnim kategorijama otpada. Korištenje ovakvih i sličnih alata doprinijet će učinkovitijem korištenju javnih sredstava i racionalizaciji troškova, omogućit će identificiranje potencijalnih rizika te će otvoriti prostor za kvalitetniju provedbu pojedinog programa, aktivnosti i projekta.</w:t>
      </w:r>
    </w:p>
    <w:p w:rsidR="001A2A5C" w:rsidRPr="00E61DE9" w:rsidRDefault="001A2A5C" w:rsidP="00701382">
      <w:r w:rsidRPr="00E61DE9">
        <w:t xml:space="preserve">Odredbama Zakona o proračunu propisano je da su namjenski prihodi i primici te vlastiti prihodi proračunskih korisnika sastavni dio </w:t>
      </w:r>
      <w:r w:rsidR="00766E6F" w:rsidRPr="00E61DE9">
        <w:t>DP</w:t>
      </w:r>
      <w:r w:rsidR="00E26723">
        <w:t>-a</w:t>
      </w:r>
      <w:r w:rsidRPr="00E61DE9">
        <w:t xml:space="preserve"> i uplaćuju se u </w:t>
      </w:r>
      <w:r w:rsidR="006258E8" w:rsidRPr="00E61DE9">
        <w:t>DP</w:t>
      </w:r>
      <w:r w:rsidRPr="00E61DE9">
        <w:t xml:space="preserve">. Godišnjim zakonima o izvršavanju </w:t>
      </w:r>
      <w:r w:rsidR="00766E6F" w:rsidRPr="00E61DE9">
        <w:t>DP</w:t>
      </w:r>
      <w:r w:rsidR="00E26723">
        <w:t>-a</w:t>
      </w:r>
      <w:r w:rsidRPr="00E61DE9">
        <w:t xml:space="preserve"> određuje se izuzeće od uplate ovih prihoda i primitaka za određene proračunske korisnike kod kojih nisu stvoreni tehnički preduvjeti za njihovo praćenje. Navedeni prihodi i primici</w:t>
      </w:r>
      <w:r w:rsidR="00E26723">
        <w:t>,</w:t>
      </w:r>
      <w:r w:rsidRPr="00E61DE9">
        <w:t xml:space="preserve"> kao i rashodi i izdaci financirani tim prihodima i primicima ostvaruju se i izvršavaju preko računa proračunskih korisnika otvorenih kod poslovnih banaka, zbog čega ranije nisu bili evidentirani u izvještajima o izvršenju </w:t>
      </w:r>
      <w:r w:rsidR="00766E6F" w:rsidRPr="00E61DE9">
        <w:t>DP</w:t>
      </w:r>
      <w:r w:rsidR="00E26723">
        <w:t>-a</w:t>
      </w:r>
      <w:r w:rsidRPr="00E61DE9">
        <w:t xml:space="preserve">. </w:t>
      </w:r>
    </w:p>
    <w:p w:rsidR="001A2A5C" w:rsidRPr="00E61DE9" w:rsidRDefault="001A2A5C" w:rsidP="00701382">
      <w:r w:rsidRPr="00E61DE9">
        <w:t xml:space="preserve">Zakonom o izvršavanju </w:t>
      </w:r>
      <w:r w:rsidR="00766E6F" w:rsidRPr="00E61DE9">
        <w:t>DP</w:t>
      </w:r>
      <w:r w:rsidR="00E26723">
        <w:t>-a</w:t>
      </w:r>
      <w:r w:rsidRPr="00E61DE9">
        <w:t xml:space="preserve"> za 2015. po prvi </w:t>
      </w:r>
      <w:r w:rsidR="00E26723">
        <w:t xml:space="preserve">je </w:t>
      </w:r>
      <w:r w:rsidRPr="00E61DE9">
        <w:t>puta, uz spomenutu odredbu o izuzeću, propisana obveza planiranja prihoda i primitaka i rashoda i izdataka iz vlastitih i namjenskih izvora te mjesečno iskazivanje njihov</w:t>
      </w:r>
      <w:r w:rsidR="00356278">
        <w:t>a</w:t>
      </w:r>
      <w:r w:rsidRPr="00E61DE9">
        <w:t xml:space="preserve"> ostvarenja u sustavu Državne riznice. Slijedom navedenoga, od siječnja 2015. nadležna ministarstva proračunskih korisnika koji su izuzeti od uplate prihoda i primitaka u </w:t>
      </w:r>
      <w:r w:rsidR="006258E8" w:rsidRPr="00E61DE9">
        <w:t>DP</w:t>
      </w:r>
      <w:r w:rsidRPr="00E61DE9">
        <w:t xml:space="preserve"> iskazuju</w:t>
      </w:r>
      <w:r w:rsidR="00E26723">
        <w:t>,</w:t>
      </w:r>
      <w:r w:rsidRPr="00E61DE9">
        <w:t xml:space="preserve"> odnosno ručno evidentiraju vlastite i namjenske prihode i primitke iz svoje nadležnosti u informacijski sustav Državne riznice. Međutim, prethodno za sve korisnike iz svoje nadležnosti ministarstva moraju podatke prikupiti, provjeriti i konsolidirati pa tek onda ručno unijeti u spomenuti sustav. Kod nekih ministarstava broj takvih korisnika može biti značajan, a pritom ne postoji jednostavan način da se automatski provjeri kvaliteta prikupljenih podataka. Isto tako, tek prilikom unosa podataka u informacijski sustav Državne riznice dolazi do njihove sustavne provjere. Stoga ovakav proces nije u potpunosti učinkovit i rezultira kašnjenjem izvještaja o izvršenju financijskih planova proračunskih korisnika </w:t>
      </w:r>
      <w:r w:rsidR="00766E6F" w:rsidRPr="00E61DE9">
        <w:t>DP</w:t>
      </w:r>
      <w:r w:rsidR="005E2581">
        <w:t>-a</w:t>
      </w:r>
      <w:r w:rsidRPr="00E61DE9">
        <w:t>.</w:t>
      </w:r>
    </w:p>
    <w:p w:rsidR="001A2A5C" w:rsidRPr="00E61DE9" w:rsidRDefault="00C22C6D" w:rsidP="00701382">
      <w:pPr>
        <w:rPr>
          <w:rFonts w:eastAsia="Times New Roman"/>
          <w:b/>
          <w:sz w:val="28"/>
          <w:szCs w:val="32"/>
        </w:rPr>
      </w:pPr>
      <w:r w:rsidRPr="00647FED">
        <w:rPr>
          <w:rStyle w:val="NormalistaknutoChar"/>
          <w:spacing w:val="-2"/>
        </w:rPr>
        <w:lastRenderedPageBreak/>
        <w:t>I</w:t>
      </w:r>
      <w:r w:rsidR="001A2A5C" w:rsidRPr="00647FED">
        <w:rPr>
          <w:rStyle w:val="NormalistaknutoChar"/>
          <w:spacing w:val="-2"/>
        </w:rPr>
        <w:t xml:space="preserve">mplementacijom odgovarajućeg informatičkog rješenja </w:t>
      </w:r>
      <w:r w:rsidRPr="00647FED">
        <w:rPr>
          <w:rStyle w:val="NormalistaknutoChar"/>
          <w:spacing w:val="-2"/>
        </w:rPr>
        <w:t xml:space="preserve">planira se </w:t>
      </w:r>
      <w:r w:rsidR="001A2A5C" w:rsidRPr="00647FED">
        <w:rPr>
          <w:rStyle w:val="NormalistaknutoChar"/>
          <w:spacing w:val="-2"/>
        </w:rPr>
        <w:t>povećati učinkovitost prikupljanja, provjere, konsolidacije i unosa podataka o prihodima i primicima i rashodima i izdacima korisnika proračuna izuzetih od uplate vlastitih i</w:t>
      </w:r>
      <w:r w:rsidR="001A2A5C" w:rsidRPr="00E61DE9">
        <w:rPr>
          <w:rStyle w:val="NormalistaknutoChar"/>
        </w:rPr>
        <w:t xml:space="preserve"> namjenskih prihoda i primitaka u </w:t>
      </w:r>
      <w:r w:rsidR="00766E6F" w:rsidRPr="00E61DE9">
        <w:rPr>
          <w:rStyle w:val="NormalistaknutoChar"/>
        </w:rPr>
        <w:t>DP</w:t>
      </w:r>
      <w:r w:rsidR="001A2A5C" w:rsidRPr="00E61DE9">
        <w:rPr>
          <w:rStyle w:val="NormalistaknutoChar"/>
        </w:rPr>
        <w:t>.</w:t>
      </w:r>
      <w:r w:rsidR="001A2A5C" w:rsidRPr="00E61DE9">
        <w:t xml:space="preserve"> Pritom formalna provjera u trenutku unosa i sam unos podataka provodit će se putem informatičkog rješenja u institucijama koje su izvor podataka, čime će se rasteretiti nadležna ministarstva. S druge strane, istima će se omogućiti brža i jednostavnija provedba kontrole i konsolidacije prikupljenih podataka te njihov automatizirani prijenos u informacijski sustav Državne riznice, što će doprinijeti sveobuhvatnom i pravovremenom izvještavanju.</w:t>
      </w:r>
      <w:r w:rsidR="00766E6F" w:rsidRPr="00E61DE9">
        <w:t xml:space="preserve"> </w:t>
      </w:r>
      <w:r w:rsidR="001A2A5C" w:rsidRPr="00E61DE9">
        <w:t xml:space="preserve">Do kraja 2019. </w:t>
      </w:r>
      <w:r w:rsidR="001A2A5C" w:rsidRPr="00E61DE9">
        <w:rPr>
          <w:rStyle w:val="NormalistaknutoChar"/>
        </w:rPr>
        <w:t>informatičko rješenje primijenit će se na pilot</w:t>
      </w:r>
      <w:r w:rsidR="005E2581">
        <w:rPr>
          <w:rStyle w:val="NormalistaknutoChar"/>
        </w:rPr>
        <w:t>-</w:t>
      </w:r>
      <w:r w:rsidR="001A2A5C" w:rsidRPr="00E61DE9">
        <w:rPr>
          <w:rStyle w:val="NormalistaknutoChar"/>
        </w:rPr>
        <w:t xml:space="preserve">projekt </w:t>
      </w:r>
      <w:r w:rsidR="00766E6F" w:rsidRPr="00E61DE9">
        <w:rPr>
          <w:rStyle w:val="NormalistaknutoChar"/>
        </w:rPr>
        <w:t>MZO</w:t>
      </w:r>
      <w:r w:rsidR="005E2581">
        <w:rPr>
          <w:rStyle w:val="NormalistaknutoChar"/>
        </w:rPr>
        <w:t>-a,</w:t>
      </w:r>
      <w:r w:rsidR="00766E6F" w:rsidRPr="00E61DE9">
        <w:t xml:space="preserve"> </w:t>
      </w:r>
      <w:r w:rsidR="001A2A5C" w:rsidRPr="00E61DE9">
        <w:t xml:space="preserve">koje je odabrano zbog svoje složene organizacijske strukture i velikog broja korisnika. Do kraja 2020. planirano je uključivanje svih ostalih korisnika </w:t>
      </w:r>
      <w:r w:rsidR="00766E6F" w:rsidRPr="00E61DE9">
        <w:t>DP</w:t>
      </w:r>
      <w:r w:rsidR="005E2581">
        <w:t>-a</w:t>
      </w:r>
      <w:r w:rsidR="001A2A5C" w:rsidRPr="00E61DE9">
        <w:t xml:space="preserve"> izuzetih od uplate vlastitih i namjenskih prihoda i primitaka u </w:t>
      </w:r>
      <w:r w:rsidR="00766E6F" w:rsidRPr="00E61DE9">
        <w:t>DP</w:t>
      </w:r>
      <w:r w:rsidR="001A2A5C" w:rsidRPr="00E61DE9">
        <w:t>.</w:t>
      </w:r>
    </w:p>
    <w:p w:rsidR="0032542E" w:rsidRPr="00E61DE9" w:rsidRDefault="001077F7" w:rsidP="00701382">
      <w:pPr>
        <w:rPr>
          <w:rStyle w:val="NormalistaknutoChar"/>
          <w:rFonts w:ascii="Calibri" w:hAnsi="Calibri"/>
        </w:rPr>
      </w:pPr>
      <w:r w:rsidRPr="00E61DE9">
        <w:t>I</w:t>
      </w:r>
      <w:r w:rsidR="00F715C2" w:rsidRPr="00E61DE9">
        <w:t xml:space="preserve">stovremeno se </w:t>
      </w:r>
      <w:r w:rsidRPr="00E61DE9">
        <w:t xml:space="preserve">dalje </w:t>
      </w:r>
      <w:r w:rsidR="00F715C2" w:rsidRPr="00E61DE9">
        <w:t>potiče na kvalitetnije planiranje nabave te moguće smanjenje troškova kroz objedinjavanje određenih postupaka javne nabave.</w:t>
      </w:r>
      <w:r w:rsidRPr="00E61DE9">
        <w:t xml:space="preserve"> </w:t>
      </w:r>
      <w:r w:rsidR="004B0CE9" w:rsidRPr="00E61DE9">
        <w:rPr>
          <w:rFonts w:eastAsia="Times New Roman" w:cs="Arial"/>
          <w:bCs/>
          <w:lang w:eastAsia="hr-HR"/>
        </w:rPr>
        <w:t xml:space="preserve">Slijedom </w:t>
      </w:r>
      <w:r w:rsidR="0032542E" w:rsidRPr="00E61DE9">
        <w:rPr>
          <w:rFonts w:eastAsia="Times New Roman" w:cs="Arial"/>
          <w:bCs/>
          <w:lang w:eastAsia="hr-HR"/>
        </w:rPr>
        <w:t>mjer</w:t>
      </w:r>
      <w:r w:rsidR="004B0CE9" w:rsidRPr="00E61DE9">
        <w:rPr>
          <w:rFonts w:eastAsia="Times New Roman" w:cs="Arial"/>
          <w:bCs/>
          <w:lang w:eastAsia="hr-HR"/>
        </w:rPr>
        <w:t>e iz 2016.</w:t>
      </w:r>
      <w:r w:rsidR="005E2581">
        <w:rPr>
          <w:rFonts w:eastAsia="Times New Roman" w:cs="Arial"/>
          <w:bCs/>
          <w:lang w:eastAsia="hr-HR"/>
        </w:rPr>
        <w:t>,</w:t>
      </w:r>
      <w:r w:rsidR="004B0CE9" w:rsidRPr="00E61DE9">
        <w:rPr>
          <w:rFonts w:eastAsia="Times New Roman" w:cs="Arial"/>
          <w:bCs/>
          <w:lang w:eastAsia="hr-HR"/>
        </w:rPr>
        <w:t xml:space="preserve"> koja se odnosila na </w:t>
      </w:r>
      <w:r w:rsidR="0032542E" w:rsidRPr="00E61DE9">
        <w:rPr>
          <w:rFonts w:eastAsia="Times New Roman" w:cs="Arial"/>
          <w:bCs/>
          <w:lang w:eastAsia="hr-HR"/>
        </w:rPr>
        <w:t>razvoj sustava objedinjene javne nabave kroz proširenje broja institucija i kategorija nabave za koje se provodi postupak središnje javne nabave</w:t>
      </w:r>
      <w:r w:rsidR="005E2581">
        <w:rPr>
          <w:rFonts w:eastAsia="Times New Roman" w:cs="Arial"/>
          <w:bCs/>
          <w:lang w:eastAsia="hr-HR"/>
        </w:rPr>
        <w:t>,</w:t>
      </w:r>
      <w:r w:rsidR="0032542E" w:rsidRPr="00E61DE9">
        <w:rPr>
          <w:rFonts w:eastAsia="Times New Roman" w:cs="Arial"/>
          <w:bCs/>
          <w:lang w:eastAsia="hr-HR"/>
        </w:rPr>
        <w:t xml:space="preserve"> putem Središnjeg državnog ureda za središnju javnu nabavu</w:t>
      </w:r>
      <w:r w:rsidR="004B0CE9" w:rsidRPr="00E61DE9">
        <w:rPr>
          <w:rFonts w:eastAsia="Times New Roman" w:cs="Arial"/>
          <w:bCs/>
          <w:lang w:eastAsia="hr-HR"/>
        </w:rPr>
        <w:t xml:space="preserve"> </w:t>
      </w:r>
      <w:r w:rsidR="0032542E" w:rsidRPr="00E61DE9">
        <w:rPr>
          <w:rFonts w:eastAsia="Times New Roman" w:cs="Arial"/>
          <w:bCs/>
          <w:lang w:eastAsia="hr-HR"/>
        </w:rPr>
        <w:t xml:space="preserve">provedeni su postupci javne nabave i zaključeni okvirni sporazumi u kategorijama opskrba prirodnim plinom i gorivo za sve javne naručitelje koji su proračunski korisnici državnog proračuna i koji su iskazali potrebe za predmetnom nabavom. </w:t>
      </w:r>
      <w:r w:rsidR="004B0CE9" w:rsidRPr="00E61DE9">
        <w:rPr>
          <w:rFonts w:eastAsia="Times New Roman" w:cs="Arial"/>
          <w:bCs/>
          <w:lang w:eastAsia="hr-HR"/>
        </w:rPr>
        <w:t xml:space="preserve">U 2017. </w:t>
      </w:r>
      <w:r w:rsidR="0032542E" w:rsidRPr="00E61DE9">
        <w:rPr>
          <w:rFonts w:eastAsia="Times New Roman" w:cs="Arial"/>
          <w:bCs/>
          <w:lang w:eastAsia="hr-HR"/>
        </w:rPr>
        <w:t>u postupke središnje javne nabave u nabavnim kategorijama</w:t>
      </w:r>
      <w:r w:rsidR="00D6035E">
        <w:rPr>
          <w:rFonts w:eastAsia="Times New Roman" w:cs="Arial"/>
          <w:bCs/>
          <w:lang w:eastAsia="hr-HR"/>
        </w:rPr>
        <w:t xml:space="preserve"> </w:t>
      </w:r>
      <w:r w:rsidR="0032542E" w:rsidRPr="00E61DE9">
        <w:rPr>
          <w:rFonts w:eastAsia="Times New Roman" w:cs="Arial"/>
          <w:bCs/>
          <w:lang w:eastAsia="hr-HR"/>
        </w:rPr>
        <w:t xml:space="preserve">elektroničke komunikacijske usluge u pokretnoj mreži i oprema za korištenje tih usluga, opskrba električnom energijom i poštanske usluge uključeni su svi javni naručitelji koji su proračunski korisnici državnog proračuna (osim proračunskih korisnika </w:t>
      </w:r>
      <w:r w:rsidR="00766E6F" w:rsidRPr="00E61DE9">
        <w:rPr>
          <w:rFonts w:eastAsia="Times New Roman" w:cs="Arial"/>
          <w:bCs/>
          <w:lang w:eastAsia="hr-HR"/>
        </w:rPr>
        <w:t>DP</w:t>
      </w:r>
      <w:r w:rsidR="005E2581">
        <w:rPr>
          <w:rFonts w:eastAsia="Times New Roman" w:cs="Arial"/>
          <w:bCs/>
          <w:lang w:eastAsia="hr-HR"/>
        </w:rPr>
        <w:t>-a</w:t>
      </w:r>
      <w:r w:rsidR="0032542E" w:rsidRPr="00E61DE9">
        <w:rPr>
          <w:rFonts w:eastAsia="Times New Roman" w:cs="Arial"/>
          <w:bCs/>
          <w:lang w:eastAsia="hr-HR"/>
        </w:rPr>
        <w:t xml:space="preserve"> koji se nalaze na razdjelu </w:t>
      </w:r>
      <w:r w:rsidR="006F1C8E" w:rsidRPr="00E61DE9">
        <w:rPr>
          <w:rFonts w:eastAsia="Times New Roman" w:cs="Arial"/>
          <w:bCs/>
          <w:lang w:eastAsia="hr-HR"/>
        </w:rPr>
        <w:t>Ministarstva zdravstva (</w:t>
      </w:r>
      <w:r w:rsidR="00766E6F" w:rsidRPr="00E61DE9">
        <w:rPr>
          <w:rFonts w:eastAsia="Times New Roman" w:cs="Arial"/>
          <w:bCs/>
          <w:lang w:eastAsia="hr-HR"/>
        </w:rPr>
        <w:t>MZ</w:t>
      </w:r>
      <w:r w:rsidR="0032542E" w:rsidRPr="00E61DE9">
        <w:rPr>
          <w:rFonts w:eastAsia="Times New Roman" w:cs="Arial"/>
          <w:bCs/>
          <w:lang w:eastAsia="hr-HR"/>
        </w:rPr>
        <w:t xml:space="preserve">), </w:t>
      </w:r>
      <w:r w:rsidR="00766E6F" w:rsidRPr="00E61DE9">
        <w:rPr>
          <w:rFonts w:eastAsia="Times New Roman" w:cs="Arial"/>
          <w:bCs/>
          <w:lang w:eastAsia="hr-HR"/>
        </w:rPr>
        <w:t>HZMO</w:t>
      </w:r>
      <w:r w:rsidR="0032542E" w:rsidRPr="00E61DE9">
        <w:rPr>
          <w:rFonts w:eastAsia="Times New Roman" w:cs="Arial"/>
          <w:bCs/>
          <w:lang w:eastAsia="hr-HR"/>
        </w:rPr>
        <w:t xml:space="preserve"> i </w:t>
      </w:r>
      <w:r w:rsidR="00766E6F" w:rsidRPr="00E61DE9">
        <w:rPr>
          <w:rFonts w:eastAsia="Times New Roman" w:cs="Arial"/>
          <w:bCs/>
          <w:lang w:eastAsia="hr-HR"/>
        </w:rPr>
        <w:t>HZZ</w:t>
      </w:r>
      <w:r w:rsidR="0032542E" w:rsidRPr="00E61DE9">
        <w:rPr>
          <w:rFonts w:eastAsia="Times New Roman" w:cs="Arial"/>
          <w:bCs/>
          <w:lang w:eastAsia="hr-HR"/>
        </w:rPr>
        <w:t xml:space="preserve">. S obzirom na pozitivne učinke povećanja broja korisnika središnje javne nabave </w:t>
      </w:r>
      <w:r w:rsidR="00647FED">
        <w:rPr>
          <w:rFonts w:eastAsia="Times New Roman" w:cs="Arial"/>
          <w:bCs/>
          <w:lang w:eastAsia="hr-HR"/>
        </w:rPr>
        <w:t xml:space="preserve">u prethodno spomenutim nabavnim </w:t>
      </w:r>
      <w:r w:rsidR="0032542E" w:rsidRPr="00E61DE9">
        <w:rPr>
          <w:rFonts w:eastAsia="Times New Roman" w:cs="Arial"/>
          <w:bCs/>
          <w:lang w:eastAsia="hr-HR"/>
        </w:rPr>
        <w:lastRenderedPageBreak/>
        <w:t>kategorijama, prvenstveno ušteda koje su postignute zbog po</w:t>
      </w:r>
      <w:r w:rsidR="004B0CE9" w:rsidRPr="00E61DE9">
        <w:rPr>
          <w:rFonts w:eastAsia="Times New Roman" w:cs="Arial"/>
          <w:bCs/>
          <w:lang w:eastAsia="hr-HR"/>
        </w:rPr>
        <w:t>većanja javno</w:t>
      </w:r>
      <w:r w:rsidR="005E2581">
        <w:rPr>
          <w:rFonts w:eastAsia="Times New Roman" w:cs="Arial"/>
          <w:bCs/>
          <w:lang w:eastAsia="hr-HR"/>
        </w:rPr>
        <w:t>-</w:t>
      </w:r>
      <w:r w:rsidR="004B0CE9" w:rsidRPr="00E61DE9">
        <w:rPr>
          <w:rFonts w:eastAsia="Times New Roman" w:cs="Arial"/>
          <w:bCs/>
          <w:lang w:eastAsia="hr-HR"/>
        </w:rPr>
        <w:t>nabavnog volumena</w:t>
      </w:r>
      <w:r w:rsidR="0032542E" w:rsidRPr="00E61DE9">
        <w:rPr>
          <w:rFonts w:eastAsia="Times New Roman" w:cs="Arial"/>
          <w:bCs/>
          <w:lang w:eastAsia="hr-HR"/>
        </w:rPr>
        <w:t xml:space="preserve"> te administrativnog rasterećenja kod korisnika središnje javne nabave</w:t>
      </w:r>
      <w:r w:rsidR="005E2581">
        <w:rPr>
          <w:rFonts w:eastAsia="Times New Roman" w:cs="Arial"/>
          <w:bCs/>
          <w:lang w:eastAsia="hr-HR"/>
        </w:rPr>
        <w:t>,</w:t>
      </w:r>
      <w:r w:rsidR="0032542E" w:rsidRPr="00E61DE9">
        <w:rPr>
          <w:rFonts w:eastAsia="Times New Roman" w:cs="Arial"/>
          <w:bCs/>
          <w:lang w:eastAsia="hr-HR"/>
        </w:rPr>
        <w:t xml:space="preserve"> </w:t>
      </w:r>
      <w:r w:rsidR="0032542E" w:rsidRPr="00E61DE9">
        <w:rPr>
          <w:rStyle w:val="NormalistaknutoChar"/>
          <w:rFonts w:ascii="Calibri" w:hAnsi="Calibri"/>
        </w:rPr>
        <w:t xml:space="preserve">nastavit će se razvoj objedinjene nabave proširenjem kruga korisnika u nabavnoj kategoriji usluga obveznog osiguranja od automobilske odgovornosti i </w:t>
      </w:r>
      <w:proofErr w:type="spellStart"/>
      <w:r w:rsidR="0032542E" w:rsidRPr="00E61DE9">
        <w:rPr>
          <w:rStyle w:val="NormalistaknutoChar"/>
          <w:rFonts w:ascii="Calibri" w:hAnsi="Calibri"/>
        </w:rPr>
        <w:t>kasko</w:t>
      </w:r>
      <w:proofErr w:type="spellEnd"/>
      <w:r w:rsidR="0032542E" w:rsidRPr="00E61DE9">
        <w:rPr>
          <w:rStyle w:val="NormalistaknutoChar"/>
          <w:rFonts w:ascii="Calibri" w:hAnsi="Calibri"/>
        </w:rPr>
        <w:t xml:space="preserve"> osiguranja.</w:t>
      </w:r>
    </w:p>
    <w:p w:rsidR="00100BFF" w:rsidRPr="00E61DE9" w:rsidRDefault="00100BFF" w:rsidP="00811EAC">
      <w:pPr>
        <w:pStyle w:val="Heading3"/>
        <w:spacing w:before="360" w:after="240"/>
      </w:pPr>
      <w:bookmarkStart w:id="112" w:name="_Toc512279610"/>
      <w:bookmarkStart w:id="113" w:name="_Toc6219302"/>
      <w:r w:rsidRPr="00E61DE9">
        <w:t>Poticanje demografske obnove</w:t>
      </w:r>
      <w:bookmarkEnd w:id="112"/>
      <w:bookmarkEnd w:id="113"/>
      <w:r w:rsidRPr="00E61DE9">
        <w:t xml:space="preserve"> </w:t>
      </w:r>
    </w:p>
    <w:p w:rsidR="003302BC" w:rsidRPr="00E61DE9" w:rsidRDefault="003302BC" w:rsidP="00811EAC">
      <w:pPr>
        <w:pStyle w:val="Podnaslovi"/>
        <w:spacing w:before="0"/>
      </w:pPr>
      <w:r w:rsidRPr="00E61DE9">
        <w:t>Podizanje socijalne sigurnosti obitelji s djecom</w:t>
      </w:r>
    </w:p>
    <w:p w:rsidR="003302BC" w:rsidRPr="00E61DE9" w:rsidRDefault="000B582E" w:rsidP="00701382">
      <w:pPr>
        <w:rPr>
          <w:rStyle w:val="Strong"/>
          <w:b w:val="0"/>
        </w:rPr>
      </w:pPr>
      <w:r w:rsidRPr="00E61DE9">
        <w:rPr>
          <w:rStyle w:val="Strong"/>
          <w:b w:val="0"/>
        </w:rPr>
        <w:t>RH</w:t>
      </w:r>
      <w:r w:rsidR="003302BC" w:rsidRPr="00E61DE9">
        <w:rPr>
          <w:rStyle w:val="Strong"/>
          <w:b w:val="0"/>
        </w:rPr>
        <w:t xml:space="preserve"> se suočava s vrlo nepovoljnim demografskim kretanjima koja su, nesumnjivo, dugoročna prijetnja daljnjem sveopćem razvoju RH, kao i s promjenama d</w:t>
      </w:r>
      <w:r w:rsidR="00EE0831" w:rsidRPr="00E61DE9">
        <w:rPr>
          <w:rStyle w:val="Strong"/>
          <w:b w:val="0"/>
        </w:rPr>
        <w:t>obne strukture stanovništva koja</w:t>
      </w:r>
      <w:r w:rsidR="00D6035E">
        <w:rPr>
          <w:rStyle w:val="Strong"/>
          <w:b w:val="0"/>
        </w:rPr>
        <w:t xml:space="preserve"> </w:t>
      </w:r>
      <w:r w:rsidR="003302BC" w:rsidRPr="00E61DE9">
        <w:rPr>
          <w:rStyle w:val="Strong"/>
          <w:b w:val="0"/>
        </w:rPr>
        <w:t>se ogleda u stalnom padu broja novorođene djece i padu zastupljenosti mlađeg stanovništva u ukupnom broju stanovnika nasuprot rastu broja starijeg stanovništva, osobito onog izvan radne dobi. RH ima negativ</w:t>
      </w:r>
      <w:r w:rsidR="00FA36A2">
        <w:rPr>
          <w:rStyle w:val="Strong"/>
          <w:b w:val="0"/>
        </w:rPr>
        <w:t>an</w:t>
      </w:r>
      <w:r w:rsidR="003302BC" w:rsidRPr="00E61DE9">
        <w:rPr>
          <w:rStyle w:val="Strong"/>
          <w:b w:val="0"/>
        </w:rPr>
        <w:t xml:space="preserve"> prirodni prirast, negativ</w:t>
      </w:r>
      <w:r w:rsidR="00FA36A2">
        <w:rPr>
          <w:rStyle w:val="Strong"/>
          <w:b w:val="0"/>
        </w:rPr>
        <w:t>an</w:t>
      </w:r>
      <w:r w:rsidR="003302BC" w:rsidRPr="00E61DE9">
        <w:rPr>
          <w:rStyle w:val="Strong"/>
          <w:b w:val="0"/>
        </w:rPr>
        <w:t xml:space="preserve"> saldo neto migracija i pad ukupnog broja stanovnika te se ubraja u skupinu država EU</w:t>
      </w:r>
      <w:r w:rsidR="00FA36A2">
        <w:rPr>
          <w:rStyle w:val="Strong"/>
          <w:b w:val="0"/>
        </w:rPr>
        <w:t>-a</w:t>
      </w:r>
      <w:r w:rsidR="003302BC" w:rsidRPr="00E61DE9">
        <w:rPr>
          <w:rStyle w:val="Strong"/>
          <w:b w:val="0"/>
        </w:rPr>
        <w:t xml:space="preserve"> koje bilježe istodobni prirodni pad i negativni saldo migracija.</w:t>
      </w:r>
    </w:p>
    <w:p w:rsidR="003302BC" w:rsidRDefault="00EE0831" w:rsidP="00701382">
      <w:r w:rsidRPr="00E61DE9">
        <w:t xml:space="preserve">Politika Vlade </w:t>
      </w:r>
      <w:r w:rsidR="003302BC" w:rsidRPr="00E61DE9">
        <w:t xml:space="preserve">usmjerena je na ispunjavanje, između ostalih, sljedećih specifičnih ciljeva: poticanje porasta nataliteta uz osiguranje minimalnog i podizanje postojećeg životnog standarda; stambeno zbrinjavanje obitelji po povoljnim uvjetima; osnaživanje obitelji i zaštita obiteljskih vrijednosti; </w:t>
      </w:r>
      <w:r w:rsidR="00F06EF8" w:rsidRPr="00E61DE9">
        <w:t xml:space="preserve">uključivanje </w:t>
      </w:r>
      <w:r w:rsidR="003302BC" w:rsidRPr="00E61DE9">
        <w:t>mladi</w:t>
      </w:r>
      <w:r w:rsidR="00F06EF8" w:rsidRPr="00E61DE9">
        <w:t>h</w:t>
      </w:r>
      <w:r w:rsidR="003302BC" w:rsidRPr="00E61DE9">
        <w:t xml:space="preserve"> kao partner</w:t>
      </w:r>
      <w:r w:rsidR="00F06EF8" w:rsidRPr="00E61DE9">
        <w:t>a</w:t>
      </w:r>
      <w:r w:rsidR="003302BC" w:rsidRPr="00E61DE9">
        <w:t>, a ne objek</w:t>
      </w:r>
      <w:r w:rsidR="00FA36A2">
        <w:t>a</w:t>
      </w:r>
      <w:r w:rsidR="003302BC" w:rsidRPr="00E61DE9">
        <w:t>t</w:t>
      </w:r>
      <w:r w:rsidR="00F06EF8" w:rsidRPr="00E61DE9">
        <w:t>a</w:t>
      </w:r>
      <w:r w:rsidR="003302BC" w:rsidRPr="00E61DE9">
        <w:t xml:space="preserve"> politik</w:t>
      </w:r>
      <w:r w:rsidR="00F06EF8" w:rsidRPr="00E61DE9">
        <w:t>e</w:t>
      </w:r>
      <w:r w:rsidR="003302BC" w:rsidRPr="00E61DE9">
        <w:t>;</w:t>
      </w:r>
      <w:r w:rsidR="001E6E26" w:rsidRPr="00E61DE9">
        <w:t xml:space="preserve"> </w:t>
      </w:r>
      <w:r w:rsidR="003302BC" w:rsidRPr="00E61DE9">
        <w:t>zaustavljanje iseljavanja, afirmacija hrvatskog iseljeništva i zaštita Hrvata izvan RH.</w:t>
      </w:r>
    </w:p>
    <w:p w:rsidR="00A438AD" w:rsidRPr="00D065DE" w:rsidRDefault="00A438AD" w:rsidP="00A438AD">
      <w:pPr>
        <w:rPr>
          <w:rStyle w:val="NormalistaknutoChar"/>
          <w:rFonts w:ascii="Calibri" w:hAnsi="Calibri"/>
        </w:rPr>
      </w:pPr>
      <w:r w:rsidRPr="00D065DE">
        <w:t xml:space="preserve">U cilju demografske obnove, posebno manje naseljenih i ruralnih područja RH u kojima nedostaje ili je slabo razvijena institucionalna podrška za djecu rane i predškolske dobi, planirane su mjere i/ili usluge kojima se podiže socijalna sigurnost obitelji s djecom. Primarna nadležnost za osnivanjem, organizacijom i financiranjem programa ranog i predškolskog odgoja i obrazovanja u nadležnosti je jedinica lokalne i/ili područne samouprave, pa su </w:t>
      </w:r>
      <w:r w:rsidRPr="00D065DE">
        <w:lastRenderedPageBreak/>
        <w:t xml:space="preserve">prisutne regionalne razlike u pokrivenosti predškolskim ustanovama/dječjim vrtićima, kao i u ekonomskoj cijeni, kvaliteti i prilagođenosti potrebama roditelja. Zbog regionalnih neujednačenosti u financiranju, vidljiva je </w:t>
      </w:r>
      <w:r w:rsidRPr="00D065DE">
        <w:rPr>
          <w:b/>
        </w:rPr>
        <w:t>potreba za</w:t>
      </w:r>
      <w:r w:rsidRPr="00D065DE">
        <w:t xml:space="preserve"> </w:t>
      </w:r>
      <w:r w:rsidRPr="00D065DE">
        <w:rPr>
          <w:rStyle w:val="NormalistaknutoChar"/>
          <w:rFonts w:ascii="Calibri" w:hAnsi="Calibri"/>
        </w:rPr>
        <w:t xml:space="preserve">osiguravanjem financijske potpore, odnosno sufinanciranjem predškolskog odgoja i obrazovanja u demografski ugroženim i ispodprosječno razvijenim jedinicama lokalne samouprave/općinama u potpomognutim područjima RH (od 1-4 skupine po indeksu razvijenosti). </w:t>
      </w:r>
    </w:p>
    <w:p w:rsidR="00A438AD" w:rsidRPr="001162E6" w:rsidRDefault="00A438AD" w:rsidP="001162E6">
      <w:pPr>
        <w:pStyle w:val="Normalistaknutoitalic"/>
      </w:pPr>
      <w:r w:rsidRPr="001162E6">
        <w:t>Cilj je, s državne razine, osigurati ravnomjerniju rasprostranjenost i dostupnost ustanova i programa ranog i predškolskog odgoja i obrazovanja te povećati obuhvaćenost djece predškolske dobi institucionalnim zbrinjavanjem, radi približavanja jednom od Barcelonskih ciljeva prema strategiji Europa 2020. sukladno kojem do 2020. 95% djece u dobi od 4 godine pa do polaska u školu treba biti obuhvaćeno predškolskim programima.</w:t>
      </w:r>
    </w:p>
    <w:p w:rsidR="00950B13" w:rsidRPr="00E61DE9" w:rsidRDefault="00927E3E" w:rsidP="00701382">
      <w:r w:rsidRPr="00E61DE9">
        <w:t xml:space="preserve">Vlada je </w:t>
      </w:r>
      <w:r w:rsidR="003302BC" w:rsidRPr="00E61DE9">
        <w:t xml:space="preserve">odredila i mjere populacijske politike kao temelj gospodarskog, regionalnog, ruralnog i ukupnog razvitka te snažno zagovara njihovu provedbu. Izmjenama Zakona o </w:t>
      </w:r>
      <w:proofErr w:type="spellStart"/>
      <w:r w:rsidR="003302BC" w:rsidRPr="00E61DE9">
        <w:t>rodiljnim</w:t>
      </w:r>
      <w:proofErr w:type="spellEnd"/>
      <w:r w:rsidR="003302BC" w:rsidRPr="00E61DE9">
        <w:t xml:space="preserve"> i roditeljskim potporama iz 2017. povećana su materijalna prava korisnika novčanih potpora kako bi se utjecalo na povećanje standarda zaposlenih i samozaposlenih roditelja te roditelja s niskim primanjima ili nezaposlenim roditeljima. Navedenim zakonskim izmjenama povećan je maksimal</w:t>
      </w:r>
      <w:r w:rsidR="00FA36A2">
        <w:t>an</w:t>
      </w:r>
      <w:r w:rsidR="003302BC" w:rsidRPr="00E61DE9">
        <w:t xml:space="preserve"> iznos naknade plaće koja se isplaćuje zaposlenim roditeljima za vrijeme korištenja roditeljskog dopusta (drugih šest mjeseci) s ranijeg limita od 2.660,80 kuna na 3.991,20 kuna. Unatoč navedenom povećanju, roditeljska naknada i nadalje </w:t>
      </w:r>
      <w:r w:rsidR="00FA36A2">
        <w:t xml:space="preserve">je </w:t>
      </w:r>
      <w:r w:rsidR="003302BC" w:rsidRPr="00E61DE9">
        <w:t xml:space="preserve">neodgovarajuća za kategoriju zaposlenih i samozaposlenih roditelja s višim primanjima jer odstupa od njihove stvarne visine plaće, uslijed čega nakon korištenja </w:t>
      </w:r>
      <w:proofErr w:type="spellStart"/>
      <w:r w:rsidR="003302BC" w:rsidRPr="00E61DE9">
        <w:t>rodiljnog</w:t>
      </w:r>
      <w:proofErr w:type="spellEnd"/>
      <w:r w:rsidR="003302BC" w:rsidRPr="00E61DE9">
        <w:t xml:space="preserve"> dopusta (prvih šest mjeseci) dolazi do gubitka dijela dohotka odlaskom na roditeljski dopust.</w:t>
      </w:r>
      <w:r w:rsidRPr="00E61DE9">
        <w:t xml:space="preserve"> </w:t>
      </w:r>
      <w:r w:rsidR="003302BC" w:rsidRPr="00E61DE9">
        <w:t xml:space="preserve">U narednom razdoblju važno je nastaviti provedbu mjera u cilju poticanja korištenja roditeljskog dopusta zaposlenih roditelja, posebice imajući u vidu da </w:t>
      </w:r>
      <w:r w:rsidR="003302BC" w:rsidRPr="00E61DE9">
        <w:lastRenderedPageBreak/>
        <w:t xml:space="preserve">su nedovoljno visoke razine naknade jedan od uzroka slabijeg odaziva korištenja roditeljskog dopusta majki i očeva. </w:t>
      </w:r>
    </w:p>
    <w:p w:rsidR="00950B13" w:rsidRPr="00E61DE9" w:rsidRDefault="00950B13" w:rsidP="00811EAC">
      <w:pPr>
        <w:pStyle w:val="Normalistaknutoitalic"/>
        <w:rPr>
          <w:rFonts w:ascii="Calibri" w:hAnsi="Calibri"/>
        </w:rPr>
      </w:pPr>
      <w:r w:rsidRPr="00E61DE9">
        <w:rPr>
          <w:rFonts w:ascii="Calibri" w:hAnsi="Calibri"/>
        </w:rPr>
        <w:t xml:space="preserve">Povećat će se iznos limita novčanih naknada za vrijeme korištenja roditeljskog dopusta iz Zakona o </w:t>
      </w:r>
      <w:proofErr w:type="spellStart"/>
      <w:r w:rsidRPr="00E61DE9">
        <w:rPr>
          <w:rFonts w:ascii="Calibri" w:hAnsi="Calibri"/>
        </w:rPr>
        <w:t>rodiljnim</w:t>
      </w:r>
      <w:proofErr w:type="spellEnd"/>
      <w:r w:rsidRPr="00E61DE9">
        <w:rPr>
          <w:rFonts w:ascii="Calibri" w:hAnsi="Calibri"/>
        </w:rPr>
        <w:t xml:space="preserve"> i roditeljskim potporama s ciljem poboljšanja materijalnog statusa obitelji s novorođenom djecom.</w:t>
      </w:r>
    </w:p>
    <w:p w:rsidR="003302BC" w:rsidRPr="00ED612A" w:rsidRDefault="00927E3E" w:rsidP="00647FED">
      <w:pPr>
        <w:spacing w:before="120"/>
      </w:pPr>
      <w:r w:rsidRPr="00E61DE9">
        <w:t>U svrhu navedenog</w:t>
      </w:r>
      <w:r w:rsidR="003302BC" w:rsidRPr="00E61DE9">
        <w:t xml:space="preserve">, </w:t>
      </w:r>
      <w:r w:rsidR="003302BC" w:rsidRPr="00E61DE9">
        <w:rPr>
          <w:rStyle w:val="NormalistaknutoChar"/>
          <w:rFonts w:ascii="Calibri" w:hAnsi="Calibri"/>
        </w:rPr>
        <w:t xml:space="preserve">donijet će se izmjene i dopune Zakona o </w:t>
      </w:r>
      <w:proofErr w:type="spellStart"/>
      <w:r w:rsidR="003302BC" w:rsidRPr="00E61DE9">
        <w:rPr>
          <w:rStyle w:val="NormalistaknutoChar"/>
          <w:rFonts w:ascii="Calibri" w:hAnsi="Calibri"/>
        </w:rPr>
        <w:t>rodiljnim</w:t>
      </w:r>
      <w:proofErr w:type="spellEnd"/>
      <w:r w:rsidR="003302BC" w:rsidRPr="00E61DE9">
        <w:rPr>
          <w:rStyle w:val="NormalistaknutoChar"/>
          <w:rFonts w:ascii="Calibri" w:hAnsi="Calibri"/>
        </w:rPr>
        <w:t xml:space="preserve"> i roditeljskim potporama</w:t>
      </w:r>
      <w:r w:rsidR="00FA36A2">
        <w:rPr>
          <w:rStyle w:val="NormalistaknutoChar"/>
          <w:rFonts w:ascii="Calibri" w:hAnsi="Calibri"/>
        </w:rPr>
        <w:t>,</w:t>
      </w:r>
      <w:r w:rsidR="003302BC" w:rsidRPr="00E61DE9">
        <w:rPr>
          <w:b/>
          <w:i/>
        </w:rPr>
        <w:t xml:space="preserve"> </w:t>
      </w:r>
      <w:r w:rsidR="003302BC" w:rsidRPr="00E61DE9">
        <w:t xml:space="preserve">kojim će se uvesti daljnje promjene u </w:t>
      </w:r>
      <w:proofErr w:type="spellStart"/>
      <w:r w:rsidR="003302BC" w:rsidRPr="00E61DE9">
        <w:t>limitaciji</w:t>
      </w:r>
      <w:proofErr w:type="spellEnd"/>
      <w:r w:rsidR="003302BC" w:rsidRPr="00E61DE9">
        <w:t xml:space="preserve"> iznosa naknade plaće u cilju podizanja sadašnjeg iznosa limita od </w:t>
      </w:r>
      <w:r w:rsidR="003302BC" w:rsidRPr="00ED612A">
        <w:t>3.991,20 kuna.</w:t>
      </w:r>
      <w:r w:rsidR="00D6035E" w:rsidRPr="00ED612A">
        <w:t xml:space="preserve"> </w:t>
      </w:r>
    </w:p>
    <w:p w:rsidR="00100BFF" w:rsidRPr="00E61DE9" w:rsidRDefault="00100BFF" w:rsidP="00647FED">
      <w:pPr>
        <w:pStyle w:val="Heading3"/>
        <w:spacing w:before="480" w:after="240"/>
      </w:pPr>
      <w:bookmarkStart w:id="114" w:name="_Toc512279611"/>
      <w:bookmarkStart w:id="115" w:name="_Toc6219303"/>
      <w:r w:rsidRPr="00E61DE9">
        <w:t xml:space="preserve">Unaprjeđenje sustava socijalne </w:t>
      </w:r>
      <w:bookmarkEnd w:id="114"/>
      <w:r w:rsidRPr="00E61DE9">
        <w:t>skrbi</w:t>
      </w:r>
      <w:bookmarkEnd w:id="115"/>
    </w:p>
    <w:p w:rsidR="003302BC" w:rsidRPr="00E61DE9" w:rsidRDefault="003302BC" w:rsidP="00811EAC">
      <w:pPr>
        <w:pStyle w:val="Podnaslovi"/>
        <w:spacing w:before="0"/>
      </w:pPr>
      <w:r w:rsidRPr="00E61DE9">
        <w:t xml:space="preserve">Integracija socijalnih naknada </w:t>
      </w:r>
    </w:p>
    <w:p w:rsidR="003302BC" w:rsidRPr="00647FED" w:rsidRDefault="00FA36A2" w:rsidP="001162E6">
      <w:pPr>
        <w:rPr>
          <w:spacing w:val="2"/>
        </w:rPr>
      </w:pPr>
      <w:r>
        <w:rPr>
          <w:spacing w:val="2"/>
        </w:rPr>
        <w:t>S o</w:t>
      </w:r>
      <w:r w:rsidR="00EE7BF9" w:rsidRPr="00647FED">
        <w:rPr>
          <w:spacing w:val="2"/>
        </w:rPr>
        <w:t xml:space="preserve">bzirom </w:t>
      </w:r>
      <w:r>
        <w:rPr>
          <w:spacing w:val="2"/>
        </w:rPr>
        <w:t xml:space="preserve">na to </w:t>
      </w:r>
      <w:r w:rsidR="00EE7BF9" w:rsidRPr="00647FED">
        <w:rPr>
          <w:spacing w:val="2"/>
        </w:rPr>
        <w:t xml:space="preserve">da se u </w:t>
      </w:r>
      <w:r w:rsidR="00FF18A3" w:rsidRPr="00647FED">
        <w:rPr>
          <w:spacing w:val="2"/>
        </w:rPr>
        <w:t>RH</w:t>
      </w:r>
      <w:r w:rsidR="003302BC" w:rsidRPr="00647FED">
        <w:rPr>
          <w:spacing w:val="2"/>
        </w:rPr>
        <w:t xml:space="preserve"> socijalne naknade osiguravaju korisnicima iz sredstava </w:t>
      </w:r>
      <w:r w:rsidR="00FE396B" w:rsidRPr="00647FED">
        <w:rPr>
          <w:spacing w:val="2"/>
        </w:rPr>
        <w:t>DP</w:t>
      </w:r>
      <w:r>
        <w:rPr>
          <w:spacing w:val="2"/>
        </w:rPr>
        <w:t>-a</w:t>
      </w:r>
      <w:r w:rsidR="003302BC" w:rsidRPr="00647FED">
        <w:rPr>
          <w:spacing w:val="2"/>
        </w:rPr>
        <w:t xml:space="preserve"> </w:t>
      </w:r>
      <w:r w:rsidR="00FF18A3" w:rsidRPr="00647FED">
        <w:rPr>
          <w:spacing w:val="2"/>
        </w:rPr>
        <w:t>i</w:t>
      </w:r>
      <w:r w:rsidR="003302BC" w:rsidRPr="00647FED">
        <w:rPr>
          <w:spacing w:val="2"/>
        </w:rPr>
        <w:t xml:space="preserve"> sredstava proračuna </w:t>
      </w:r>
      <w:r w:rsidR="00FF18A3" w:rsidRPr="00647FED">
        <w:rPr>
          <w:spacing w:val="2"/>
        </w:rPr>
        <w:t>JLP(R)S</w:t>
      </w:r>
      <w:r>
        <w:rPr>
          <w:spacing w:val="2"/>
        </w:rPr>
        <w:t>-a</w:t>
      </w:r>
      <w:r w:rsidR="00EE7BF9" w:rsidRPr="00647FED">
        <w:rPr>
          <w:spacing w:val="2"/>
        </w:rPr>
        <w:t>, k</w:t>
      </w:r>
      <w:r w:rsidR="003B1F02" w:rsidRPr="00647FED">
        <w:rPr>
          <w:spacing w:val="2"/>
        </w:rPr>
        <w:t>roz</w:t>
      </w:r>
      <w:r w:rsidR="003302BC" w:rsidRPr="00647FED">
        <w:rPr>
          <w:spacing w:val="2"/>
        </w:rPr>
        <w:t xml:space="preserve"> Projekt </w:t>
      </w:r>
      <w:r>
        <w:rPr>
          <w:spacing w:val="2"/>
        </w:rPr>
        <w:t>„</w:t>
      </w:r>
      <w:r w:rsidR="00EE7BF9" w:rsidRPr="00647FED">
        <w:rPr>
          <w:spacing w:val="2"/>
        </w:rPr>
        <w:t>U</w:t>
      </w:r>
      <w:r w:rsidR="003302BC" w:rsidRPr="00647FED">
        <w:rPr>
          <w:spacing w:val="2"/>
        </w:rPr>
        <w:t>jednačavanja socijalnih naknada na lokalnoj razini s ESSPROS metodologijom</w:t>
      </w:r>
      <w:r>
        <w:rPr>
          <w:spacing w:val="2"/>
        </w:rPr>
        <w:t>“</w:t>
      </w:r>
      <w:r w:rsidR="003302BC" w:rsidRPr="00647FED">
        <w:rPr>
          <w:spacing w:val="2"/>
        </w:rPr>
        <w:t xml:space="preserve">, </w:t>
      </w:r>
      <w:r w:rsidR="003B1F02" w:rsidRPr="00647FED">
        <w:rPr>
          <w:spacing w:val="2"/>
        </w:rPr>
        <w:t>prikupljeni su i na jednom mjestu objedinjeni</w:t>
      </w:r>
      <w:r w:rsidR="003302BC" w:rsidRPr="00647FED">
        <w:rPr>
          <w:spacing w:val="2"/>
        </w:rPr>
        <w:t xml:space="preserve"> podaci o svim socijalnim naknadama i iznosima socijalnih naknada koje dodjeljuj</w:t>
      </w:r>
      <w:r>
        <w:rPr>
          <w:spacing w:val="2"/>
        </w:rPr>
        <w:t>e</w:t>
      </w:r>
      <w:r w:rsidR="003302BC" w:rsidRPr="00647FED">
        <w:rPr>
          <w:spacing w:val="2"/>
        </w:rPr>
        <w:t xml:space="preserve"> JLP(R)S</w:t>
      </w:r>
      <w:r>
        <w:rPr>
          <w:spacing w:val="2"/>
        </w:rPr>
        <w:t>,</w:t>
      </w:r>
      <w:r w:rsidR="003302BC" w:rsidRPr="00647FED">
        <w:rPr>
          <w:spacing w:val="2"/>
        </w:rPr>
        <w:t xml:space="preserve"> </w:t>
      </w:r>
      <w:r w:rsidR="003B1F02" w:rsidRPr="00647FED">
        <w:rPr>
          <w:spacing w:val="2"/>
        </w:rPr>
        <w:t>čime je</w:t>
      </w:r>
      <w:r w:rsidR="003302BC" w:rsidRPr="00647FED">
        <w:rPr>
          <w:spacing w:val="2"/>
        </w:rPr>
        <w:t xml:space="preserve"> omogućen</w:t>
      </w:r>
      <w:r w:rsidR="003B1F02" w:rsidRPr="00647FED">
        <w:rPr>
          <w:spacing w:val="2"/>
        </w:rPr>
        <w:t>a</w:t>
      </w:r>
      <w:r w:rsidR="003302BC" w:rsidRPr="00647FED">
        <w:rPr>
          <w:spacing w:val="2"/>
        </w:rPr>
        <w:t xml:space="preserve"> </w:t>
      </w:r>
      <w:r w:rsidR="003B1F02" w:rsidRPr="00647FED">
        <w:rPr>
          <w:spacing w:val="2"/>
        </w:rPr>
        <w:t xml:space="preserve">analiza istih. </w:t>
      </w:r>
      <w:r w:rsidR="003302BC" w:rsidRPr="00647FED">
        <w:rPr>
          <w:spacing w:val="2"/>
        </w:rPr>
        <w:t xml:space="preserve">Tijekom 2019. provest će se druga faza Projekta, kojom će se </w:t>
      </w:r>
      <w:r w:rsidR="003302BC" w:rsidRPr="00647FED">
        <w:rPr>
          <w:b/>
          <w:spacing w:val="2"/>
        </w:rPr>
        <w:t>osigurati kontinuitet izvještavanja o socijalnim naknadama koje osigurav</w:t>
      </w:r>
      <w:r w:rsidR="006C7ECE" w:rsidRPr="00647FED">
        <w:rPr>
          <w:b/>
          <w:spacing w:val="2"/>
        </w:rPr>
        <w:t>aju JLP(R)S</w:t>
      </w:r>
      <w:r>
        <w:rPr>
          <w:b/>
          <w:spacing w:val="2"/>
        </w:rPr>
        <w:t>-i</w:t>
      </w:r>
      <w:r w:rsidR="006C7ECE" w:rsidRPr="00647FED">
        <w:rPr>
          <w:b/>
          <w:spacing w:val="2"/>
        </w:rPr>
        <w:t xml:space="preserve"> na godišnjoj razini </w:t>
      </w:r>
      <w:r>
        <w:rPr>
          <w:b/>
          <w:spacing w:val="2"/>
        </w:rPr>
        <w:t xml:space="preserve">te </w:t>
      </w:r>
      <w:r w:rsidR="003302BC" w:rsidRPr="00647FED">
        <w:rPr>
          <w:b/>
          <w:spacing w:val="2"/>
        </w:rPr>
        <w:t>transparentnost praćenja</w:t>
      </w:r>
      <w:r w:rsidR="003302BC" w:rsidRPr="00647FED">
        <w:rPr>
          <w:spacing w:val="2"/>
        </w:rPr>
        <w:t>, odnosno kreiranja novih politika u svrhu</w:t>
      </w:r>
      <w:r w:rsidR="00D6035E">
        <w:rPr>
          <w:spacing w:val="2"/>
        </w:rPr>
        <w:t xml:space="preserve"> </w:t>
      </w:r>
      <w:r w:rsidR="003302BC" w:rsidRPr="00647FED">
        <w:rPr>
          <w:spacing w:val="2"/>
        </w:rPr>
        <w:t>pravednije raspodjele sredstava</w:t>
      </w:r>
      <w:r w:rsidR="00EF0B1B" w:rsidRPr="00647FED">
        <w:rPr>
          <w:spacing w:val="2"/>
        </w:rPr>
        <w:t xml:space="preserve"> i smanjenja siromaštva</w:t>
      </w:r>
      <w:r w:rsidR="003302BC" w:rsidRPr="00647FED">
        <w:rPr>
          <w:spacing w:val="2"/>
        </w:rPr>
        <w:t xml:space="preserve">. </w:t>
      </w:r>
    </w:p>
    <w:p w:rsidR="003302BC" w:rsidRPr="00E61DE9" w:rsidRDefault="003302BC" w:rsidP="00701382">
      <w:r w:rsidRPr="00E61DE9">
        <w:t>Kako bi se mjera integriranog i transparentnog sustava na nacionalnoj i lokalnoj razini provela u cijelosti</w:t>
      </w:r>
      <w:r w:rsidR="00FA36A2">
        <w:t>,</w:t>
      </w:r>
      <w:r w:rsidRPr="00E61DE9">
        <w:t xml:space="preserve"> potrebno je osim podataka o vrstama i iznosima socijalnih naknada </w:t>
      </w:r>
      <w:r w:rsidRPr="00E61DE9">
        <w:rPr>
          <w:rStyle w:val="NormalistaknutoChar"/>
        </w:rPr>
        <w:t>omogućiti razmjenu podataka o socijalnim naknadama</w:t>
      </w:r>
      <w:r w:rsidRPr="00E61DE9">
        <w:t xml:space="preserve"> na obje razine za svakog pojedinog korisnika. </w:t>
      </w:r>
      <w:r w:rsidR="006C7ECE" w:rsidRPr="00E61DE9">
        <w:t>S</w:t>
      </w:r>
      <w:r w:rsidRPr="00E61DE9">
        <w:t xml:space="preserve">ukladno rezultatima i preporukama </w:t>
      </w:r>
      <w:r w:rsidR="00EE7BF9" w:rsidRPr="00E61DE9">
        <w:t>p</w:t>
      </w:r>
      <w:r w:rsidRPr="00E61DE9">
        <w:t xml:space="preserve">rojekta </w:t>
      </w:r>
      <w:bookmarkStart w:id="116" w:name="_Hlk526285"/>
      <w:r w:rsidR="00FA36A2">
        <w:t>„</w:t>
      </w:r>
      <w:r w:rsidR="00EE7BF9" w:rsidRPr="00E61DE9">
        <w:t>U</w:t>
      </w:r>
      <w:r w:rsidRPr="00E61DE9">
        <w:t>naprjeđenja razmjene podataka o socijalnim naknadama</w:t>
      </w:r>
      <w:bookmarkEnd w:id="116"/>
      <w:r w:rsidR="00FA36A2">
        <w:t>“</w:t>
      </w:r>
      <w:r w:rsidRPr="00E61DE9">
        <w:t xml:space="preserve"> u 2019. nastavit</w:t>
      </w:r>
      <w:r w:rsidR="00FA36A2">
        <w:t xml:space="preserve"> će se</w:t>
      </w:r>
      <w:r w:rsidRPr="00E61DE9">
        <w:t xml:space="preserve"> provoditi aktivnosti na način da će </w:t>
      </w:r>
      <w:r w:rsidR="006F6398" w:rsidRPr="00E61DE9">
        <w:t>sustav socijalne skrbi</w:t>
      </w:r>
      <w:r w:rsidR="00D6035E">
        <w:t xml:space="preserve"> </w:t>
      </w:r>
      <w:r w:rsidR="0045282B" w:rsidRPr="00E61DE9">
        <w:t>sklopiti sporazum</w:t>
      </w:r>
      <w:r w:rsidR="006F6398" w:rsidRPr="00E61DE9">
        <w:t>e</w:t>
      </w:r>
      <w:r w:rsidRPr="00E61DE9">
        <w:t xml:space="preserve"> s </w:t>
      </w:r>
      <w:r w:rsidR="001D05C3" w:rsidRPr="00E61DE9">
        <w:t>HZZO-om</w:t>
      </w:r>
      <w:r w:rsidRPr="00E61DE9">
        <w:t xml:space="preserve"> u svrhu razmjene podataka o </w:t>
      </w:r>
      <w:r w:rsidR="001D05C3" w:rsidRPr="00E61DE9">
        <w:t xml:space="preserve">iznosima </w:t>
      </w:r>
      <w:r w:rsidR="00EE7BF9" w:rsidRPr="00E61DE9">
        <w:t>i</w:t>
      </w:r>
      <w:r w:rsidR="001D05C3" w:rsidRPr="00E61DE9">
        <w:t xml:space="preserve"> </w:t>
      </w:r>
      <w:r w:rsidRPr="00E61DE9">
        <w:lastRenderedPageBreak/>
        <w:t xml:space="preserve">korisnicima prava na </w:t>
      </w:r>
      <w:proofErr w:type="spellStart"/>
      <w:r w:rsidRPr="00E61DE9">
        <w:t>rodiljne</w:t>
      </w:r>
      <w:proofErr w:type="spellEnd"/>
      <w:r w:rsidRPr="00E61DE9">
        <w:t xml:space="preserve"> i roditeljske naknade, s </w:t>
      </w:r>
      <w:r w:rsidR="001D05C3" w:rsidRPr="00E61DE9">
        <w:t>HZMO-om</w:t>
      </w:r>
      <w:r w:rsidRPr="00E61DE9">
        <w:t xml:space="preserve"> u svrhu razmjene podataka o </w:t>
      </w:r>
      <w:r w:rsidR="001D05C3" w:rsidRPr="00E61DE9">
        <w:t xml:space="preserve">iznosima i </w:t>
      </w:r>
      <w:r w:rsidRPr="00E61DE9">
        <w:t>korisnicima doplatka za djecu</w:t>
      </w:r>
      <w:r w:rsidR="007F35CA" w:rsidRPr="00E61DE9">
        <w:t>.</w:t>
      </w:r>
      <w:r w:rsidRPr="00E61DE9">
        <w:t xml:space="preserve"> Tijekom 2020. provodit</w:t>
      </w:r>
      <w:r w:rsidR="00FA36A2">
        <w:t xml:space="preserve"> će se</w:t>
      </w:r>
      <w:r w:rsidRPr="00E61DE9">
        <w:t xml:space="preserve"> aktivnosti koje se tiču razmjene podataka o socijalnim naknadama koje osiguravaju JLP(R)S</w:t>
      </w:r>
      <w:r w:rsidR="00FA36A2">
        <w:t>-i</w:t>
      </w:r>
      <w:r w:rsidRPr="00E61DE9">
        <w:t>, odnosno njihovom iznosu za svakog korisnika.</w:t>
      </w:r>
    </w:p>
    <w:p w:rsidR="003302BC" w:rsidRPr="00E61DE9" w:rsidRDefault="003302BC" w:rsidP="00701382">
      <w:r w:rsidRPr="00E61DE9">
        <w:t xml:space="preserve">Osim navedenog, građanima </w:t>
      </w:r>
      <w:r w:rsidR="001D05C3" w:rsidRPr="00E61DE9">
        <w:t xml:space="preserve">će se osigurati </w:t>
      </w:r>
      <w:r w:rsidRPr="00E61DE9">
        <w:t xml:space="preserve">pristup sustavu socijalne zaštite kroz razvoj e-usluga, odnosno uspostavit će se </w:t>
      </w:r>
      <w:r w:rsidRPr="00E61DE9">
        <w:rPr>
          <w:rStyle w:val="NormalistaknutoChar"/>
        </w:rPr>
        <w:t>nove usluge u okviru servisa e-Građani.</w:t>
      </w:r>
      <w:r w:rsidRPr="00E61DE9">
        <w:t xml:space="preserve"> </w:t>
      </w:r>
      <w:r w:rsidR="003343E6" w:rsidRPr="00E61DE9">
        <w:t>G</w:t>
      </w:r>
      <w:r w:rsidRPr="00E61DE9">
        <w:t xml:space="preserve">rađanima će biti omogućeno podnošenje e-zahtjeva za doplatak za djecu i e-zahtjeva za </w:t>
      </w:r>
      <w:proofErr w:type="spellStart"/>
      <w:r w:rsidRPr="00E61DE9">
        <w:t>rodiljne</w:t>
      </w:r>
      <w:proofErr w:type="spellEnd"/>
      <w:r w:rsidRPr="00E61DE9">
        <w:t xml:space="preserve"> i roditeljske naknade te e-zahtjeva za osobnu invalidninu i doplatak za pomoć i njegu iz sustava socijalne skrbi. Provedbom ove aktivnosti </w:t>
      </w:r>
      <w:r w:rsidR="001D05C3" w:rsidRPr="00E61DE9">
        <w:t xml:space="preserve">osigurat će se veća dostupnost usluga sustava socijalne zaštite, odnosno </w:t>
      </w:r>
      <w:r w:rsidRPr="00E61DE9">
        <w:t xml:space="preserve">građanima će se smanjiti potrebno vrijeme i troškovi vezani uz podnošenje zahtjeva za priznavanje prava iz sustava socijalne zaštite, dok će se nadležnim </w:t>
      </w:r>
      <w:r w:rsidR="00EB54B9" w:rsidRPr="00E61DE9">
        <w:t>TDU</w:t>
      </w:r>
      <w:r w:rsidR="00524F05">
        <w:t>-ovima</w:t>
      </w:r>
      <w:r w:rsidRPr="00E61DE9">
        <w:t xml:space="preserve"> smanjiti administrativni pritisak na sustav i uštedjeti vrijeme potrebno za izdavanje potvrda te zaprimanje zahtjeva. </w:t>
      </w:r>
    </w:p>
    <w:p w:rsidR="003302BC" w:rsidRPr="00E61DE9" w:rsidRDefault="003302BC" w:rsidP="00701382">
      <w:r w:rsidRPr="00E61DE9">
        <w:t xml:space="preserve">Rizik od siromaštva i socijalne isključenosti i dalje je visok, posebice za određene skupine građana: djecu, starije osobe i osobe s invaliditetom. Prema zadnjim službenim podacima </w:t>
      </w:r>
      <w:r w:rsidR="00077399" w:rsidRPr="00E61DE9">
        <w:t>DZS</w:t>
      </w:r>
      <w:r w:rsidR="00524F05">
        <w:t>-a</w:t>
      </w:r>
      <w:r w:rsidRPr="00E61DE9">
        <w:t xml:space="preserve"> stopa rizika od siromaštva povećana je za 0,5 postotni poen u odnosu na 2016. i u 2017. iznosi 20</w:t>
      </w:r>
      <w:r w:rsidR="00524F05">
        <w:t> </w:t>
      </w:r>
      <w:r w:rsidRPr="00E61DE9">
        <w:t xml:space="preserve">% (u 2016. 19,5%), odnosno gotovo svaki četvrti građanin, njih 1,085 milijuna, bio </w:t>
      </w:r>
      <w:r w:rsidR="00524F05">
        <w:t xml:space="preserve">je </w:t>
      </w:r>
      <w:r w:rsidRPr="00E61DE9">
        <w:t xml:space="preserve">u riziku od siromaštva ili u teškoj oskudici ili </w:t>
      </w:r>
      <w:r w:rsidR="00524F05">
        <w:t xml:space="preserve">je </w:t>
      </w:r>
      <w:r w:rsidRPr="00E61DE9">
        <w:t>živ</w:t>
      </w:r>
      <w:r w:rsidR="00524F05">
        <w:t>io</w:t>
      </w:r>
      <w:r w:rsidRPr="00E61DE9">
        <w:t xml:space="preserve"> u kućanstvima s niskim intenzitetom rada. Prema pokazatelju </w:t>
      </w:r>
      <w:r w:rsidR="00524F05">
        <w:t>„</w:t>
      </w:r>
      <w:r w:rsidRPr="00E61DE9">
        <w:t>Osobe u riziku od siromaštva ili socijalne isključenosti</w:t>
      </w:r>
      <w:r w:rsidR="00524F05">
        <w:t>“</w:t>
      </w:r>
      <w:r w:rsidRPr="00E61DE9">
        <w:t xml:space="preserve">, </w:t>
      </w:r>
      <w:r w:rsidR="00A25CC1" w:rsidRPr="00E61DE9">
        <w:t xml:space="preserve">isti </w:t>
      </w:r>
      <w:r w:rsidRPr="00E61DE9">
        <w:t>se smanjuje s 29,9</w:t>
      </w:r>
      <w:r w:rsidR="00524F05">
        <w:t> </w:t>
      </w:r>
      <w:r w:rsidRPr="00E61DE9">
        <w:t>% u 2013. do 26,4</w:t>
      </w:r>
      <w:r w:rsidR="00524F05">
        <w:t> </w:t>
      </w:r>
      <w:r w:rsidRPr="00E61DE9">
        <w:t xml:space="preserve">% u 2017. </w:t>
      </w:r>
      <w:r w:rsidR="00A25CC1" w:rsidRPr="00E61DE9">
        <w:t>godini.</w:t>
      </w:r>
    </w:p>
    <w:p w:rsidR="003302BC" w:rsidRPr="00E61DE9" w:rsidRDefault="003302BC" w:rsidP="00701382">
      <w:r w:rsidRPr="00E61DE9">
        <w:t>Korisnici zajamčene minimalne naknade činili su oko 15</w:t>
      </w:r>
      <w:r w:rsidR="00524F05">
        <w:t> </w:t>
      </w:r>
      <w:r w:rsidRPr="00E61DE9">
        <w:t xml:space="preserve">% od ukupnog broja osoba u riziku od relativnog siromaštva. To je </w:t>
      </w:r>
      <w:r w:rsidR="00524F05">
        <w:t xml:space="preserve">zato </w:t>
      </w:r>
      <w:r w:rsidRPr="00E61DE9">
        <w:t xml:space="preserve">što je linija za utvrđivanje osoba u riziku od siromaštva znatno viša od dohodovnog cenzusa za ostvarivanje zajamčene minimalne naknade te je potrebno poboljšati adekvatnost (visinu) iste na način da omogućuje značajnije smanjenje jaza siromaštva ili izlazak iz siromaštva. Također, istraživanja/praksa pokazuju da je potrebno poboljšati obuhvat zajamčenom </w:t>
      </w:r>
      <w:r w:rsidRPr="00E61DE9">
        <w:lastRenderedPageBreak/>
        <w:t xml:space="preserve">minimalnom naknadom na način da naknada </w:t>
      </w:r>
      <w:r w:rsidR="00524F05">
        <w:t xml:space="preserve">bude </w:t>
      </w:r>
      <w:r w:rsidRPr="00E61DE9">
        <w:t>dostupna svima u potrebi koji su bez dovoljnih financijskih resursa. Dodatno je uočena potreba poboljšanja korištenja navedenog prava</w:t>
      </w:r>
      <w:r w:rsidR="0045282B" w:rsidRPr="00E61DE9">
        <w:t>,</w:t>
      </w:r>
      <w:r w:rsidRPr="00E61DE9">
        <w:t xml:space="preserve"> jer su istraživanja pokazala da određeni broj osoba iz različitih razloga ne koriste prava za koje ispunjavanju uvjete.</w:t>
      </w:r>
    </w:p>
    <w:p w:rsidR="003302BC" w:rsidRPr="00E61DE9" w:rsidRDefault="003302BC" w:rsidP="00701382">
      <w:pPr>
        <w:rPr>
          <w:rFonts w:cs="Calibri"/>
        </w:rPr>
      </w:pPr>
      <w:r w:rsidRPr="00E61DE9">
        <w:rPr>
          <w:rFonts w:cs="Calibri"/>
        </w:rPr>
        <w:t xml:space="preserve">U sustavu socijalne skrbi ostvaruje se najveći broj naknada i usluga namijenjenih siromašnim i socijalno isključenim osobama te drugim osobama koje su u stanju socijalno-zaštitne potrebe. Jedan od osnovnih preduvjeta za jednostavniji, dostupniji, </w:t>
      </w:r>
      <w:proofErr w:type="spellStart"/>
      <w:r w:rsidRPr="00E61DE9">
        <w:rPr>
          <w:rFonts w:cs="Calibri"/>
        </w:rPr>
        <w:t>transparentniji</w:t>
      </w:r>
      <w:proofErr w:type="spellEnd"/>
      <w:r w:rsidRPr="00E61DE9">
        <w:rPr>
          <w:rFonts w:cs="Calibri"/>
        </w:rPr>
        <w:t xml:space="preserve"> i </w:t>
      </w:r>
      <w:proofErr w:type="spellStart"/>
      <w:r w:rsidRPr="00E61DE9">
        <w:rPr>
          <w:rFonts w:cs="Calibri"/>
        </w:rPr>
        <w:t>adekvatniji</w:t>
      </w:r>
      <w:proofErr w:type="spellEnd"/>
      <w:r w:rsidRPr="00E61DE9">
        <w:rPr>
          <w:rFonts w:cs="Calibri"/>
        </w:rPr>
        <w:t xml:space="preserve"> sustav socijalnih naknada je</w:t>
      </w:r>
      <w:r w:rsidR="00524F05">
        <w:rPr>
          <w:rFonts w:cs="Calibri"/>
        </w:rPr>
        <w:t>st</w:t>
      </w:r>
      <w:r w:rsidRPr="00E61DE9">
        <w:rPr>
          <w:rFonts w:cs="Calibri"/>
        </w:rPr>
        <w:t xml:space="preserve"> poboljšanje zakonodavnog okvira koji uređuje područje socijalnih naknada.</w:t>
      </w:r>
      <w:r w:rsidR="0078130C" w:rsidRPr="00E61DE9">
        <w:rPr>
          <w:rFonts w:cs="Calibri"/>
          <w:b/>
          <w:i/>
        </w:rPr>
        <w:t xml:space="preserve"> </w:t>
      </w:r>
      <w:r w:rsidR="00D711D9" w:rsidRPr="00E61DE9">
        <w:rPr>
          <w:rFonts w:cs="Calibri"/>
        </w:rPr>
        <w:t>T</w:t>
      </w:r>
      <w:r w:rsidRPr="00E61DE9">
        <w:rPr>
          <w:rFonts w:cs="Calibri"/>
        </w:rPr>
        <w:t xml:space="preserve">emeljem dostupnih analiza i istraživanja, prijedloga provedbenih tijela i korisnika te socijalnih partnera </w:t>
      </w:r>
      <w:r w:rsidR="00D711D9" w:rsidRPr="00E61DE9">
        <w:rPr>
          <w:rFonts w:cs="Calibri"/>
        </w:rPr>
        <w:t xml:space="preserve">izradit će se </w:t>
      </w:r>
      <w:r w:rsidR="00C44626">
        <w:rPr>
          <w:rStyle w:val="NormalistaknutoChar"/>
        </w:rPr>
        <w:t xml:space="preserve">novi Zakon o socijalnoj skrbi. </w:t>
      </w:r>
      <w:r w:rsidR="00C44626" w:rsidRPr="00175A81">
        <w:rPr>
          <w:rStyle w:val="NormalistaknutoChar"/>
          <w:b w:val="0"/>
        </w:rPr>
        <w:t>Zakonske promjene usmjerene su na</w:t>
      </w:r>
      <w:r w:rsidR="00C44626" w:rsidRPr="00175A81">
        <w:rPr>
          <w:rStyle w:val="NormalistaknutoChar"/>
        </w:rPr>
        <w:t xml:space="preserve"> unapr</w:t>
      </w:r>
      <w:r w:rsidR="00C44626">
        <w:rPr>
          <w:rStyle w:val="NormalistaknutoChar"/>
        </w:rPr>
        <w:t>j</w:t>
      </w:r>
      <w:r w:rsidR="00C44626" w:rsidRPr="00175A81">
        <w:rPr>
          <w:rStyle w:val="NormalistaknutoChar"/>
        </w:rPr>
        <w:t>eđenje sustava socijalnih naknada i usluga te organizacije sustava socijalne skrbi.</w:t>
      </w:r>
      <w:r w:rsidR="00C44626">
        <w:rPr>
          <w:rFonts w:cs="Calibri"/>
        </w:rPr>
        <w:t xml:space="preserve"> </w:t>
      </w:r>
    </w:p>
    <w:p w:rsidR="001B7F33" w:rsidRPr="00E61DE9" w:rsidRDefault="001B7F33" w:rsidP="001162E6">
      <w:pPr>
        <w:pStyle w:val="Normalistaknutoitalic"/>
        <w:spacing w:after="200"/>
      </w:pPr>
      <w:r w:rsidRPr="00E61DE9">
        <w:t xml:space="preserve">Cilj je reformirati sustav socijalne skrbi </w:t>
      </w:r>
      <w:r w:rsidR="000E44D3" w:rsidRPr="00E61DE9">
        <w:t>radi</w:t>
      </w:r>
      <w:r w:rsidRPr="00E61DE9">
        <w:t xml:space="preserve"> smanjenja siromaštva i zaštite najosjetljivijih skupina društva, osiguravajući potrebna sredstva i usluge upravo onima kojima su najpotrebnije.</w:t>
      </w:r>
    </w:p>
    <w:p w:rsidR="003302BC" w:rsidRPr="001162E6" w:rsidRDefault="003302BC" w:rsidP="001162E6">
      <w:pPr>
        <w:pStyle w:val="Podnaslovi"/>
        <w:spacing w:before="360"/>
      </w:pPr>
      <w:r w:rsidRPr="001162E6">
        <w:t>Unapr</w:t>
      </w:r>
      <w:r w:rsidR="00B02057" w:rsidRPr="001162E6">
        <w:t>j</w:t>
      </w:r>
      <w:r w:rsidRPr="001162E6">
        <w:t>eđenje socijalnih usluga</w:t>
      </w:r>
    </w:p>
    <w:p w:rsidR="00904CBB" w:rsidRPr="00FE686D" w:rsidRDefault="00904CBB" w:rsidP="00701382">
      <w:pPr>
        <w:rPr>
          <w:rFonts w:cs="Calibri"/>
          <w:lang w:eastAsia="hr-HR"/>
        </w:rPr>
      </w:pPr>
      <w:r w:rsidRPr="00FE686D">
        <w:rPr>
          <w:lang w:eastAsia="en-GB"/>
        </w:rPr>
        <w:t xml:space="preserve">Usluge socijalne skrbi u RH pružaju pružatelji usluga kojima je osnivač RH (državni domovi), pružatelji usluga kojima je osnivač </w:t>
      </w:r>
      <w:r w:rsidR="00872402" w:rsidRPr="00FE686D">
        <w:rPr>
          <w:lang w:eastAsia="en-GB"/>
        </w:rPr>
        <w:t>županija</w:t>
      </w:r>
      <w:r w:rsidRPr="00FE686D">
        <w:rPr>
          <w:lang w:eastAsia="en-GB"/>
        </w:rPr>
        <w:t xml:space="preserve"> te drugi pružatelji usluga kojima je osnivač druga pravna ili fizička osoba. </w:t>
      </w:r>
      <w:r w:rsidR="000E44D3" w:rsidRPr="00FE686D">
        <w:rPr>
          <w:lang w:eastAsia="en-GB"/>
        </w:rPr>
        <w:t xml:space="preserve">Oni </w:t>
      </w:r>
      <w:r w:rsidRPr="00FE686D">
        <w:rPr>
          <w:lang w:eastAsia="en-GB"/>
        </w:rPr>
        <w:t xml:space="preserve">pružaju različite socijalne usluge propisane Zakonom o socijalnoj skrbi za različite korisničke skupine. Postojeći način definiranja cijena socijalnih usluga neujednačen </w:t>
      </w:r>
      <w:r w:rsidR="00524F05" w:rsidRPr="00FE686D">
        <w:rPr>
          <w:lang w:eastAsia="en-GB"/>
        </w:rPr>
        <w:t xml:space="preserve">je </w:t>
      </w:r>
      <w:r w:rsidRPr="00FE686D">
        <w:rPr>
          <w:lang w:eastAsia="en-GB"/>
        </w:rPr>
        <w:t xml:space="preserve">i nestandardiziran te nije razvidna detaljna struktura rashoda poslovanja pružatelja usluga (materijalnih rashoda i troškova rada). Ugovorene cijene usluga kod pružatelja usluga čiji osnivač nije RH znatno </w:t>
      </w:r>
      <w:r w:rsidR="00524F05" w:rsidRPr="00FE686D">
        <w:rPr>
          <w:lang w:eastAsia="en-GB"/>
        </w:rPr>
        <w:t xml:space="preserve">su </w:t>
      </w:r>
      <w:r w:rsidRPr="00FE686D">
        <w:rPr>
          <w:lang w:eastAsia="en-GB"/>
        </w:rPr>
        <w:t xml:space="preserve">niže od stvarnih troškova koje se iz </w:t>
      </w:r>
      <w:r w:rsidR="00872402" w:rsidRPr="00FE686D">
        <w:rPr>
          <w:lang w:eastAsia="en-GB"/>
        </w:rPr>
        <w:t>DP</w:t>
      </w:r>
      <w:r w:rsidR="00524F05" w:rsidRPr="00FE686D">
        <w:rPr>
          <w:lang w:eastAsia="en-GB"/>
        </w:rPr>
        <w:t>-a</w:t>
      </w:r>
      <w:r w:rsidRPr="00FE686D">
        <w:rPr>
          <w:lang w:eastAsia="en-GB"/>
        </w:rPr>
        <w:t xml:space="preserve"> izdvajaju za korisnike ustanova socijalne skrbi kojima je osnivač RH. Samim time otežano </w:t>
      </w:r>
      <w:r w:rsidR="00524F05" w:rsidRPr="00FE686D">
        <w:rPr>
          <w:lang w:eastAsia="en-GB"/>
        </w:rPr>
        <w:t xml:space="preserve">je </w:t>
      </w:r>
      <w:r w:rsidRPr="00FE686D">
        <w:rPr>
          <w:lang w:eastAsia="en-GB"/>
        </w:rPr>
        <w:t xml:space="preserve">utvrditi je li svaki rashod opravdan i realan u odnosu na propise kojima se uređuje područje obavljanja djelatnosti socijalne skrbi, kao i je li trenutno ugovorena cijena usluge kod </w:t>
      </w:r>
      <w:r w:rsidRPr="00FE686D">
        <w:rPr>
          <w:lang w:eastAsia="en-GB"/>
        </w:rPr>
        <w:lastRenderedPageBreak/>
        <w:t xml:space="preserve">pružatelja usluga čiji osnivač nije RH dostatna za osiguravanje primjerene kvalitete usluge korisnicima. </w:t>
      </w:r>
      <w:r w:rsidRPr="00FE686D">
        <w:rPr>
          <w:rFonts w:cs="Calibri"/>
          <w:lang w:eastAsia="hr-HR"/>
        </w:rPr>
        <w:t xml:space="preserve">Važeći regulatorni okvir (u pogledu prostornih uvjeta, opreme i minimalno potrebnog broja radnika te primjene standarda kvalitete) odnosi se jednako na sve pružatelje socijalnih usluga, neovisno o osnivaču. </w:t>
      </w:r>
    </w:p>
    <w:p w:rsidR="00872402" w:rsidRPr="00FE686D" w:rsidRDefault="00904CBB" w:rsidP="00FE686D">
      <w:pPr>
        <w:pStyle w:val="Normalistaknutoitalic"/>
        <w:spacing w:after="200"/>
        <w:rPr>
          <w:rFonts w:ascii="Calibri" w:hAnsi="Calibri"/>
          <w:lang w:eastAsia="hr-HR"/>
        </w:rPr>
      </w:pPr>
      <w:r w:rsidRPr="00FE686D">
        <w:rPr>
          <w:rFonts w:ascii="Calibri" w:hAnsi="Calibri"/>
          <w:lang w:eastAsia="hr-HR"/>
        </w:rPr>
        <w:t xml:space="preserve">Cilj je uspostaviti jednaki status korisnika socijalnih usluga neovisno o vrsti i statusu pružatelja usluga, jednaki pristup prema svim pružateljima socijalnih usluga te postizanje cijene koje prate kvalitetu pružene usluge. </w:t>
      </w:r>
    </w:p>
    <w:p w:rsidR="00904CBB" w:rsidRPr="00FE686D" w:rsidRDefault="00904CBB" w:rsidP="00701382">
      <w:pPr>
        <w:rPr>
          <w:u w:val="single"/>
        </w:rPr>
      </w:pPr>
      <w:r w:rsidRPr="00FE686D">
        <w:rPr>
          <w:rFonts w:cs="Calibri"/>
          <w:lang w:eastAsia="hr-HR"/>
        </w:rPr>
        <w:t xml:space="preserve">Kako bi se uspostavio ujednačeni pristup prema svim pružateljima socijalnih usluga, planirana je izrada regulatornog okvira </w:t>
      </w:r>
      <w:r w:rsidRPr="00FE686D">
        <w:rPr>
          <w:lang w:eastAsia="en-GB"/>
        </w:rPr>
        <w:t xml:space="preserve">kojim će se </w:t>
      </w:r>
      <w:r w:rsidRPr="00FE686D">
        <w:rPr>
          <w:rStyle w:val="NormalistaknutoChar"/>
          <w:rFonts w:ascii="Calibri" w:hAnsi="Calibri"/>
        </w:rPr>
        <w:t>urediti metodologija za izračun cijena socijalnih usluga</w:t>
      </w:r>
      <w:r w:rsidRPr="00FE686D">
        <w:rPr>
          <w:lang w:eastAsia="en-GB"/>
        </w:rPr>
        <w:t>, koju će primjenjivati svi pružatelji u sustavu socijalni skrbi neovisno o pravnom statusu i/ili osnivaču.</w:t>
      </w:r>
    </w:p>
    <w:p w:rsidR="0003075D" w:rsidRPr="00FE686D" w:rsidRDefault="003302BC" w:rsidP="00701382">
      <w:r w:rsidRPr="00FE686D">
        <w:t>Visoki udio starijih osoba (65 i više godina) u općoj populaciji (19,10</w:t>
      </w:r>
      <w:r w:rsidR="00524F05" w:rsidRPr="00FE686D">
        <w:t> </w:t>
      </w:r>
      <w:r w:rsidRPr="00FE686D">
        <w:t>% procjena 2015.)</w:t>
      </w:r>
      <w:r w:rsidR="00904CBB" w:rsidRPr="00FE686D">
        <w:rPr>
          <w:rStyle w:val="FootnoteReference"/>
        </w:rPr>
        <w:footnoteReference w:id="55"/>
      </w:r>
      <w:r w:rsidRPr="00FE686D">
        <w:t xml:space="preserve"> predlagateljima politika nameće obavezu iznalaženja modaliteta kako se nositi s tom </w:t>
      </w:r>
      <w:r w:rsidRPr="00FE686D">
        <w:rPr>
          <w:spacing w:val="-4"/>
        </w:rPr>
        <w:t xml:space="preserve">činjenicom. </w:t>
      </w:r>
      <w:r w:rsidR="00524F05" w:rsidRPr="00FE686D">
        <w:rPr>
          <w:spacing w:val="-4"/>
        </w:rPr>
        <w:t xml:space="preserve">Treba </w:t>
      </w:r>
      <w:r w:rsidRPr="00FE686D">
        <w:rPr>
          <w:spacing w:val="-4"/>
        </w:rPr>
        <w:t>napomenuti da</w:t>
      </w:r>
      <w:r w:rsidRPr="00FE686D">
        <w:t xml:space="preserve"> „tradicionalni“ oblici skrbi o starijim osobama nisu podjednako dostupni u svim </w:t>
      </w:r>
      <w:r w:rsidR="00D76F19" w:rsidRPr="00FE686D">
        <w:t>dijelovima</w:t>
      </w:r>
      <w:r w:rsidRPr="00FE686D">
        <w:t xml:space="preserve"> </w:t>
      </w:r>
      <w:r w:rsidR="00B14FD8" w:rsidRPr="00FE686D">
        <w:t>RH</w:t>
      </w:r>
      <w:r w:rsidRPr="00FE686D">
        <w:t xml:space="preserve">. </w:t>
      </w:r>
    </w:p>
    <w:p w:rsidR="003302BC" w:rsidRPr="00FE686D" w:rsidRDefault="0003075D" w:rsidP="00FE686D">
      <w:pPr>
        <w:pStyle w:val="Normalistaknutoitalic"/>
        <w:spacing w:after="200"/>
        <w:rPr>
          <w:rFonts w:ascii="Calibri" w:hAnsi="Calibri"/>
        </w:rPr>
      </w:pPr>
      <w:r w:rsidRPr="00FE686D">
        <w:rPr>
          <w:rFonts w:ascii="Calibri" w:hAnsi="Calibri"/>
        </w:rPr>
        <w:t xml:space="preserve">Cilj je pružiti primjerenu institucionalnu i </w:t>
      </w:r>
      <w:r w:rsidR="007D0410" w:rsidRPr="00FE686D">
        <w:rPr>
          <w:rFonts w:ascii="Calibri" w:hAnsi="Calibri"/>
        </w:rPr>
        <w:t>iz</w:t>
      </w:r>
      <w:r w:rsidRPr="00FE686D">
        <w:rPr>
          <w:rFonts w:ascii="Calibri" w:hAnsi="Calibri"/>
        </w:rPr>
        <w:t xml:space="preserve">vaninstitucionalnu skrb za starije građane. </w:t>
      </w:r>
      <w:r w:rsidR="003302BC" w:rsidRPr="00FE686D">
        <w:rPr>
          <w:rFonts w:ascii="Calibri" w:hAnsi="Calibri"/>
        </w:rPr>
        <w:t>Novi pristup u skrbi za starije podrazumijeva primjenu inovativnih usluga koje će ciljano odgovoriti na nove socijalne rizike</w:t>
      </w:r>
      <w:r w:rsidRPr="00FE686D">
        <w:rPr>
          <w:rFonts w:ascii="Calibri" w:hAnsi="Calibri"/>
        </w:rPr>
        <w:t>,</w:t>
      </w:r>
      <w:r w:rsidR="003302BC" w:rsidRPr="00FE686D">
        <w:rPr>
          <w:rFonts w:ascii="Calibri" w:hAnsi="Calibri"/>
        </w:rPr>
        <w:t xml:space="preserve"> na ujednačen način za cijelo područje države.</w:t>
      </w:r>
      <w:r w:rsidRPr="00FE686D">
        <w:rPr>
          <w:rFonts w:ascii="Calibri" w:hAnsi="Calibri"/>
        </w:rPr>
        <w:t xml:space="preserve"> </w:t>
      </w:r>
    </w:p>
    <w:p w:rsidR="00145FBD" w:rsidRPr="00FE686D" w:rsidRDefault="005E5A9A" w:rsidP="001F1FB1">
      <w:pPr>
        <w:rPr>
          <w:lang w:eastAsia="en-GB"/>
        </w:rPr>
      </w:pPr>
      <w:r w:rsidRPr="00FE686D">
        <w:t xml:space="preserve">Potrebno je utvrditi stvarne pokazatelje stanja skrbi o starijim osobama na terenu, s naglaskom na starije osobe o kojima se skrbi na neformalan način. </w:t>
      </w:r>
      <w:r w:rsidR="003302BC" w:rsidRPr="00FE686D">
        <w:t>Istraživanje</w:t>
      </w:r>
      <w:r w:rsidRPr="00FE686D">
        <w:t>m</w:t>
      </w:r>
      <w:r w:rsidR="003302BC" w:rsidRPr="00FE686D">
        <w:t xml:space="preserve"> će </w:t>
      </w:r>
      <w:r w:rsidRPr="00FE686D">
        <w:t xml:space="preserve">se </w:t>
      </w:r>
      <w:r w:rsidR="003302BC" w:rsidRPr="00FE686D">
        <w:t>obuhvatiti više segmenata života</w:t>
      </w:r>
      <w:r w:rsidR="00872402" w:rsidRPr="00FE686D">
        <w:t>,</w:t>
      </w:r>
      <w:r w:rsidR="003302BC" w:rsidRPr="00FE686D">
        <w:t xml:space="preserve"> kao što su funkcionalna očuvanost starije osobe, obiteljske prilike, </w:t>
      </w:r>
      <w:r w:rsidR="00D76F19" w:rsidRPr="00FE686D">
        <w:t>materijalni</w:t>
      </w:r>
      <w:r w:rsidR="003302BC" w:rsidRPr="00FE686D">
        <w:t xml:space="preserve"> uvjeti života, a pored navedenog </w:t>
      </w:r>
      <w:proofErr w:type="spellStart"/>
      <w:r w:rsidR="003302BC" w:rsidRPr="00FE686D">
        <w:t>mapirat</w:t>
      </w:r>
      <w:proofErr w:type="spellEnd"/>
      <w:r w:rsidR="003302BC" w:rsidRPr="00FE686D">
        <w:t xml:space="preserve"> će se postojeći pružatelji usluga za starije osobe po županijama</w:t>
      </w:r>
      <w:r w:rsidRPr="00FE686D">
        <w:t>,</w:t>
      </w:r>
      <w:r w:rsidR="003302BC" w:rsidRPr="00FE686D">
        <w:t xml:space="preserve"> kao i pregled cijena usluga za starije osobe kod različitih tipova pružatelja usluga.</w:t>
      </w:r>
      <w:r w:rsidR="00C629C6" w:rsidRPr="00FE686D">
        <w:t xml:space="preserve"> </w:t>
      </w:r>
      <w:r w:rsidR="003302BC" w:rsidRPr="00FE686D">
        <w:t>Na osnovi prikupljenih podataka izradit će se</w:t>
      </w:r>
      <w:r w:rsidR="003302BC" w:rsidRPr="00FE686D">
        <w:rPr>
          <w:b/>
          <w:i/>
        </w:rPr>
        <w:t xml:space="preserve"> </w:t>
      </w:r>
      <w:r w:rsidR="003302BC" w:rsidRPr="00FE686D">
        <w:rPr>
          <w:rStyle w:val="NormalistaknutoChar"/>
          <w:rFonts w:ascii="Calibri" w:hAnsi="Calibri"/>
        </w:rPr>
        <w:t xml:space="preserve">analiza na temelju koje će se dati </w:t>
      </w:r>
      <w:r w:rsidR="003302BC" w:rsidRPr="00FE686D">
        <w:rPr>
          <w:rStyle w:val="NormalistaknutoChar"/>
          <w:rFonts w:ascii="Calibri" w:hAnsi="Calibri"/>
        </w:rPr>
        <w:lastRenderedPageBreak/>
        <w:t xml:space="preserve">preporuka o opravdanosti propisivanja novih prava u sustavu socijalne skrbi </w:t>
      </w:r>
      <w:r w:rsidR="003302BC" w:rsidRPr="00FE686D">
        <w:t xml:space="preserve">kojima bi se na zadovoljavajući način </w:t>
      </w:r>
      <w:r w:rsidR="00D76F19" w:rsidRPr="00FE686D">
        <w:t>riješio</w:t>
      </w:r>
      <w:r w:rsidR="003302BC" w:rsidRPr="00FE686D">
        <w:t xml:space="preserve"> problem skrbi o starijim osobama na području cijele države. </w:t>
      </w:r>
    </w:p>
    <w:p w:rsidR="001939C3" w:rsidRPr="00E61DE9" w:rsidRDefault="001939C3" w:rsidP="00811EAC">
      <w:pPr>
        <w:pStyle w:val="Heading3"/>
        <w:spacing w:before="360" w:after="240"/>
      </w:pPr>
      <w:bookmarkStart w:id="117" w:name="_Toc512279613"/>
      <w:bookmarkStart w:id="118" w:name="_Toc6219304"/>
      <w:r w:rsidRPr="00E61DE9">
        <w:t>Osiguranje financijske stabilnosti, održivosti i kvalitete zdravstvenog sustava</w:t>
      </w:r>
      <w:bookmarkEnd w:id="117"/>
      <w:bookmarkEnd w:id="118"/>
    </w:p>
    <w:p w:rsidR="00A11DD2" w:rsidRPr="00E61DE9" w:rsidRDefault="00A11DD2" w:rsidP="00811EAC">
      <w:pPr>
        <w:pStyle w:val="Podnaslovi"/>
        <w:spacing w:before="0"/>
      </w:pPr>
      <w:r w:rsidRPr="00E61DE9">
        <w:t>Unapr</w:t>
      </w:r>
      <w:r w:rsidR="00B02057">
        <w:t>j</w:t>
      </w:r>
      <w:r w:rsidRPr="00E61DE9">
        <w:t>eđenje upravljanja ljudskim resursima u zdravstvu</w:t>
      </w:r>
    </w:p>
    <w:p w:rsidR="00A11DD2" w:rsidRPr="00E61DE9" w:rsidRDefault="00A11DD2" w:rsidP="00A11DD2">
      <w:r w:rsidRPr="00E61DE9">
        <w:t xml:space="preserve">Strateško planiranje ljudskih resursa u zdravstvu jedan je od značajnijih izazova za mnoge zemlje i njihova ministarstva zdravstva. </w:t>
      </w:r>
      <w:r w:rsidR="00E9793B" w:rsidRPr="00E61DE9">
        <w:t>RH</w:t>
      </w:r>
      <w:r w:rsidRPr="00E61DE9">
        <w:t xml:space="preserve"> prepoznaje liječnike i druge zdravstvene radnike kao stratešku snagu za održavanje visoke razine zdravstvenih usluga i kao potencijal za gospodarski razvoj. Nedostatno upravljanje ljudskim resursima u zdravstvu rezultira nedostatkom liječnika pojedinih specijalizacija, odnosno neravnomjernom i nedostatnom popunjenošću Mreže javne zdravstvene službe u primarnoj zdravstvenoj zaštiti. Manjkavosti u planiranju potreba za radnicima u zdravstvu, posebice liječnika, ali i drugih zdravstvenih radnika i suradnika, onemogućava smanjenje listi čekanja na specijalističke preglede te ukazuje na potrebu uspostave višegodišnjeg planiranja potreba za pojedinim specijalizacijama. Nedovoljno su definirana rješenja koja se odnose na mogućnost stimuliranja radnika u zdravstvu koji ostvaruju natprosječne rezultate rada, nije uspostavljeno praćenje učinkovitosti rada niti je omogućeno nagrađivanje prema obavljenom poslu, a što dijelom doprinosi odlasku liječnika u inozemstvo.</w:t>
      </w:r>
    </w:p>
    <w:p w:rsidR="00A11DD2" w:rsidRPr="00E61DE9" w:rsidRDefault="00A11DD2" w:rsidP="00811EAC">
      <w:pPr>
        <w:pStyle w:val="Normalistaknutoitalic"/>
        <w:rPr>
          <w:rFonts w:ascii="Calibri" w:hAnsi="Calibri"/>
        </w:rPr>
      </w:pPr>
      <w:r w:rsidRPr="00E61DE9">
        <w:rPr>
          <w:rFonts w:ascii="Calibri" w:hAnsi="Calibri"/>
        </w:rPr>
        <w:t xml:space="preserve">Cilj je uspostaviti jedinstveno praćenje, procjenu i planiranje ljudskih resursa u zdravstvu, na svim razinama zdravstvene zaštite, u skladu s realnim potrebama stanovništva za zdravstvenom zaštitom te uvesti nagrađivanje zdravstvenih radnika za natprosječne rezultate rada kao jednu od mjera za stimulaciju ostanka zdravstvenih radnika u RH. </w:t>
      </w:r>
    </w:p>
    <w:p w:rsidR="00A11DD2" w:rsidRPr="00E61DE9" w:rsidRDefault="00A11DD2" w:rsidP="00A11DD2">
      <w:r w:rsidRPr="00E61DE9">
        <w:lastRenderedPageBreak/>
        <w:t>Novim Zakonom o zdravstvenoj zaštiti</w:t>
      </w:r>
      <w:r w:rsidRPr="00E61DE9">
        <w:rPr>
          <w:rStyle w:val="FootnoteReference"/>
        </w:rPr>
        <w:footnoteReference w:id="56"/>
      </w:r>
      <w:r w:rsidRPr="00E61DE9">
        <w:t xml:space="preserve"> radnici u zdravstvu, koji obavljaju zdravstvenu djelatnost pružanjem zdravstvene zaštite u procesu dijagnostike i liječenja ili sudjelovanjem u dijelu zdravstvene zaštite obavljanjem dijagnostičkih, odnosno terapijskih postupaka, mogu ostvariti stimulaciju – dodatak za natprosječne rezultate rada, i to prema kvantitativnim i kvalitativnim pokazateljima rezultata izvršenja rada</w:t>
      </w:r>
      <w:r w:rsidRPr="00E61DE9">
        <w:rPr>
          <w:rStyle w:val="NormalistaknutoChar"/>
          <w:rFonts w:ascii="Calibri" w:hAnsi="Calibri"/>
        </w:rPr>
        <w:t xml:space="preserve">. Mjerila za utvrđivanje natprosječnih rezultata rada i način isplate dodatka za natprosječne rezultate rada </w:t>
      </w:r>
      <w:r w:rsidRPr="00E61DE9">
        <w:t>propisat će se uredbom, a u postupku će sudjelovati predstavnici struke, socijalni partner</w:t>
      </w:r>
      <w:r w:rsidR="00524F05">
        <w:t>i</w:t>
      </w:r>
      <w:r w:rsidRPr="00E61DE9">
        <w:t xml:space="preserve"> te ostali relevantni dioni</w:t>
      </w:r>
      <w:r w:rsidR="00524F05">
        <w:t>ci</w:t>
      </w:r>
      <w:r w:rsidRPr="00E61DE9">
        <w:t xml:space="preserve"> u sustavu zdravstva </w:t>
      </w:r>
      <w:r w:rsidR="00524F05">
        <w:t xml:space="preserve">te </w:t>
      </w:r>
      <w:r w:rsidRPr="00E61DE9">
        <w:t>ostal</w:t>
      </w:r>
      <w:r w:rsidR="00524F05">
        <w:t>a</w:t>
      </w:r>
      <w:r w:rsidRPr="00E61DE9">
        <w:t xml:space="preserve"> zainteresiran</w:t>
      </w:r>
      <w:r w:rsidR="00524F05">
        <w:t>a</w:t>
      </w:r>
      <w:r w:rsidRPr="00E61DE9">
        <w:t xml:space="preserve"> javnost.</w:t>
      </w:r>
    </w:p>
    <w:p w:rsidR="00A11DD2" w:rsidRPr="00E61DE9" w:rsidRDefault="00A11DD2" w:rsidP="00A11DD2">
      <w:r w:rsidRPr="00E61DE9">
        <w:t xml:space="preserve">Također je Zakonom o zdravstvenoj zaštiti uređena osnova za </w:t>
      </w:r>
      <w:r w:rsidRPr="00E61DE9">
        <w:rPr>
          <w:rStyle w:val="NormalistaknutoChar"/>
          <w:rFonts w:ascii="Calibri" w:hAnsi="Calibri"/>
        </w:rPr>
        <w:t>donošenje Nacionalnog plana specijalističkog usavršavanja zdravstvenih radnika za petogodišnje razdoblje</w:t>
      </w:r>
      <w:r w:rsidRPr="00E61DE9">
        <w:t xml:space="preserve">, a koji će se temeljiti na potrebi razvoja zdravstvene djelatnosti na primarnoj, sekundarnoj i tercijarnoj razini, kao i potrebi zdravstvenog sustava za odgovarajućim specijalnostima zdravstvenih radnika, njihovim brojem, rasporedom te dobnom strukturom. </w:t>
      </w:r>
    </w:p>
    <w:p w:rsidR="00665CF7" w:rsidRPr="00E61DE9" w:rsidRDefault="00665CF7" w:rsidP="00807EAC">
      <w:pPr>
        <w:pStyle w:val="Podnaslovi"/>
        <w:spacing w:before="0"/>
      </w:pPr>
      <w:r w:rsidRPr="00E61DE9">
        <w:t xml:space="preserve">Digitalna transformacija zdravstvenog sustava </w:t>
      </w:r>
    </w:p>
    <w:p w:rsidR="00C63E79" w:rsidRPr="00E61DE9" w:rsidRDefault="00665CF7" w:rsidP="00811EAC">
      <w:pPr>
        <w:pStyle w:val="Normalistaknutoitalic"/>
        <w:rPr>
          <w:rFonts w:ascii="Calibri" w:hAnsi="Calibri"/>
        </w:rPr>
      </w:pPr>
      <w:r w:rsidRPr="00E61DE9">
        <w:rPr>
          <w:rFonts w:ascii="Calibri" w:hAnsi="Calibri"/>
        </w:rPr>
        <w:t>Primjena IKT</w:t>
      </w:r>
      <w:r w:rsidR="00D43AD6">
        <w:rPr>
          <w:rFonts w:ascii="Calibri" w:hAnsi="Calibri"/>
        </w:rPr>
        <w:t>-a</w:t>
      </w:r>
      <w:r w:rsidRPr="00E61DE9">
        <w:rPr>
          <w:rFonts w:ascii="Calibri" w:hAnsi="Calibri"/>
        </w:rPr>
        <w:t xml:space="preserve"> u zdravstvu i medicini prije svega nastoji poboljšati zdravlje građana te produktivnost i učinkovitost u pružanju zdravstvene skrbi, kao i povećati društvenu i ekonomsku vrijednost zdravstva njihovim korištenjem. </w:t>
      </w:r>
    </w:p>
    <w:p w:rsidR="00665CF7" w:rsidRPr="00E61DE9" w:rsidRDefault="00665CF7" w:rsidP="00701382">
      <w:r w:rsidRPr="00E61DE9">
        <w:t>Kako bi primjena IKT</w:t>
      </w:r>
      <w:r w:rsidR="00D43AD6">
        <w:t>-a</w:t>
      </w:r>
      <w:r w:rsidRPr="00E61DE9">
        <w:t xml:space="preserve"> bila sustavna, učinkovita i razborita, radi osiguranja učinkovite organizacije, planiranja, koordinacije, nadzora i kontrole nad troškovima u zdravstvu, kao i povećanja dostupnosti i kvalitete zdravstvenih usluga, hrvatskom zdravstvenom sustavu neophodan je strateški plan </w:t>
      </w:r>
      <w:r w:rsidR="00170E5E" w:rsidRPr="00E61DE9">
        <w:t>s</w:t>
      </w:r>
      <w:r w:rsidRPr="00E61DE9">
        <w:t xml:space="preserve"> jasnim smjernicama za daljnji razvoj e-</w:t>
      </w:r>
      <w:r w:rsidR="00365A31">
        <w:t>Z</w:t>
      </w:r>
      <w:r w:rsidRPr="00E61DE9">
        <w:t>dravstva, što obuhvaća i digitalnu transformaciju zdravstvenog sustava.</w:t>
      </w:r>
      <w:r w:rsidR="00C63E79" w:rsidRPr="00E61DE9">
        <w:t xml:space="preserve"> </w:t>
      </w:r>
      <w:r w:rsidR="00170E5E" w:rsidRPr="00E61DE9">
        <w:t>Donijet će se</w:t>
      </w:r>
      <w:r w:rsidRPr="00E61DE9">
        <w:t xml:space="preserve"> novi </w:t>
      </w:r>
      <w:r w:rsidRPr="00E61DE9">
        <w:rPr>
          <w:rStyle w:val="NormalistaknutoChar"/>
          <w:rFonts w:ascii="Calibri" w:hAnsi="Calibri"/>
        </w:rPr>
        <w:t>strateški plan razvoja e-</w:t>
      </w:r>
      <w:r w:rsidR="00365A31">
        <w:rPr>
          <w:rStyle w:val="NormalistaknutoChar"/>
          <w:rFonts w:ascii="Calibri" w:hAnsi="Calibri"/>
        </w:rPr>
        <w:t>Z</w:t>
      </w:r>
      <w:r w:rsidRPr="00E61DE9">
        <w:rPr>
          <w:rStyle w:val="NormalistaknutoChar"/>
          <w:rFonts w:ascii="Calibri" w:hAnsi="Calibri"/>
        </w:rPr>
        <w:t xml:space="preserve">dravstva </w:t>
      </w:r>
      <w:r w:rsidR="00170E5E" w:rsidRPr="00E61DE9">
        <w:rPr>
          <w:rStyle w:val="NormalistaknutoChar"/>
          <w:rFonts w:ascii="Calibri" w:hAnsi="Calibri"/>
        </w:rPr>
        <w:t>RH</w:t>
      </w:r>
      <w:r w:rsidRPr="00E61DE9">
        <w:rPr>
          <w:rStyle w:val="NormalistaknutoChar"/>
          <w:rFonts w:ascii="Calibri" w:hAnsi="Calibri"/>
        </w:rPr>
        <w:t xml:space="preserve"> za </w:t>
      </w:r>
      <w:r w:rsidRPr="00E61DE9">
        <w:rPr>
          <w:rStyle w:val="NormalistaknutoChar"/>
          <w:rFonts w:ascii="Calibri" w:hAnsi="Calibri"/>
        </w:rPr>
        <w:lastRenderedPageBreak/>
        <w:t>razdoblje 2020.</w:t>
      </w:r>
      <w:r w:rsidR="00D43AD6">
        <w:rPr>
          <w:rStyle w:val="NormalistaknutoChar"/>
          <w:rFonts w:ascii="Calibri" w:hAnsi="Calibri"/>
        </w:rPr>
        <w:t xml:space="preserve"> – </w:t>
      </w:r>
      <w:r w:rsidRPr="00E61DE9">
        <w:rPr>
          <w:rStyle w:val="NormalistaknutoChar"/>
          <w:rFonts w:ascii="Calibri" w:hAnsi="Calibri"/>
        </w:rPr>
        <w:t>2025.</w:t>
      </w:r>
      <w:r w:rsidRPr="00E61DE9">
        <w:t xml:space="preserve">, kao i pripadni </w:t>
      </w:r>
      <w:r w:rsidRPr="00E61DE9">
        <w:rPr>
          <w:rStyle w:val="NormalistaknutoChar"/>
          <w:rFonts w:ascii="Calibri" w:hAnsi="Calibri"/>
        </w:rPr>
        <w:t>implementacijski plan 2020.</w:t>
      </w:r>
      <w:r w:rsidR="00D43AD6">
        <w:rPr>
          <w:rStyle w:val="NormalistaknutoChar"/>
          <w:rFonts w:ascii="Calibri" w:hAnsi="Calibri"/>
        </w:rPr>
        <w:t xml:space="preserve"> – </w:t>
      </w:r>
      <w:r w:rsidRPr="00E61DE9">
        <w:rPr>
          <w:rStyle w:val="NormalistaknutoChar"/>
          <w:rFonts w:ascii="Calibri" w:hAnsi="Calibri"/>
        </w:rPr>
        <w:t>2021.</w:t>
      </w:r>
      <w:r w:rsidRPr="00E61DE9">
        <w:t xml:space="preserve"> </w:t>
      </w:r>
      <w:r w:rsidR="00170E5E" w:rsidRPr="00E61DE9">
        <w:t>u izradi kojeg će se koristiti</w:t>
      </w:r>
      <w:r w:rsidRPr="00E61DE9">
        <w:t xml:space="preserve"> iskustava </w:t>
      </w:r>
      <w:r w:rsidR="00170E5E" w:rsidRPr="00E61DE9">
        <w:t>stručnjaka</w:t>
      </w:r>
      <w:r w:rsidRPr="00E61DE9">
        <w:t xml:space="preserve"> EU Mreže za e-</w:t>
      </w:r>
      <w:r w:rsidR="00365A31">
        <w:t>Z</w:t>
      </w:r>
      <w:r w:rsidRPr="00E61DE9">
        <w:t xml:space="preserve">dravstvo </w:t>
      </w:r>
      <w:r w:rsidRPr="00E61DE9">
        <w:rPr>
          <w:i/>
        </w:rPr>
        <w:t>(</w:t>
      </w:r>
      <w:proofErr w:type="spellStart"/>
      <w:r w:rsidRPr="00E61DE9">
        <w:rPr>
          <w:i/>
        </w:rPr>
        <w:t>eHealth</w:t>
      </w:r>
      <w:proofErr w:type="spellEnd"/>
      <w:r w:rsidRPr="00E61DE9">
        <w:rPr>
          <w:i/>
        </w:rPr>
        <w:t xml:space="preserve"> </w:t>
      </w:r>
      <w:proofErr w:type="spellStart"/>
      <w:r w:rsidRPr="00E61DE9">
        <w:rPr>
          <w:i/>
        </w:rPr>
        <w:t>Network</w:t>
      </w:r>
      <w:proofErr w:type="spellEnd"/>
      <w:r w:rsidRPr="00E61DE9">
        <w:rPr>
          <w:i/>
        </w:rPr>
        <w:t>)</w:t>
      </w:r>
      <w:r w:rsidRPr="00E61DE9">
        <w:t xml:space="preserve"> i Svjetske zdravstvene organizacije (WHO) te </w:t>
      </w:r>
      <w:r w:rsidR="00170E5E" w:rsidRPr="00E61DE9">
        <w:t>stručnjaka</w:t>
      </w:r>
      <w:r w:rsidRPr="00E61DE9">
        <w:t xml:space="preserve"> iz Estonije, kao zemlje članice s vrlo pozitivnim iskustvom u srednjoročnom i dugoročnom planiranju razvoja te su</w:t>
      </w:r>
      <w:r w:rsidR="00365A31">
        <w:t>stavnoj implementaciji mjera e-Z</w:t>
      </w:r>
      <w:r w:rsidRPr="00E61DE9">
        <w:t xml:space="preserve">dravstva. </w:t>
      </w:r>
      <w:r w:rsidR="003912CA" w:rsidRPr="00E61DE9">
        <w:t>T</w:t>
      </w:r>
      <w:r w:rsidRPr="00E61DE9">
        <w:t xml:space="preserve">akođer </w:t>
      </w:r>
      <w:r w:rsidR="003912CA" w:rsidRPr="00E61DE9">
        <w:t>će se održati</w:t>
      </w:r>
      <w:r w:rsidRPr="00E61DE9">
        <w:t xml:space="preserve"> radionic</w:t>
      </w:r>
      <w:r w:rsidR="003912CA" w:rsidRPr="00E61DE9">
        <w:t>e</w:t>
      </w:r>
      <w:r w:rsidRPr="00E61DE9">
        <w:t xml:space="preserve"> s dionicima u </w:t>
      </w:r>
      <w:r w:rsidRPr="00365A31">
        <w:rPr>
          <w:spacing w:val="-2"/>
        </w:rPr>
        <w:t>zdravstvenom sektoru, odnosno</w:t>
      </w:r>
      <w:r w:rsidRPr="00E61DE9">
        <w:t xml:space="preserve"> predstavnicima zdravstvenih ustanova, tijekom kojih će se prikupiti i sistematizirati svi podaci i informacije neophodne za učinkovit rad središnjeg tijela za e-</w:t>
      </w:r>
      <w:r w:rsidR="00365A31">
        <w:t>Z</w:t>
      </w:r>
      <w:r w:rsidRPr="00E61DE9">
        <w:t xml:space="preserve">dravstvo, koje </w:t>
      </w:r>
      <w:r w:rsidR="003912CA" w:rsidRPr="00E61DE9">
        <w:t>će se</w:t>
      </w:r>
      <w:r w:rsidRPr="00E61DE9">
        <w:t xml:space="preserve"> ustroji</w:t>
      </w:r>
      <w:r w:rsidR="003912CA" w:rsidRPr="00E61DE9">
        <w:t xml:space="preserve">ti unutar </w:t>
      </w:r>
      <w:r w:rsidR="00C629C6" w:rsidRPr="00E61DE9">
        <w:t>MZ</w:t>
      </w:r>
      <w:r w:rsidR="00D43AD6">
        <w:t>-a</w:t>
      </w:r>
      <w:r w:rsidRPr="00E61DE9">
        <w:t>.</w:t>
      </w:r>
    </w:p>
    <w:p w:rsidR="00665CF7" w:rsidRPr="00E61DE9" w:rsidRDefault="00665CF7" w:rsidP="00701382">
      <w:pPr>
        <w:rPr>
          <w:rStyle w:val="NormalistaknutoChar"/>
          <w:rFonts w:ascii="Calibri" w:hAnsi="Calibri"/>
        </w:rPr>
      </w:pPr>
      <w:r w:rsidRPr="00E61DE9">
        <w:t>Značajna sredstva za unaprjeđenje zdravstvenog sustava i poboljšanje pružanja zdravstvene usluge pacijentima predviđena su u programskim dokumentima za korištenje fondova EU</w:t>
      </w:r>
      <w:r w:rsidR="00D43AD6">
        <w:t>-a</w:t>
      </w:r>
      <w:r w:rsidRPr="00E61DE9">
        <w:t xml:space="preserve">. </w:t>
      </w:r>
      <w:r w:rsidR="003912CA" w:rsidRPr="00E61DE9">
        <w:t>Predviđena je</w:t>
      </w:r>
      <w:r w:rsidRPr="00E61DE9">
        <w:t xml:space="preserve"> </w:t>
      </w:r>
      <w:r w:rsidRPr="00E61DE9">
        <w:rPr>
          <w:rStyle w:val="NormalistaknutoChar"/>
          <w:rFonts w:ascii="Calibri" w:hAnsi="Calibri"/>
        </w:rPr>
        <w:t>informatizacij</w:t>
      </w:r>
      <w:r w:rsidR="003912CA" w:rsidRPr="00E61DE9">
        <w:rPr>
          <w:rStyle w:val="NormalistaknutoChar"/>
          <w:rFonts w:ascii="Calibri" w:hAnsi="Calibri"/>
        </w:rPr>
        <w:t>a</w:t>
      </w:r>
      <w:r w:rsidRPr="00E61DE9">
        <w:rPr>
          <w:rStyle w:val="NormalistaknutoChar"/>
          <w:rFonts w:ascii="Calibri" w:hAnsi="Calibri"/>
        </w:rPr>
        <w:t xml:space="preserve"> sustava stručnog i ekonomičnog upravljanja lijekovima</w:t>
      </w:r>
      <w:r w:rsidRPr="00E61DE9">
        <w:t xml:space="preserve">, zatim zdravstvenih smjernica s integracijom u ostale sustave, </w:t>
      </w:r>
      <w:r w:rsidRPr="00E61DE9">
        <w:rPr>
          <w:rStyle w:val="NormalistaknutoChar"/>
          <w:rFonts w:ascii="Calibri" w:hAnsi="Calibri"/>
        </w:rPr>
        <w:t>uvođenje i nadogradnj</w:t>
      </w:r>
      <w:r w:rsidR="003912CA" w:rsidRPr="00E61DE9">
        <w:rPr>
          <w:rStyle w:val="NormalistaknutoChar"/>
          <w:rFonts w:ascii="Calibri" w:hAnsi="Calibri"/>
        </w:rPr>
        <w:t>a</w:t>
      </w:r>
      <w:r w:rsidRPr="00E61DE9">
        <w:rPr>
          <w:rStyle w:val="NormalistaknutoChar"/>
          <w:rFonts w:ascii="Calibri" w:hAnsi="Calibri"/>
        </w:rPr>
        <w:t xml:space="preserve"> sustava za plaćanje i mjerenje učinkovitosti bolničkog sustava</w:t>
      </w:r>
      <w:r w:rsidRPr="00E61DE9">
        <w:t xml:space="preserve"> te povezivanje aplikacija korištenih kod davatelja zdravstvenih usluga, zdravstvenih i drugih institucija te izgradnju integriranog informacijskog sustava HZZO-a. Kao najzahtjevniji projekt predviđen za financiranje iz fondova EU</w:t>
      </w:r>
      <w:r w:rsidR="00D43AD6">
        <w:t>-a</w:t>
      </w:r>
      <w:r w:rsidRPr="00E61DE9">
        <w:t xml:space="preserve"> je</w:t>
      </w:r>
      <w:r w:rsidR="00D43AD6">
        <w:t>st</w:t>
      </w:r>
      <w:r w:rsidRPr="00E61DE9">
        <w:t xml:space="preserve"> </w:t>
      </w:r>
      <w:r w:rsidRPr="00E61DE9">
        <w:rPr>
          <w:rStyle w:val="NormalistaknutoChar"/>
          <w:rFonts w:ascii="Calibri" w:hAnsi="Calibri"/>
        </w:rPr>
        <w:t xml:space="preserve">uspostava </w:t>
      </w:r>
      <w:proofErr w:type="spellStart"/>
      <w:r w:rsidRPr="00E61DE9">
        <w:rPr>
          <w:rStyle w:val="NormalistaknutoChar"/>
          <w:rFonts w:ascii="Calibri" w:hAnsi="Calibri"/>
        </w:rPr>
        <w:t>interoperabilnih</w:t>
      </w:r>
      <w:proofErr w:type="spellEnd"/>
      <w:r w:rsidRPr="00E61DE9">
        <w:rPr>
          <w:rStyle w:val="NormalistaknutoChar"/>
          <w:rFonts w:ascii="Calibri" w:hAnsi="Calibri"/>
        </w:rPr>
        <w:t xml:space="preserve"> informatičkih sustava u javnim bolnicama </w:t>
      </w:r>
      <w:r w:rsidR="003912CA" w:rsidRPr="00E61DE9">
        <w:rPr>
          <w:rStyle w:val="NormalistaknutoChar"/>
          <w:rFonts w:ascii="Calibri" w:hAnsi="Calibri"/>
        </w:rPr>
        <w:t>RH</w:t>
      </w:r>
      <w:r w:rsidRPr="00E61DE9">
        <w:rPr>
          <w:rStyle w:val="NormalistaknutoChar"/>
          <w:rFonts w:ascii="Calibri" w:hAnsi="Calibri"/>
        </w:rPr>
        <w:t>.</w:t>
      </w:r>
      <w:r w:rsidR="00C63E79" w:rsidRPr="00E61DE9">
        <w:rPr>
          <w:b/>
        </w:rPr>
        <w:t xml:space="preserve"> </w:t>
      </w:r>
      <w:r w:rsidR="003912CA" w:rsidRPr="00E61DE9">
        <w:t>I</w:t>
      </w:r>
      <w:r w:rsidRPr="00E61DE9">
        <w:t xml:space="preserve">ntenzivno </w:t>
      </w:r>
      <w:r w:rsidR="003912CA" w:rsidRPr="00E61DE9">
        <w:t>se radi</w:t>
      </w:r>
      <w:r w:rsidRPr="00E61DE9">
        <w:t xml:space="preserve"> na implementaciji informatičkih rješenja u cilju </w:t>
      </w:r>
      <w:r w:rsidRPr="00E61DE9">
        <w:rPr>
          <w:rStyle w:val="NormalistaknutoChar"/>
          <w:rFonts w:ascii="Calibri" w:hAnsi="Calibri"/>
        </w:rPr>
        <w:t>uspostave jedinstvene liste čekanja na nacionalnoj razini</w:t>
      </w:r>
      <w:r w:rsidR="00B14FD8" w:rsidRPr="00E61DE9">
        <w:t xml:space="preserve"> </w:t>
      </w:r>
      <w:r w:rsidRPr="00E61DE9">
        <w:t>koja će objediniti sve pojedinačne podatke zdravstvenih ustanova, te ista osoba neće biti istodobno naručena za isti postupak na više mjesta, što sada, uz naručene kontrolne preglede, stvara dodatni privid povećanih listi čekanja. Cilj projekt</w:t>
      </w:r>
      <w:r w:rsidR="00B56D81" w:rsidRPr="00E61DE9">
        <w:t>a</w:t>
      </w:r>
      <w:r w:rsidRPr="00E61DE9">
        <w:t xml:space="preserve"> </w:t>
      </w:r>
      <w:r w:rsidR="00B56D81" w:rsidRPr="00E61DE9">
        <w:t>"</w:t>
      </w:r>
      <w:r w:rsidRPr="00E61DE9">
        <w:rPr>
          <w:rStyle w:val="bumpedfont15"/>
          <w:bCs/>
        </w:rPr>
        <w:t xml:space="preserve">e-Naručivanje </w:t>
      </w:r>
      <w:r w:rsidR="00D43AD6">
        <w:rPr>
          <w:rStyle w:val="bumpedfont15"/>
          <w:bCs/>
        </w:rPr>
        <w:t>–</w:t>
      </w:r>
      <w:r w:rsidRPr="00E61DE9">
        <w:rPr>
          <w:rStyle w:val="bumpedfont15"/>
          <w:bCs/>
        </w:rPr>
        <w:t xml:space="preserve"> prioritetno naručivanje pacijenata“ </w:t>
      </w:r>
      <w:r w:rsidRPr="00E61DE9">
        <w:t>je</w:t>
      </w:r>
      <w:r w:rsidR="00D43AD6">
        <w:t>st</w:t>
      </w:r>
      <w:r w:rsidRPr="00E61DE9">
        <w:t xml:space="preserve"> osigur</w:t>
      </w:r>
      <w:r w:rsidR="00D43AD6">
        <w:t>ati</w:t>
      </w:r>
      <w:r w:rsidRPr="00E61DE9">
        <w:t xml:space="preserve"> prioritetne obrade pacijenata (dijagnostika i liječenje) za dijagnoze i stanja koja ne trpe odgodu i čekanje na redovnim listama čekanja, a nisu hitna stanja, ali su stanja i bolesti koje je potrebno čim prije obradit</w:t>
      </w:r>
      <w:r w:rsidR="00B56D81" w:rsidRPr="00E61DE9">
        <w:t>i i liječiti. Također će se radi povećanja dostupnosti zdravstvenih usluga</w:t>
      </w:r>
      <w:r w:rsidRPr="00E61DE9">
        <w:t xml:space="preserve"> </w:t>
      </w:r>
      <w:r w:rsidR="00B56D81" w:rsidRPr="00E61DE9">
        <w:t xml:space="preserve">uvesti </w:t>
      </w:r>
      <w:r w:rsidR="00B56D81" w:rsidRPr="00E61DE9">
        <w:rPr>
          <w:rStyle w:val="NormalistaknutoChar"/>
          <w:rFonts w:ascii="Calibri" w:hAnsi="Calibri"/>
        </w:rPr>
        <w:t>novi model</w:t>
      </w:r>
      <w:r w:rsidRPr="00E61DE9">
        <w:rPr>
          <w:rStyle w:val="NormalistaknutoChar"/>
          <w:rFonts w:ascii="Calibri" w:hAnsi="Calibri"/>
        </w:rPr>
        <w:t xml:space="preserve"> </w:t>
      </w:r>
      <w:r w:rsidR="00B56D81" w:rsidRPr="00E61DE9">
        <w:rPr>
          <w:rStyle w:val="NormalistaknutoChar"/>
          <w:rFonts w:ascii="Calibri" w:hAnsi="Calibri"/>
        </w:rPr>
        <w:t xml:space="preserve">ugovaranja i </w:t>
      </w:r>
      <w:r w:rsidRPr="00E61DE9">
        <w:rPr>
          <w:rStyle w:val="NormalistaknutoChar"/>
          <w:rFonts w:ascii="Calibri" w:hAnsi="Calibri"/>
        </w:rPr>
        <w:t>transparentnog centralnog vođenja kalendara za naručivanje svih usluga u zdravstvenoj zaštiti.</w:t>
      </w:r>
    </w:p>
    <w:p w:rsidR="00E86676" w:rsidRPr="00E61DE9" w:rsidRDefault="00E86676" w:rsidP="00807EAC">
      <w:pPr>
        <w:pStyle w:val="Podnaslovi"/>
        <w:spacing w:before="360"/>
      </w:pPr>
      <w:r w:rsidRPr="00E61DE9">
        <w:lastRenderedPageBreak/>
        <w:t>Funkcionalna integracija bolnica</w:t>
      </w:r>
    </w:p>
    <w:p w:rsidR="00885AA4" w:rsidRPr="00FE686D" w:rsidRDefault="00E86676" w:rsidP="00701382">
      <w:r w:rsidRPr="00FE686D">
        <w:t xml:space="preserve">Zdravstveni sustav suočen je s izazovima koji zahtijevaju intenziviranje prilagodbe zdravstvenog sustava realnim potrebama stanovništva. </w:t>
      </w:r>
    </w:p>
    <w:p w:rsidR="00885AA4" w:rsidRPr="00FE686D" w:rsidRDefault="00885AA4" w:rsidP="00807EAC">
      <w:pPr>
        <w:pStyle w:val="Normalistaknutoitalic"/>
        <w:rPr>
          <w:spacing w:val="-2"/>
        </w:rPr>
      </w:pPr>
      <w:r w:rsidRPr="00FE686D">
        <w:rPr>
          <w:spacing w:val="-2"/>
        </w:rPr>
        <w:t>Cilj je racionalizirati</w:t>
      </w:r>
      <w:r w:rsidR="00E86676" w:rsidRPr="00FE686D">
        <w:rPr>
          <w:spacing w:val="-2"/>
        </w:rPr>
        <w:t xml:space="preserve"> bolnički zdravstveni sustav kako bi se optimizirala zdravstvena zaštita te smanjila prekomjerna potrošnja. Neophodna je prilagodba hrvatskih bolnica suvremenim trendovima u medicini, uz jačanje kontrole zdravstvene i financijske učinkovitosti, a kako bi se bolnički sustav učinio dugoročno održivim. </w:t>
      </w:r>
    </w:p>
    <w:p w:rsidR="00E86676" w:rsidRPr="00E61DE9" w:rsidRDefault="00E86676" w:rsidP="00701382">
      <w:r w:rsidRPr="00E61DE9">
        <w:t>Nacionalnim planom razvoja kliničkih bolničkih centara, kliničkih bolnica, klinika i općih bolnica u RH od 2018. do 2020.</w:t>
      </w:r>
      <w:r w:rsidR="00B14FD8" w:rsidRPr="00E61DE9">
        <w:rPr>
          <w:rStyle w:val="FootnoteReference"/>
        </w:rPr>
        <w:footnoteReference w:id="57"/>
      </w:r>
      <w:r w:rsidRPr="00E61DE9">
        <w:t xml:space="preserve"> definirane su, između ostalog, aktivnosti vezan</w:t>
      </w:r>
      <w:r w:rsidR="00D43AD6">
        <w:t>e</w:t>
      </w:r>
      <w:r w:rsidRPr="00E61DE9">
        <w:t xml:space="preserve"> uz provedbu načela funkcionalne integracije bolnica.</w:t>
      </w:r>
      <w:r w:rsidR="003637EC" w:rsidRPr="00E61DE9">
        <w:t xml:space="preserve"> </w:t>
      </w:r>
      <w:r w:rsidRPr="00E61DE9">
        <w:t xml:space="preserve">Ista podrazumijeva suradnju odnosno </w:t>
      </w:r>
      <w:r w:rsidRPr="00E61DE9">
        <w:rPr>
          <w:rStyle w:val="NormalistaknutoChar"/>
        </w:rPr>
        <w:t xml:space="preserve">povezivanje bolnica restrukturiranjem </w:t>
      </w:r>
      <w:r w:rsidRPr="00E61DE9">
        <w:t>kako bi se postigla bolja kvaliteta zdravstvenih usluga, ishodi liječenja, zadovoljstvo korisnika i pružatelja zdravstvenih usluga te racionalizacija troškova sustava.</w:t>
      </w:r>
    </w:p>
    <w:p w:rsidR="00E86676" w:rsidRPr="00E61DE9" w:rsidRDefault="00E86676" w:rsidP="00701382">
      <w:r w:rsidRPr="00E61DE9">
        <w:t xml:space="preserve">Funkcionalna integracija bolnica započela je 2015. te </w:t>
      </w:r>
      <w:r w:rsidR="00D43AD6">
        <w:t xml:space="preserve">je </w:t>
      </w:r>
      <w:r w:rsidRPr="00E61DE9">
        <w:t>nastavljena 2017. i 2018. (</w:t>
      </w:r>
      <w:r w:rsidR="00D43AD6">
        <w:t>sedam</w:t>
      </w:r>
      <w:r w:rsidR="00D43AD6" w:rsidRPr="00E61DE9">
        <w:t xml:space="preserve"> </w:t>
      </w:r>
      <w:r w:rsidRPr="00E61DE9">
        <w:t xml:space="preserve">sklopljenih ugovora o funkcionalnoj integraciji bolnica), a u narednom razdoblju proces će se nastaviti sukladno kriterijima za daljnju provedbu funkcionalne integracije bolnica, vertikalno i horizontalno unutar iste </w:t>
      </w:r>
      <w:r w:rsidR="00D43AD6">
        <w:t xml:space="preserve">županije </w:t>
      </w:r>
      <w:r w:rsidRPr="00E61DE9">
        <w:t xml:space="preserve">ili više </w:t>
      </w:r>
      <w:r w:rsidR="00D43AD6">
        <w:t>njih</w:t>
      </w:r>
      <w:r w:rsidRPr="00E61DE9">
        <w:t>. Kriteriji za spajanje utvrdit će se temeljem snimke stanja, uzimajući u obzir prosječnu stopu popunjenosti postelja, prosječno trajanje boravka u bolnici, minimalni broj postelja u ustrojstvenim jedinicama, modalitet liječenja, broj gravitirajućeg stanovništva, regionalne i lokalne specifičnosti, infrastrukturna obilježja pojedinih bolnica, projekte koji su u provedbi ili čija će provedba uskoro započeti te nužnost</w:t>
      </w:r>
      <w:r w:rsidR="00A27C11" w:rsidRPr="00E61DE9">
        <w:t xml:space="preserve"> </w:t>
      </w:r>
      <w:r w:rsidRPr="00E61DE9">
        <w:t>očuvanja kvalitete i dostupnosti bolničke zdravstvene zaštite.</w:t>
      </w:r>
      <w:r w:rsidR="00D6035E">
        <w:t xml:space="preserve"> </w:t>
      </w:r>
    </w:p>
    <w:p w:rsidR="00E86676" w:rsidRPr="00E61DE9" w:rsidRDefault="00E86676" w:rsidP="00701382">
      <w:r w:rsidRPr="00E61DE9">
        <w:t xml:space="preserve">Provedbom navedenog očekuje se poboljšanje kvalitete zdravstvene zaštite, veća dostupnost bolničkih zdravstvenih usluga, racionalnije </w:t>
      </w:r>
      <w:r w:rsidRPr="00E61DE9">
        <w:lastRenderedPageBreak/>
        <w:t xml:space="preserve">korištenje svih resursa bolničkog zdravstvenog sustava (radnici, oprema, prostor), a optimalnim koncentriranjem bolničkih usluga i korištenjem postojećih kapaciteta smanjit će se umnožavanje dijagnostičkih i terapijskih zahvata na malim zemljopisnim udaljenostima te </w:t>
      </w:r>
      <w:r w:rsidR="00D43AD6">
        <w:t xml:space="preserve">će se </w:t>
      </w:r>
      <w:r w:rsidRPr="00E61DE9">
        <w:t xml:space="preserve">skratiti liste čekanja za određene zdravstvene usluge. </w:t>
      </w:r>
    </w:p>
    <w:p w:rsidR="00665CF7" w:rsidRPr="00E61DE9" w:rsidRDefault="00665CF7" w:rsidP="00807EAC">
      <w:pPr>
        <w:pStyle w:val="Podnaslovi"/>
        <w:spacing w:before="360"/>
      </w:pPr>
      <w:r w:rsidRPr="00E61DE9">
        <w:t xml:space="preserve">Unaprjeđenje primarne zdravstvene zaštite </w:t>
      </w:r>
    </w:p>
    <w:p w:rsidR="00665CF7" w:rsidRPr="00E61DE9" w:rsidRDefault="00665CF7" w:rsidP="00701382">
      <w:r w:rsidRPr="00E61DE9">
        <w:t xml:space="preserve">Analiza postojećeg stanja u organizaciji </w:t>
      </w:r>
      <w:r w:rsidR="00376A83" w:rsidRPr="00E61DE9">
        <w:t>primarne zdravstvene zaštite</w:t>
      </w:r>
      <w:r w:rsidRPr="00E61DE9">
        <w:t xml:space="preserve"> ukazuje na nedostatnu popunjenost Mreže javne zd</w:t>
      </w:r>
      <w:r w:rsidR="001A6415" w:rsidRPr="00E61DE9">
        <w:t>ravstvene službe i neravnomjernu</w:t>
      </w:r>
      <w:r w:rsidRPr="00E61DE9">
        <w:t xml:space="preserve"> dostupnost zdravstvenih usluga posebice u ruralnim krajevima. Vikendima i praznicima prisutno </w:t>
      </w:r>
      <w:r w:rsidR="00D43AD6">
        <w:t xml:space="preserve">je </w:t>
      </w:r>
      <w:r w:rsidRPr="00E61DE9">
        <w:t xml:space="preserve">preveliko opterećenje Objedinjenih hitnih bolničkih prijema akutnim, ali </w:t>
      </w:r>
      <w:proofErr w:type="spellStart"/>
      <w:r w:rsidRPr="00E61DE9">
        <w:t>nehitnim</w:t>
      </w:r>
      <w:proofErr w:type="spellEnd"/>
      <w:r w:rsidRPr="00E61DE9">
        <w:t xml:space="preserve"> pacijentima</w:t>
      </w:r>
      <w:r w:rsidR="001A6415" w:rsidRPr="00E61DE9">
        <w:t xml:space="preserve"> jer n</w:t>
      </w:r>
      <w:r w:rsidRPr="00E61DE9">
        <w:t xml:space="preserve">e postoji povezanost u osiguravanju hitnog zbrinjavanja bolesnika na horizontalnoj razini prema domovima zdravlja, </w:t>
      </w:r>
      <w:r w:rsidR="00D43AD6">
        <w:t xml:space="preserve">kao </w:t>
      </w:r>
      <w:r w:rsidRPr="00E61DE9">
        <w:t xml:space="preserve">ni na vertikalnoj razini prema bolnicama, a što se pokazuje kao nužno potrebno </w:t>
      </w:r>
      <w:r w:rsidR="00D43AD6">
        <w:t xml:space="preserve">s </w:t>
      </w:r>
      <w:r w:rsidRPr="00E61DE9">
        <w:t xml:space="preserve">obzirom na raspoloživost liječničkog kadra </w:t>
      </w:r>
      <w:r w:rsidR="00D43AD6">
        <w:t xml:space="preserve">te </w:t>
      </w:r>
      <w:r w:rsidR="00CB52AD" w:rsidRPr="00E61DE9">
        <w:t xml:space="preserve">radi </w:t>
      </w:r>
      <w:r w:rsidRPr="00E61DE9">
        <w:t>povećanja učinkovitosti hitne medicinske skrbi.</w:t>
      </w:r>
      <w:r w:rsidR="00D6035E">
        <w:t xml:space="preserve"> </w:t>
      </w:r>
    </w:p>
    <w:p w:rsidR="00665CF7" w:rsidRPr="00E61DE9" w:rsidRDefault="00665CF7" w:rsidP="00807EAC">
      <w:pPr>
        <w:pStyle w:val="Normalistaknutoitalic"/>
      </w:pPr>
      <w:r w:rsidRPr="00E61DE9">
        <w:t xml:space="preserve">Cilj je podići razinu dostupnosti, učinkovitosti i kvalitete </w:t>
      </w:r>
      <w:r w:rsidR="00376A83" w:rsidRPr="00E61DE9">
        <w:t xml:space="preserve">primarne zdravstvene zaštite </w:t>
      </w:r>
      <w:r w:rsidRPr="00E61DE9">
        <w:t>funkcionalnom integracijom djelatnosti hitne medicine i uspostavom posebnih dežurstava u dane vikenda i praznikom za djelatnost obiteljske medicine, pedijatrije i dentalne medicine.</w:t>
      </w:r>
    </w:p>
    <w:p w:rsidR="00665CF7" w:rsidRPr="00E61DE9" w:rsidRDefault="00665CF7" w:rsidP="00701382">
      <w:r w:rsidRPr="00E61DE9">
        <w:t xml:space="preserve">Novi Zakon </w:t>
      </w:r>
      <w:r w:rsidR="00A11DD2" w:rsidRPr="00E61DE9">
        <w:t>o zdravstvenoj zaštiti</w:t>
      </w:r>
      <w:r w:rsidRPr="00E61DE9">
        <w:t xml:space="preserve"> uvodi </w:t>
      </w:r>
      <w:r w:rsidRPr="00E61DE9">
        <w:rPr>
          <w:rStyle w:val="NormalistaknutoChar"/>
        </w:rPr>
        <w:t>model funkcionalne integracije za djelatnost hitne na svim razinama zdravstvene djelatnosti</w:t>
      </w:r>
      <w:r w:rsidRPr="00E61DE9">
        <w:t xml:space="preserve"> te </w:t>
      </w:r>
      <w:r w:rsidR="001A6415" w:rsidRPr="00E61DE9">
        <w:t xml:space="preserve">će </w:t>
      </w:r>
      <w:r w:rsidRPr="00E61DE9">
        <w:t>se ta djelatnost, sukladno odluci osnivača, organizira</w:t>
      </w:r>
      <w:r w:rsidR="001A6415" w:rsidRPr="00E61DE9">
        <w:t>ti</w:t>
      </w:r>
      <w:r w:rsidRPr="00E61DE9">
        <w:t xml:space="preserve"> na temelju sklopljenog ugovora o funkcionalnoj integraciji</w:t>
      </w:r>
      <w:r w:rsidR="00D43AD6">
        <w:t>,</w:t>
      </w:r>
      <w:r w:rsidRPr="00E61DE9">
        <w:t xml:space="preserve"> koji </w:t>
      </w:r>
      <w:r w:rsidR="001A6415" w:rsidRPr="00E61DE9">
        <w:t>će sklopiti</w:t>
      </w:r>
      <w:r w:rsidRPr="00E61DE9">
        <w:t xml:space="preserve"> zavod za hitnu medicinu jedinice područne (regionalne) samouprave, bolnička zdravstvena ustanova koja ima objedinjeni hitni bolnički prijam i dom zdravlja. </w:t>
      </w:r>
      <w:r w:rsidRPr="00E61DE9">
        <w:rPr>
          <w:rStyle w:val="NormalistaknutoChar"/>
        </w:rPr>
        <w:t>Posebna dežurstva u djelatnosti obiteljske medicine, pedijatrije i dentalne medicine</w:t>
      </w:r>
      <w:r w:rsidRPr="00E61DE9">
        <w:rPr>
          <w:b/>
          <w:i/>
        </w:rPr>
        <w:t xml:space="preserve"> </w:t>
      </w:r>
      <w:r w:rsidRPr="00E61DE9">
        <w:t xml:space="preserve">uvode se također novim </w:t>
      </w:r>
      <w:r w:rsidR="001A6415" w:rsidRPr="00E61DE9">
        <w:t>Z</w:t>
      </w:r>
      <w:r w:rsidRPr="00E61DE9">
        <w:t>akonom u cilju osiguravanja usluga za akutna stanja i rasterećenja pritiska na objedinjene hitne bolničke prijeme. Potreban broj lokacija</w:t>
      </w:r>
      <w:r w:rsidR="001A6415" w:rsidRPr="00E61DE9">
        <w:t>,</w:t>
      </w:r>
      <w:r w:rsidRPr="00E61DE9">
        <w:t xml:space="preserve"> kao i raspored provođenja posebnog dežurstva </w:t>
      </w:r>
      <w:r w:rsidRPr="00E61DE9">
        <w:lastRenderedPageBreak/>
        <w:t xml:space="preserve">pri domovima zdravlja </w:t>
      </w:r>
      <w:r w:rsidR="001A6415" w:rsidRPr="00E61DE9">
        <w:t>utvrdit će tijela</w:t>
      </w:r>
      <w:r w:rsidRPr="00E61DE9">
        <w:t xml:space="preserve"> nadležna za zdravstvo jedinice područne (regionalne) samouprave. U posebnom dežurstvu </w:t>
      </w:r>
      <w:r w:rsidR="001A6415" w:rsidRPr="00E61DE9">
        <w:t xml:space="preserve">sudjelovat će </w:t>
      </w:r>
      <w:r w:rsidRPr="00E61DE9">
        <w:t xml:space="preserve">zaposlenici domova zdravlja uključujući i privatne ordinacije u primarnoj zdravstvenoj zaštiti </w:t>
      </w:r>
      <w:r w:rsidR="00496925">
        <w:t xml:space="preserve">koje su </w:t>
      </w:r>
      <w:r w:rsidRPr="00E61DE9">
        <w:t xml:space="preserve">sada u koncesiji. </w:t>
      </w:r>
    </w:p>
    <w:p w:rsidR="00E86676" w:rsidRPr="00E61DE9" w:rsidRDefault="00E86676" w:rsidP="00807EAC">
      <w:pPr>
        <w:pStyle w:val="Podnaslovi"/>
        <w:spacing w:before="360"/>
      </w:pPr>
      <w:r w:rsidRPr="00E61DE9">
        <w:t>Unaprjeđenje zdravstvene zaštite na području onkologije</w:t>
      </w:r>
    </w:p>
    <w:p w:rsidR="004B1D86" w:rsidRPr="00E61DE9" w:rsidRDefault="00E86676" w:rsidP="00701382">
      <w:r w:rsidRPr="00E61DE9">
        <w:t>Rak je vodeći javnozdravstveni problem razvijenog svijeta. Svjetska zdravstvena organizacija predviđa da će se broj oboljelih povećati s 18 milijuna u 2018. na 29,5 milijuna u 2040., dok će broj umrlih porasti s 9,5 milijuna na 16,4 milijuna godišnje</w:t>
      </w:r>
      <w:r w:rsidRPr="00E61DE9">
        <w:rPr>
          <w:shd w:val="clear" w:color="auto" w:fill="FFFFFF"/>
        </w:rPr>
        <w:t xml:space="preserve"> te je stoga priprema zdravstvenih sustava važnija nego ikad. </w:t>
      </w:r>
      <w:r w:rsidRPr="00E61DE9">
        <w:t>Prema zadnjim službenim podacima Registra za rak Hrvatskog zavoda za javno zdravstvo u RH su 2015. zabilježena 22.503 slučaja malignih bolesti, a</w:t>
      </w:r>
      <w:r w:rsidR="00D6035E">
        <w:t xml:space="preserve"> </w:t>
      </w:r>
      <w:r w:rsidRPr="00E61DE9">
        <w:t xml:space="preserve">podaci o mortalitetu pokazuju da je 2017. od malignih bolesti umrlo 13.638 osoba. </w:t>
      </w:r>
    </w:p>
    <w:p w:rsidR="004B1D86" w:rsidRPr="00E61DE9" w:rsidRDefault="00187DAE" w:rsidP="00807EAC">
      <w:pPr>
        <w:pStyle w:val="Normalistaknutoitalic"/>
      </w:pPr>
      <w:r w:rsidRPr="00E61DE9">
        <w:t>Cilj je epidemiološku situaciju</w:t>
      </w:r>
      <w:r w:rsidR="00E86676" w:rsidRPr="00E61DE9">
        <w:t xml:space="preserve"> po</w:t>
      </w:r>
      <w:r w:rsidRPr="00E61DE9">
        <w:t>vezanu</w:t>
      </w:r>
      <w:r w:rsidR="00E86676" w:rsidRPr="00E61DE9">
        <w:t xml:space="preserve"> s malignim bolestima poboljšati mjerama primarne, sekundarne i tercijarne prevencije. </w:t>
      </w:r>
    </w:p>
    <w:p w:rsidR="00E86676" w:rsidRPr="00E61DE9" w:rsidRDefault="00E86676" w:rsidP="00701382">
      <w:pPr>
        <w:rPr>
          <w:rFonts w:eastAsia="Times New Roman"/>
          <w:lang w:eastAsia="hr-HR"/>
        </w:rPr>
      </w:pPr>
      <w:r w:rsidRPr="00E61DE9">
        <w:t xml:space="preserve">Na primarnoj razini nastavit će se s aktivnostima </w:t>
      </w:r>
      <w:r w:rsidR="00496925">
        <w:t xml:space="preserve">promocije </w:t>
      </w:r>
      <w:r w:rsidRPr="00E61DE9">
        <w:t>zdravih stilova života i prevencij</w:t>
      </w:r>
      <w:r w:rsidR="00496925">
        <w:t>e</w:t>
      </w:r>
      <w:r w:rsidRPr="00E61DE9">
        <w:t xml:space="preserve"> štetnih životnih navika. Na razini sekundarne prevencije </w:t>
      </w:r>
      <w:r w:rsidRPr="00E61DE9">
        <w:rPr>
          <w:rStyle w:val="NormalistaknutoChar"/>
        </w:rPr>
        <w:t xml:space="preserve">unaprijedit će se rad na području uključivanja što većeg broja osoba u programe prevencije zloćudnih bolesti, </w:t>
      </w:r>
      <w:r w:rsidRPr="00E61DE9">
        <w:rPr>
          <w:rStyle w:val="NormalistaknutoChar"/>
          <w:b w:val="0"/>
        </w:rPr>
        <w:t>unaprijediti aktivnosti Nacionalnog programa ranog otkrivanja vrata maternice</w:t>
      </w:r>
      <w:r w:rsidRPr="00E61DE9">
        <w:rPr>
          <w:b/>
        </w:rPr>
        <w:t xml:space="preserve"> </w:t>
      </w:r>
      <w:r w:rsidRPr="00E61DE9">
        <w:t xml:space="preserve">te donijeti </w:t>
      </w:r>
      <w:r w:rsidRPr="00E61DE9">
        <w:rPr>
          <w:rStyle w:val="NormalistaknutoChar"/>
          <w:b w:val="0"/>
        </w:rPr>
        <w:t>Nacionalni program prevencije raka pluća.</w:t>
      </w:r>
      <w:r w:rsidRPr="00E61DE9">
        <w:rPr>
          <w:b/>
        </w:rPr>
        <w:t xml:space="preserve"> </w:t>
      </w:r>
      <w:r w:rsidR="004D214F">
        <w:t>Radi unaprj</w:t>
      </w:r>
      <w:r w:rsidRPr="00E61DE9">
        <w:t xml:space="preserve">eđena cjelokupnog sustava zdravstvene skrbi </w:t>
      </w:r>
      <w:r w:rsidRPr="00E61DE9">
        <w:rPr>
          <w:rStyle w:val="NormalistaknutoChar"/>
        </w:rPr>
        <w:t>pokrenute su aktivnosti na izradi Nacionalnog plana protiv raka</w:t>
      </w:r>
      <w:r w:rsidR="00496925">
        <w:rPr>
          <w:rStyle w:val="NormalistaknutoChar"/>
        </w:rPr>
        <w:t>,</w:t>
      </w:r>
      <w:r w:rsidRPr="00E61DE9">
        <w:rPr>
          <w:rFonts w:eastAsia="Times New Roman"/>
          <w:lang w:eastAsia="hr-HR"/>
        </w:rPr>
        <w:t xml:space="preserve"> kojim će se predložiti rješenja za provedbu pojedinih strukturnih, organizacijskih i financijskih mjera.</w:t>
      </w:r>
      <w:r w:rsidRPr="00E61DE9">
        <w:t xml:space="preserve"> </w:t>
      </w:r>
    </w:p>
    <w:p w:rsidR="00E86676" w:rsidRPr="00E61DE9" w:rsidRDefault="00DC08F5" w:rsidP="00807EAC">
      <w:pPr>
        <w:pStyle w:val="Podnaslovi"/>
        <w:spacing w:before="360"/>
      </w:pPr>
      <w:r w:rsidRPr="00E61DE9">
        <w:t>Daljnji razvoj o</w:t>
      </w:r>
      <w:r w:rsidR="00E86676" w:rsidRPr="00E61DE9">
        <w:t>bjedinjen</w:t>
      </w:r>
      <w:r w:rsidRPr="00E61DE9">
        <w:t>e javne</w:t>
      </w:r>
      <w:r w:rsidR="00E86676" w:rsidRPr="00E61DE9">
        <w:t xml:space="preserve"> nabav</w:t>
      </w:r>
      <w:r w:rsidRPr="00E61DE9">
        <w:t>e u zdravstvu</w:t>
      </w:r>
    </w:p>
    <w:p w:rsidR="00E86676" w:rsidRPr="00E61DE9" w:rsidRDefault="00E86676" w:rsidP="00701382">
      <w:r w:rsidRPr="00E61DE9">
        <w:t xml:space="preserve">Kako bi se provela utvrđena politika Vlade o postizanju najbolje vrijednosti za uložena financijska sredstva na način da se u provođenje mjera štednje aktivno uključe svi subjekti u društvu, a naročito korisnici sredstava </w:t>
      </w:r>
      <w:r w:rsidR="008051A1" w:rsidRPr="00E61DE9">
        <w:t>DP</w:t>
      </w:r>
      <w:r w:rsidR="00496925">
        <w:t>-a</w:t>
      </w:r>
      <w:r w:rsidRPr="00E61DE9">
        <w:t>, MZ s</w:t>
      </w:r>
      <w:r w:rsidR="00D508B5" w:rsidRPr="00E61DE9">
        <w:t>a</w:t>
      </w:r>
      <w:r w:rsidRPr="00E61DE9">
        <w:t xml:space="preserve"> zdravstvenim </w:t>
      </w:r>
      <w:r w:rsidRPr="00E61DE9">
        <w:lastRenderedPageBreak/>
        <w:t xml:space="preserve">ustanovama kojima je osnivač RH zajednički provodi postupke nabave </w:t>
      </w:r>
      <w:r w:rsidR="0035100E" w:rsidRPr="00E61DE9">
        <w:t xml:space="preserve">lijekova, potrošnog i </w:t>
      </w:r>
      <w:proofErr w:type="spellStart"/>
      <w:r w:rsidR="0035100E" w:rsidRPr="00E61DE9">
        <w:t>ugradbenog</w:t>
      </w:r>
      <w:proofErr w:type="spellEnd"/>
      <w:r w:rsidR="0035100E" w:rsidRPr="00E61DE9">
        <w:t xml:space="preserve"> materijala te medicinske opreme, </w:t>
      </w:r>
      <w:r w:rsidRPr="00E61DE9">
        <w:t>uz poštivanje načela javne nabave na način koji omogućava učinkovitu javnu nabavu i ekonomično trošenje sredstava.</w:t>
      </w:r>
    </w:p>
    <w:p w:rsidR="009B201D" w:rsidRPr="00E61DE9" w:rsidRDefault="00E86676" w:rsidP="009B201D">
      <w:r w:rsidRPr="00E61DE9">
        <w:t>MZ se odredio kao provoditelj zajedničke javne nabave za 25 predmeta nabave koje smatra bitnim</w:t>
      </w:r>
      <w:r w:rsidR="00496925">
        <w:t>a</w:t>
      </w:r>
      <w:r w:rsidRPr="00E61DE9">
        <w:t xml:space="preserve"> za postizanje ukupnih ušteda i za koje smatra da će biti bitan faktor standardizacije kvalitete zdravstvenih usluga te su sa zdravstvenim ustanovama putem sklopljenih sporazuma utvrđene međusobne dužnosti i ovlasti. Smatra se kako će se time što je MZ naručitelj okupiti veći broj stručnjaka za određeni predmet nabave i potaknuti međusobna suradnja</w:t>
      </w:r>
      <w:r w:rsidR="009B201D" w:rsidRPr="00E61DE9">
        <w:t>. U proces su uključeni stručnjaci/zaposlenici najvećih zdravstvenih ustanova u RH koji provode najviše zdravstvenih postupaka te su ujedno i najveći potrošači proizvoda nabavljenih zajedničkom nabavom. Oformljeno stručno povjerenstvo ima zadaću izraditi kvalitetnije i ujednačenije tehničke specifikacije predmeta nabave, a izrađene tehničke specifikacije i popis artikala za nabavu te iskustvo stečeno kroz provedbu postupka nabave osnova su za kreiranje standarda medicinskih proizvoda koji će se koristiti u svim zdravstvenim ustanovama uključenim</w:t>
      </w:r>
      <w:r w:rsidR="00496925">
        <w:t>a</w:t>
      </w:r>
      <w:r w:rsidR="009B201D" w:rsidRPr="00E61DE9">
        <w:t xml:space="preserve"> u zajedničku nabavu. </w:t>
      </w:r>
    </w:p>
    <w:p w:rsidR="00DA31E9" w:rsidRPr="00E61DE9" w:rsidRDefault="009B201D" w:rsidP="00807EAC">
      <w:pPr>
        <w:pStyle w:val="Normalistaknutoitalic"/>
      </w:pPr>
      <w:r w:rsidRPr="00E61DE9">
        <w:t>C</w:t>
      </w:r>
      <w:r w:rsidR="00274625" w:rsidRPr="00E61DE9">
        <w:t>ilj</w:t>
      </w:r>
      <w:r w:rsidRPr="00E61DE9">
        <w:t xml:space="preserve"> je</w:t>
      </w:r>
      <w:r w:rsidR="00274625" w:rsidRPr="00E61DE9">
        <w:t xml:space="preserve"> povećati broj sklopljenih ugovora na temelju </w:t>
      </w:r>
      <w:r w:rsidR="00496925">
        <w:t>o</w:t>
      </w:r>
      <w:r w:rsidR="00274625" w:rsidRPr="00E61DE9">
        <w:t xml:space="preserve">kvirnih sporazuma, uključiti što veći broj zdravstvenih ustanova u model objedinjene javne nabave i proširiti broj javno nabavnih kategorija. </w:t>
      </w:r>
      <w:r w:rsidRPr="00E61DE9">
        <w:t xml:space="preserve">Navedenim se osigurava bolja kontrola kroz jedno centralno mjesto upravljanja zajedničkom javnom nabavom te </w:t>
      </w:r>
      <w:r w:rsidR="00E86676" w:rsidRPr="00E61DE9">
        <w:t>financijsk</w:t>
      </w:r>
      <w:r w:rsidRPr="00E61DE9">
        <w:t>a</w:t>
      </w:r>
      <w:r w:rsidR="00E86676" w:rsidRPr="00E61DE9">
        <w:t xml:space="preserve"> stabilnosti zdravstvenog sustava</w:t>
      </w:r>
      <w:r w:rsidRPr="00E61DE9">
        <w:t>, odnosno</w:t>
      </w:r>
      <w:r w:rsidR="00E86676" w:rsidRPr="00E61DE9">
        <w:t xml:space="preserve"> smanjenje rashoda </w:t>
      </w:r>
      <w:r w:rsidRPr="00E61DE9">
        <w:t>i</w:t>
      </w:r>
      <w:r w:rsidR="00E86676" w:rsidRPr="00E61DE9">
        <w:t xml:space="preserve"> postizanje ušteda na godišnjoj razini</w:t>
      </w:r>
      <w:r w:rsidR="00274625" w:rsidRPr="00E61DE9">
        <w:t>.</w:t>
      </w:r>
    </w:p>
    <w:p w:rsidR="00C44626" w:rsidRDefault="00C44626" w:rsidP="00DA31E9"/>
    <w:p w:rsidR="00C44626" w:rsidRDefault="00C44626" w:rsidP="00DA31E9"/>
    <w:p w:rsidR="00C44626" w:rsidRPr="00E61DE9" w:rsidRDefault="00C44626" w:rsidP="00DA31E9"/>
    <w:p w:rsidR="00DA31E9" w:rsidRPr="00E61DE9" w:rsidRDefault="00DA31E9" w:rsidP="00807EAC">
      <w:pPr>
        <w:pStyle w:val="Normalistaknutoitalic"/>
        <w:sectPr w:rsidR="00DA31E9" w:rsidRPr="00E61DE9" w:rsidSect="00EB5BC8">
          <w:type w:val="continuous"/>
          <w:pgSz w:w="11906" w:h="16838"/>
          <w:pgMar w:top="1418" w:right="1418" w:bottom="1418" w:left="1418" w:header="709" w:footer="556" w:gutter="0"/>
          <w:cols w:num="2" w:space="567"/>
          <w:docGrid w:linePitch="360"/>
        </w:sectPr>
      </w:pPr>
    </w:p>
    <w:p w:rsidR="00FB4A54" w:rsidRPr="00E61DE9" w:rsidRDefault="00FB4A54" w:rsidP="00456D29">
      <w:pPr>
        <w:pStyle w:val="Heading1"/>
        <w:ind w:left="993" w:hanging="851"/>
      </w:pPr>
      <w:bookmarkStart w:id="119" w:name="_Toc512279614"/>
      <w:bookmarkStart w:id="120" w:name="_Toc6219305"/>
      <w:r w:rsidRPr="00E61DE9">
        <w:lastRenderedPageBreak/>
        <w:t xml:space="preserve">Mjere za postizanje ciljeva </w:t>
      </w:r>
      <w:r w:rsidR="00407303" w:rsidRPr="00E61DE9">
        <w:t>s</w:t>
      </w:r>
      <w:r w:rsidRPr="00E61DE9">
        <w:t>trategije Europa 2020.</w:t>
      </w:r>
      <w:bookmarkEnd w:id="119"/>
      <w:bookmarkEnd w:id="120"/>
      <w:r w:rsidRPr="00E61DE9">
        <w:t xml:space="preserve"> </w:t>
      </w:r>
    </w:p>
    <w:p w:rsidR="00834AC8" w:rsidRPr="00E61DE9" w:rsidRDefault="00834AC8" w:rsidP="00DA31E9">
      <w:pPr>
        <w:sectPr w:rsidR="00834AC8" w:rsidRPr="00E61DE9" w:rsidSect="00185A99">
          <w:pgSz w:w="11906" w:h="16838"/>
          <w:pgMar w:top="1418" w:right="1418" w:bottom="1418" w:left="1418" w:header="709" w:footer="556" w:gutter="0"/>
          <w:cols w:space="708"/>
          <w:docGrid w:linePitch="360"/>
        </w:sectPr>
      </w:pPr>
    </w:p>
    <w:p w:rsidR="00834AC8" w:rsidRPr="00E61DE9" w:rsidRDefault="00FB4A54" w:rsidP="00834AC8">
      <w:pPr>
        <w:spacing w:after="0"/>
      </w:pPr>
      <w:r w:rsidRPr="00E61DE9">
        <w:lastRenderedPageBreak/>
        <w:t xml:space="preserve">U odnosu na ciljeve </w:t>
      </w:r>
      <w:r w:rsidR="00407303" w:rsidRPr="00E61DE9">
        <w:t>s</w:t>
      </w:r>
      <w:r w:rsidRPr="00E61DE9">
        <w:t>trategije Eu</w:t>
      </w:r>
      <w:r w:rsidRPr="0054233B">
        <w:t>r</w:t>
      </w:r>
      <w:r w:rsidRPr="00E61DE9">
        <w:t xml:space="preserve">opa 2020. tablicom u nastavku daje </w:t>
      </w:r>
      <w:r w:rsidR="00386354">
        <w:t xml:space="preserve">se </w:t>
      </w:r>
      <w:r w:rsidRPr="00E61DE9">
        <w:t>prikaz posljednj</w:t>
      </w:r>
      <w:r w:rsidR="00386354">
        <w:t>ih</w:t>
      </w:r>
      <w:r w:rsidRPr="00E61DE9">
        <w:t xml:space="preserve"> dostupnih vrijednosti u vezi s pos</w:t>
      </w:r>
      <w:r w:rsidR="00834AC8" w:rsidRPr="00E61DE9">
        <w:t>tizanjem nacionalnih ciljeva RH</w:t>
      </w:r>
      <w:r w:rsidR="001650B3" w:rsidRPr="00E61DE9">
        <w:t>.</w:t>
      </w:r>
    </w:p>
    <w:p w:rsidR="00EB031E" w:rsidRPr="00E61DE9" w:rsidRDefault="00EB031E" w:rsidP="00834AC8">
      <w:pPr>
        <w:spacing w:after="0"/>
      </w:pPr>
    </w:p>
    <w:p w:rsidR="00834AC8" w:rsidRPr="00E61DE9" w:rsidRDefault="00834AC8" w:rsidP="00DA31E9">
      <w:pPr>
        <w:sectPr w:rsidR="00834AC8" w:rsidRPr="00E61DE9" w:rsidSect="00834AC8">
          <w:type w:val="continuous"/>
          <w:pgSz w:w="11906" w:h="16838"/>
          <w:pgMar w:top="1418" w:right="1418" w:bottom="1418" w:left="1418" w:header="709" w:footer="556" w:gutter="0"/>
          <w:cols w:num="2" w:space="567"/>
          <w:docGrid w:linePitch="360"/>
        </w:sectPr>
      </w:pPr>
      <w:r w:rsidRPr="00E61DE9">
        <w:br w:type="column"/>
      </w:r>
    </w:p>
    <w:p w:rsidR="00EB031E" w:rsidRPr="00E61DE9" w:rsidRDefault="00EB031E" w:rsidP="00EB031E">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5</w:t>
      </w:r>
      <w:r w:rsidRPr="00E61DE9">
        <w:rPr>
          <w:b/>
          <w:color w:val="003399"/>
          <w:sz w:val="24"/>
          <w:szCs w:val="24"/>
        </w:rPr>
        <w:t xml:space="preserve"> </w:t>
      </w:r>
    </w:p>
    <w:p w:rsidR="00EB031E" w:rsidRPr="00E61DE9" w:rsidRDefault="00EB031E" w:rsidP="00EB031E">
      <w:pPr>
        <w:pBdr>
          <w:left w:val="single" w:sz="12" w:space="4" w:color="FF0000"/>
        </w:pBdr>
        <w:spacing w:after="120"/>
        <w:jc w:val="left"/>
        <w:rPr>
          <w:b/>
          <w:color w:val="003399"/>
          <w:sz w:val="28"/>
          <w:highlight w:val="lightGray"/>
        </w:rPr>
      </w:pPr>
      <w:r w:rsidRPr="00E61DE9">
        <w:rPr>
          <w:color w:val="003399"/>
          <w:sz w:val="24"/>
        </w:rPr>
        <w:lastRenderedPageBreak/>
        <w:t xml:space="preserve">Napredak u postizanju </w:t>
      </w:r>
      <w:r w:rsidRPr="00E61DE9">
        <w:rPr>
          <w:color w:val="003399"/>
          <w:sz w:val="24"/>
        </w:rPr>
        <w:br/>
        <w:t>nacionalnih ciljeva u vezi sa strategijom Europa 2020.</w:t>
      </w:r>
    </w:p>
    <w:p w:rsidR="00EB031E" w:rsidRPr="00E61DE9" w:rsidRDefault="00EB031E" w:rsidP="00EB031E">
      <w:pPr>
        <w:pStyle w:val="NoSpacing"/>
        <w:jc w:val="center"/>
        <w:rPr>
          <w:rFonts w:asciiTheme="minorHAnsi" w:hAnsiTheme="minorHAnsi" w:cstheme="minorHAnsi"/>
          <w:b/>
          <w:bCs w:val="0"/>
          <w:color w:val="FFFFFF" w:themeColor="background1"/>
          <w:szCs w:val="18"/>
        </w:rPr>
        <w:sectPr w:rsidR="00EB031E" w:rsidRPr="00E61DE9" w:rsidSect="00EB031E">
          <w:type w:val="continuous"/>
          <w:pgSz w:w="11906" w:h="16838"/>
          <w:pgMar w:top="1418" w:right="1418" w:bottom="1418" w:left="1418" w:header="709" w:footer="556" w:gutter="0"/>
          <w:cols w:num="2" w:space="284" w:equalWidth="0">
            <w:col w:w="1531" w:space="284"/>
            <w:col w:w="7255"/>
          </w:cols>
          <w:docGrid w:linePitch="360"/>
        </w:sectPr>
      </w:pPr>
    </w:p>
    <w:p w:rsidR="00834AC8" w:rsidRPr="00D26294" w:rsidRDefault="00EB031E" w:rsidP="00EB031E">
      <w:pPr>
        <w:pStyle w:val="Caption"/>
        <w:rPr>
          <w:lang w:val="pl-PL"/>
        </w:rPr>
        <w:sectPr w:rsidR="00834AC8" w:rsidRPr="00D26294" w:rsidSect="00EB031E">
          <w:type w:val="continuous"/>
          <w:pgSz w:w="11906" w:h="16838"/>
          <w:pgMar w:top="1418" w:right="1418" w:bottom="1418" w:left="1418" w:header="709" w:footer="556" w:gutter="0"/>
          <w:cols w:space="261"/>
          <w:docGrid w:linePitch="360"/>
        </w:sectPr>
      </w:pPr>
      <w:bookmarkStart w:id="121" w:name="_Toc6219339"/>
      <w:r w:rsidRPr="00D26294">
        <w:rPr>
          <w:lang w:val="pl-PL"/>
        </w:rPr>
        <w:lastRenderedPageBreak/>
        <w:t xml:space="preserve">Tablica </w:t>
      </w:r>
      <w:r w:rsidR="00F3221F" w:rsidRPr="00E61DE9">
        <w:fldChar w:fldCharType="begin"/>
      </w:r>
      <w:r w:rsidRPr="00D26294">
        <w:rPr>
          <w:lang w:val="pl-PL"/>
        </w:rPr>
        <w:instrText xml:space="preserve"> SEQ Tablica \* ARABIC </w:instrText>
      </w:r>
      <w:r w:rsidR="00F3221F" w:rsidRPr="00E61DE9">
        <w:fldChar w:fldCharType="separate"/>
      </w:r>
      <w:r w:rsidR="006B1202">
        <w:rPr>
          <w:noProof/>
          <w:lang w:val="pl-PL"/>
        </w:rPr>
        <w:t>5</w:t>
      </w:r>
      <w:r w:rsidR="00F3221F" w:rsidRPr="00E61DE9">
        <w:fldChar w:fldCharType="end"/>
      </w:r>
      <w:r w:rsidRPr="00D26294">
        <w:rPr>
          <w:lang w:val="pl-PL"/>
        </w:rPr>
        <w:t>: Napredak u postizanju nacionalnih ciljeva u vezi sa strategijom Europa 2020.</w:t>
      </w:r>
      <w:bookmarkEnd w:id="121"/>
    </w:p>
    <w:tbl>
      <w:tblPr>
        <w:tblStyle w:val="Style1"/>
        <w:tblW w:w="9464" w:type="dxa"/>
        <w:tblLayout w:type="fixed"/>
        <w:tblLook w:val="04A0"/>
      </w:tblPr>
      <w:tblGrid>
        <w:gridCol w:w="1809"/>
        <w:gridCol w:w="993"/>
        <w:gridCol w:w="1222"/>
        <w:gridCol w:w="662"/>
        <w:gridCol w:w="662"/>
        <w:gridCol w:w="662"/>
        <w:gridCol w:w="663"/>
        <w:gridCol w:w="662"/>
        <w:gridCol w:w="662"/>
        <w:gridCol w:w="662"/>
        <w:gridCol w:w="805"/>
      </w:tblGrid>
      <w:tr w:rsidR="00025807" w:rsidRPr="00E61DE9" w:rsidTr="00893583">
        <w:trPr>
          <w:trHeight w:val="307"/>
        </w:trPr>
        <w:tc>
          <w:tcPr>
            <w:tcW w:w="1809" w:type="dxa"/>
            <w:vMerge w:val="restart"/>
            <w:tcBorders>
              <w:top w:val="nil"/>
              <w:bottom w:val="single" w:sz="2" w:space="0" w:color="FFFFFF" w:themeColor="background1"/>
              <w:right w:val="single" w:sz="2" w:space="0" w:color="FFFFFF" w:themeColor="background1"/>
            </w:tcBorders>
            <w:shd w:val="clear" w:color="auto" w:fill="003399"/>
            <w:vAlign w:val="center"/>
          </w:tcPr>
          <w:p w:rsidR="00025807" w:rsidRPr="00E61DE9" w:rsidRDefault="00025807" w:rsidP="00025807">
            <w:pPr>
              <w:spacing w:before="2" w:after="2"/>
              <w:jc w:val="center"/>
              <w:rPr>
                <w:rFonts w:asciiTheme="minorHAnsi" w:hAnsiTheme="minorHAnsi" w:cstheme="minorHAnsi"/>
                <w:b/>
                <w:bCs/>
                <w:sz w:val="18"/>
                <w:szCs w:val="18"/>
              </w:rPr>
            </w:pPr>
            <w:r w:rsidRPr="00E61DE9">
              <w:rPr>
                <w:rFonts w:asciiTheme="minorHAnsi" w:hAnsiTheme="minorHAnsi" w:cstheme="minorHAnsi"/>
                <w:b/>
                <w:sz w:val="18"/>
                <w:szCs w:val="18"/>
              </w:rPr>
              <w:lastRenderedPageBreak/>
              <w:t>Pokazatelji</w:t>
            </w:r>
          </w:p>
        </w:tc>
        <w:tc>
          <w:tcPr>
            <w:tcW w:w="993" w:type="dxa"/>
            <w:vMerge w:val="restart"/>
            <w:tcBorders>
              <w:top w:val="nil"/>
              <w:left w:val="single" w:sz="2" w:space="0" w:color="FFFFFF" w:themeColor="background1"/>
              <w:bottom w:val="single" w:sz="2" w:space="0" w:color="FFFFFF" w:themeColor="background1"/>
              <w:right w:val="single" w:sz="2" w:space="0" w:color="FFFFFF" w:themeColor="background1"/>
            </w:tcBorders>
            <w:shd w:val="clear" w:color="auto" w:fill="003399"/>
            <w:vAlign w:val="center"/>
          </w:tcPr>
          <w:p w:rsidR="00025807" w:rsidRPr="00E61DE9" w:rsidRDefault="00025807" w:rsidP="00025807">
            <w:pPr>
              <w:spacing w:before="2" w:after="2"/>
              <w:jc w:val="center"/>
              <w:rPr>
                <w:rFonts w:asciiTheme="minorHAnsi" w:hAnsiTheme="minorHAnsi" w:cstheme="minorHAnsi"/>
                <w:b/>
                <w:bCs/>
                <w:sz w:val="18"/>
                <w:szCs w:val="18"/>
              </w:rPr>
            </w:pPr>
            <w:r w:rsidRPr="00E61DE9">
              <w:rPr>
                <w:rFonts w:asciiTheme="minorHAnsi" w:hAnsiTheme="minorHAnsi" w:cstheme="minorHAnsi"/>
                <w:b/>
                <w:sz w:val="18"/>
                <w:szCs w:val="18"/>
              </w:rPr>
              <w:t>Cilj EU</w:t>
            </w:r>
          </w:p>
        </w:tc>
        <w:tc>
          <w:tcPr>
            <w:tcW w:w="1222" w:type="dxa"/>
            <w:vMerge w:val="restart"/>
            <w:tcBorders>
              <w:top w:val="nil"/>
              <w:left w:val="single" w:sz="2" w:space="0" w:color="FFFFFF" w:themeColor="background1"/>
              <w:bottom w:val="single" w:sz="2" w:space="0" w:color="FFFFFF" w:themeColor="background1"/>
              <w:right w:val="single" w:sz="2" w:space="0" w:color="FFFFFF" w:themeColor="background1"/>
            </w:tcBorders>
            <w:shd w:val="clear" w:color="auto" w:fill="003399"/>
            <w:vAlign w:val="center"/>
          </w:tcPr>
          <w:p w:rsidR="00025807" w:rsidRPr="00E61DE9" w:rsidRDefault="00025807" w:rsidP="00025807">
            <w:pPr>
              <w:spacing w:before="2" w:after="2"/>
              <w:jc w:val="center"/>
              <w:rPr>
                <w:rFonts w:asciiTheme="minorHAnsi" w:hAnsiTheme="minorHAnsi" w:cstheme="minorHAnsi"/>
                <w:b/>
                <w:bCs/>
                <w:sz w:val="18"/>
                <w:szCs w:val="18"/>
              </w:rPr>
            </w:pPr>
            <w:r w:rsidRPr="00E61DE9">
              <w:rPr>
                <w:rFonts w:asciiTheme="minorHAnsi" w:hAnsiTheme="minorHAnsi" w:cstheme="minorHAnsi"/>
                <w:b/>
                <w:sz w:val="18"/>
                <w:szCs w:val="18"/>
              </w:rPr>
              <w:t>Cilj RH</w:t>
            </w:r>
          </w:p>
        </w:tc>
        <w:tc>
          <w:tcPr>
            <w:tcW w:w="5440" w:type="dxa"/>
            <w:gridSpan w:val="8"/>
            <w:tcBorders>
              <w:top w:val="nil"/>
              <w:left w:val="single" w:sz="2" w:space="0" w:color="FFFFFF" w:themeColor="background1"/>
              <w:bottom w:val="single" w:sz="2" w:space="0" w:color="FFFFFF" w:themeColor="background1"/>
            </w:tcBorders>
            <w:shd w:val="clear" w:color="auto" w:fill="003399"/>
            <w:vAlign w:val="center"/>
          </w:tcPr>
          <w:p w:rsidR="00025807" w:rsidRPr="00E61DE9" w:rsidRDefault="00025807" w:rsidP="00025807">
            <w:pPr>
              <w:spacing w:before="2" w:after="2"/>
              <w:jc w:val="center"/>
              <w:rPr>
                <w:rFonts w:asciiTheme="minorHAnsi" w:hAnsiTheme="minorHAnsi" w:cstheme="minorHAnsi"/>
                <w:b/>
                <w:sz w:val="18"/>
                <w:szCs w:val="18"/>
              </w:rPr>
            </w:pPr>
            <w:r w:rsidRPr="00E61DE9">
              <w:rPr>
                <w:rFonts w:asciiTheme="minorHAnsi" w:hAnsiTheme="minorHAnsi" w:cstheme="minorHAnsi"/>
                <w:b/>
                <w:bCs/>
                <w:sz w:val="18"/>
                <w:szCs w:val="18"/>
              </w:rPr>
              <w:t>Postignute vrijednosti za RH</w:t>
            </w:r>
          </w:p>
        </w:tc>
      </w:tr>
      <w:tr w:rsidR="008051A1" w:rsidRPr="00E61DE9" w:rsidTr="00893583">
        <w:trPr>
          <w:trHeight w:val="430"/>
        </w:trPr>
        <w:tc>
          <w:tcPr>
            <w:tcW w:w="1809" w:type="dxa"/>
            <w:vMerge/>
            <w:tcBorders>
              <w:top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color w:val="FFFFFF"/>
                <w:sz w:val="18"/>
                <w:szCs w:val="18"/>
              </w:rPr>
            </w:pPr>
          </w:p>
        </w:tc>
        <w:tc>
          <w:tcPr>
            <w:tcW w:w="993" w:type="dxa"/>
            <w:vMerge/>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Cs/>
                <w:color w:val="FFFFFF"/>
                <w:sz w:val="18"/>
                <w:szCs w:val="18"/>
              </w:rPr>
            </w:pPr>
          </w:p>
        </w:tc>
        <w:tc>
          <w:tcPr>
            <w:tcW w:w="1222" w:type="dxa"/>
            <w:vMerge/>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Cs/>
                <w:color w:val="FFFFFF"/>
                <w:sz w:val="18"/>
                <w:szCs w:val="18"/>
              </w:rPr>
            </w:pPr>
          </w:p>
        </w:tc>
        <w:tc>
          <w:tcPr>
            <w:tcW w:w="662"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2008.</w:t>
            </w:r>
          </w:p>
        </w:tc>
        <w:tc>
          <w:tcPr>
            <w:tcW w:w="662"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2012.</w:t>
            </w:r>
          </w:p>
        </w:tc>
        <w:tc>
          <w:tcPr>
            <w:tcW w:w="662"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2013.</w:t>
            </w:r>
          </w:p>
        </w:tc>
        <w:tc>
          <w:tcPr>
            <w:tcW w:w="663"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2014.</w:t>
            </w:r>
          </w:p>
        </w:tc>
        <w:tc>
          <w:tcPr>
            <w:tcW w:w="662"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2015.</w:t>
            </w:r>
          </w:p>
        </w:tc>
        <w:tc>
          <w:tcPr>
            <w:tcW w:w="662"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hideMark/>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2016.</w:t>
            </w:r>
          </w:p>
        </w:tc>
        <w:tc>
          <w:tcPr>
            <w:tcW w:w="662" w:type="dxa"/>
            <w:tcBorders>
              <w:top w:val="single" w:sz="2" w:space="0" w:color="FFFFFF" w:themeColor="background1"/>
              <w:left w:val="single" w:sz="2" w:space="0" w:color="FFFFFF" w:themeColor="background1"/>
              <w:bottom w:val="single" w:sz="4" w:space="0" w:color="003399"/>
              <w:right w:val="single" w:sz="2" w:space="0" w:color="FFFFFF" w:themeColor="background1"/>
            </w:tcBorders>
            <w:shd w:val="clear" w:color="auto" w:fill="003399"/>
            <w:vAlign w:val="center"/>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2017.</w:t>
            </w:r>
          </w:p>
        </w:tc>
        <w:tc>
          <w:tcPr>
            <w:tcW w:w="805" w:type="dxa"/>
            <w:tcBorders>
              <w:top w:val="single" w:sz="2" w:space="0" w:color="FFFFFF" w:themeColor="background1"/>
              <w:left w:val="single" w:sz="2" w:space="0" w:color="FFFFFF" w:themeColor="background1"/>
              <w:bottom w:val="single" w:sz="4" w:space="0" w:color="003399"/>
            </w:tcBorders>
            <w:shd w:val="clear" w:color="auto" w:fill="003399"/>
            <w:vAlign w:val="center"/>
          </w:tcPr>
          <w:p w:rsidR="0078296F" w:rsidRPr="00E61DE9" w:rsidRDefault="0078296F" w:rsidP="00025807">
            <w:pPr>
              <w:spacing w:before="2" w:after="2"/>
              <w:jc w:val="center"/>
              <w:rPr>
                <w:rFonts w:asciiTheme="minorHAnsi" w:hAnsiTheme="minorHAnsi" w:cstheme="minorHAnsi"/>
                <w:b/>
                <w:bCs/>
                <w:color w:val="FFFFFF"/>
                <w:sz w:val="18"/>
                <w:szCs w:val="18"/>
              </w:rPr>
            </w:pPr>
            <w:r w:rsidRPr="00E61DE9">
              <w:rPr>
                <w:rFonts w:asciiTheme="minorHAnsi" w:hAnsiTheme="minorHAnsi" w:cstheme="minorHAnsi"/>
                <w:b/>
                <w:bCs/>
                <w:color w:val="FFFFFF"/>
                <w:sz w:val="18"/>
                <w:szCs w:val="18"/>
              </w:rPr>
              <w:t>2018.</w:t>
            </w:r>
          </w:p>
        </w:tc>
      </w:tr>
      <w:tr w:rsidR="00FB4A54" w:rsidRPr="00E61DE9" w:rsidTr="00893583">
        <w:trPr>
          <w:trHeight w:val="335"/>
        </w:trPr>
        <w:tc>
          <w:tcPr>
            <w:tcW w:w="1809" w:type="dxa"/>
            <w:tcBorders>
              <w:top w:val="single" w:sz="4" w:space="0" w:color="003399"/>
            </w:tcBorders>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Stopa zaposlenosti u dobi 20 do 64 godina, %</w:t>
            </w:r>
          </w:p>
        </w:tc>
        <w:tc>
          <w:tcPr>
            <w:tcW w:w="993"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75</w:t>
            </w:r>
          </w:p>
        </w:tc>
        <w:tc>
          <w:tcPr>
            <w:tcW w:w="1222"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65,2</w:t>
            </w:r>
          </w:p>
        </w:tc>
        <w:tc>
          <w:tcPr>
            <w:tcW w:w="662"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64,9</w:t>
            </w:r>
          </w:p>
        </w:tc>
        <w:tc>
          <w:tcPr>
            <w:tcW w:w="662"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58,1</w:t>
            </w:r>
          </w:p>
        </w:tc>
        <w:tc>
          <w:tcPr>
            <w:tcW w:w="662"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57,2</w:t>
            </w:r>
          </w:p>
        </w:tc>
        <w:tc>
          <w:tcPr>
            <w:tcW w:w="663"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59,2</w:t>
            </w:r>
          </w:p>
        </w:tc>
        <w:tc>
          <w:tcPr>
            <w:tcW w:w="662" w:type="dxa"/>
            <w:tcBorders>
              <w:top w:val="single" w:sz="4" w:space="0" w:color="003399"/>
            </w:tcBorders>
            <w:hideMark/>
          </w:tcPr>
          <w:p w:rsidR="00FB4A54" w:rsidRPr="00E61DE9" w:rsidRDefault="007071C0"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60,6</w:t>
            </w:r>
          </w:p>
        </w:tc>
        <w:tc>
          <w:tcPr>
            <w:tcW w:w="662" w:type="dxa"/>
            <w:tcBorders>
              <w:top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sz w:val="18"/>
                <w:szCs w:val="18"/>
              </w:rPr>
              <w:t>61,4</w:t>
            </w:r>
          </w:p>
        </w:tc>
        <w:tc>
          <w:tcPr>
            <w:tcW w:w="662" w:type="dxa"/>
            <w:tcBorders>
              <w:top w:val="single" w:sz="4" w:space="0" w:color="003399"/>
            </w:tcBorders>
          </w:tcPr>
          <w:p w:rsidR="00FB4A54" w:rsidRPr="00E61DE9" w:rsidRDefault="00BD392B" w:rsidP="00BD392B">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63,6</w:t>
            </w:r>
            <w:r w:rsidR="00FB4A54" w:rsidRPr="00E61DE9">
              <w:rPr>
                <w:rFonts w:asciiTheme="minorHAnsi" w:hAnsiTheme="minorHAnsi" w:cstheme="minorHAnsi"/>
                <w:sz w:val="18"/>
                <w:szCs w:val="18"/>
              </w:rPr>
              <w:t xml:space="preserve"> </w:t>
            </w:r>
          </w:p>
        </w:tc>
        <w:tc>
          <w:tcPr>
            <w:tcW w:w="805" w:type="dxa"/>
            <w:tcBorders>
              <w:top w:val="single" w:sz="4" w:space="0" w:color="003399"/>
            </w:tcBorders>
          </w:tcPr>
          <w:p w:rsidR="00FB4A54" w:rsidRPr="00E61DE9" w:rsidRDefault="00BD392B" w:rsidP="00E7000C">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66,3**</w:t>
            </w:r>
          </w:p>
        </w:tc>
      </w:tr>
      <w:tr w:rsidR="00FB4A54" w:rsidRPr="00E61DE9" w:rsidTr="00893583">
        <w:trPr>
          <w:trHeight w:val="369"/>
        </w:trPr>
        <w:tc>
          <w:tcPr>
            <w:tcW w:w="1809" w:type="dxa"/>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Ulaganje u istraživanje i razvoj, udio u BDP-u, %</w:t>
            </w:r>
          </w:p>
        </w:tc>
        <w:tc>
          <w:tcPr>
            <w:tcW w:w="99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w:t>
            </w:r>
          </w:p>
        </w:tc>
        <w:tc>
          <w:tcPr>
            <w:tcW w:w="122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1,4</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0,88</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0,75</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0,81</w:t>
            </w:r>
          </w:p>
        </w:tc>
        <w:tc>
          <w:tcPr>
            <w:tcW w:w="663" w:type="dxa"/>
            <w:hideMark/>
          </w:tcPr>
          <w:p w:rsidR="00FB4A54" w:rsidRPr="00E61DE9" w:rsidRDefault="00411F0D"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0,78</w:t>
            </w:r>
          </w:p>
        </w:tc>
        <w:tc>
          <w:tcPr>
            <w:tcW w:w="662" w:type="dxa"/>
            <w:hideMark/>
          </w:tcPr>
          <w:p w:rsidR="00FB4A54" w:rsidRPr="00E61DE9" w:rsidRDefault="00411F0D"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0,84</w:t>
            </w:r>
          </w:p>
        </w:tc>
        <w:tc>
          <w:tcPr>
            <w:tcW w:w="662" w:type="dxa"/>
            <w:hideMark/>
          </w:tcPr>
          <w:p w:rsidR="00FB4A54" w:rsidRPr="00E61DE9" w:rsidRDefault="00CF1FBD"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0,86</w:t>
            </w:r>
          </w:p>
        </w:tc>
        <w:tc>
          <w:tcPr>
            <w:tcW w:w="662" w:type="dxa"/>
          </w:tcPr>
          <w:p w:rsidR="00FB4A54" w:rsidRPr="00E61DE9" w:rsidRDefault="00CF1FBD"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0,86</w:t>
            </w:r>
          </w:p>
        </w:tc>
        <w:tc>
          <w:tcPr>
            <w:tcW w:w="805" w:type="dxa"/>
          </w:tcPr>
          <w:p w:rsidR="00FB4A54" w:rsidRPr="00E61DE9" w:rsidRDefault="00FB4A54" w:rsidP="00E7000C">
            <w:pPr>
              <w:spacing w:before="2" w:after="2"/>
              <w:jc w:val="center"/>
              <w:rPr>
                <w:rFonts w:asciiTheme="minorHAnsi" w:hAnsiTheme="minorHAnsi" w:cstheme="minorHAnsi"/>
                <w:color w:val="000000"/>
                <w:sz w:val="18"/>
                <w:szCs w:val="18"/>
              </w:rPr>
            </w:pPr>
          </w:p>
        </w:tc>
      </w:tr>
      <w:tr w:rsidR="00904710" w:rsidRPr="00E61DE9" w:rsidTr="00893583">
        <w:trPr>
          <w:trHeight w:val="460"/>
        </w:trPr>
        <w:tc>
          <w:tcPr>
            <w:tcW w:w="1809" w:type="dxa"/>
            <w:hideMark/>
          </w:tcPr>
          <w:p w:rsidR="00904710" w:rsidRPr="00E61DE9" w:rsidRDefault="00904710"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Smanjenje emisije stakleničkih plinova u odnosu na 1990. godinu, %</w:t>
            </w:r>
          </w:p>
        </w:tc>
        <w:tc>
          <w:tcPr>
            <w:tcW w:w="993" w:type="dxa"/>
            <w:hideMark/>
          </w:tcPr>
          <w:p w:rsidR="00904710" w:rsidRPr="00E61DE9" w:rsidRDefault="00904710" w:rsidP="00904710">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20 (30)</w:t>
            </w:r>
          </w:p>
        </w:tc>
        <w:tc>
          <w:tcPr>
            <w:tcW w:w="1222" w:type="dxa"/>
            <w:hideMark/>
          </w:tcPr>
          <w:p w:rsidR="00904710" w:rsidRPr="00E61DE9" w:rsidRDefault="00904710" w:rsidP="00025807">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maksimalno povećanje 11</w:t>
            </w:r>
            <w:r w:rsidR="00386354">
              <w:rPr>
                <w:rFonts w:asciiTheme="minorHAnsi" w:hAnsiTheme="minorHAnsi" w:cstheme="minorHAnsi"/>
                <w:color w:val="000000"/>
                <w:sz w:val="18"/>
                <w:szCs w:val="18"/>
              </w:rPr>
              <w:t> </w:t>
            </w:r>
            <w:r w:rsidRPr="00E61DE9">
              <w:rPr>
                <w:rFonts w:asciiTheme="minorHAnsi" w:hAnsiTheme="minorHAnsi" w:cstheme="minorHAnsi"/>
                <w:color w:val="000000"/>
                <w:sz w:val="18"/>
                <w:szCs w:val="18"/>
              </w:rPr>
              <w:t>% u odnosu na 2005.</w:t>
            </w:r>
            <w:r w:rsidRPr="00E61DE9">
              <w:rPr>
                <w:sz w:val="18"/>
                <w:szCs w:val="18"/>
              </w:rPr>
              <w:t xml:space="preserve"> </w:t>
            </w:r>
            <w:r w:rsidRPr="00E61DE9">
              <w:rPr>
                <w:rFonts w:asciiTheme="minorHAnsi" w:hAnsiTheme="minorHAnsi" w:cstheme="minorHAnsi"/>
                <w:color w:val="000000"/>
                <w:sz w:val="18"/>
                <w:szCs w:val="18"/>
              </w:rPr>
              <w:t>za sektore izvan sustava ETS-a</w:t>
            </w:r>
          </w:p>
        </w:tc>
        <w:tc>
          <w:tcPr>
            <w:tcW w:w="662" w:type="dxa"/>
            <w:hideMark/>
          </w:tcPr>
          <w:p w:rsidR="00904710" w:rsidRPr="00E61DE9" w:rsidRDefault="004D400E" w:rsidP="00904710">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95,1</w:t>
            </w:r>
          </w:p>
        </w:tc>
        <w:tc>
          <w:tcPr>
            <w:tcW w:w="662" w:type="dxa"/>
            <w:hideMark/>
          </w:tcPr>
          <w:p w:rsidR="00904710" w:rsidRPr="00E61DE9" w:rsidRDefault="004D400E" w:rsidP="00904710">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80,69</w:t>
            </w:r>
          </w:p>
        </w:tc>
        <w:tc>
          <w:tcPr>
            <w:tcW w:w="662" w:type="dxa"/>
            <w:hideMark/>
          </w:tcPr>
          <w:p w:rsidR="00904710" w:rsidRPr="00E61DE9" w:rsidRDefault="004D400E" w:rsidP="00904710">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76,97</w:t>
            </w:r>
          </w:p>
        </w:tc>
        <w:tc>
          <w:tcPr>
            <w:tcW w:w="663" w:type="dxa"/>
            <w:hideMark/>
          </w:tcPr>
          <w:p w:rsidR="00904710" w:rsidRPr="00E61DE9" w:rsidRDefault="00904710" w:rsidP="00904710">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74,30</w:t>
            </w:r>
          </w:p>
        </w:tc>
        <w:tc>
          <w:tcPr>
            <w:tcW w:w="662" w:type="dxa"/>
            <w:hideMark/>
          </w:tcPr>
          <w:p w:rsidR="00904710" w:rsidRPr="00E61DE9" w:rsidRDefault="004D400E" w:rsidP="00904710">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75,77</w:t>
            </w:r>
          </w:p>
        </w:tc>
        <w:tc>
          <w:tcPr>
            <w:tcW w:w="662" w:type="dxa"/>
            <w:hideMark/>
          </w:tcPr>
          <w:p w:rsidR="00904710" w:rsidRPr="00E61DE9" w:rsidRDefault="004D400E" w:rsidP="00904710">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76,19</w:t>
            </w:r>
          </w:p>
        </w:tc>
        <w:tc>
          <w:tcPr>
            <w:tcW w:w="662" w:type="dxa"/>
          </w:tcPr>
          <w:p w:rsidR="00904710" w:rsidRPr="00E61DE9" w:rsidRDefault="00904710" w:rsidP="00904710">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w:t>
            </w:r>
          </w:p>
        </w:tc>
        <w:tc>
          <w:tcPr>
            <w:tcW w:w="805" w:type="dxa"/>
          </w:tcPr>
          <w:p w:rsidR="00904710" w:rsidRPr="00E61DE9" w:rsidRDefault="00904710" w:rsidP="00904710">
            <w:pPr>
              <w:spacing w:before="2" w:after="2"/>
              <w:jc w:val="center"/>
              <w:rPr>
                <w:rFonts w:asciiTheme="minorHAnsi" w:hAnsiTheme="minorHAnsi" w:cstheme="minorHAnsi"/>
                <w:color w:val="000000"/>
                <w:sz w:val="18"/>
                <w:szCs w:val="18"/>
              </w:rPr>
            </w:pPr>
          </w:p>
        </w:tc>
      </w:tr>
      <w:tr w:rsidR="00FB4A54" w:rsidRPr="00E61DE9" w:rsidTr="00893583">
        <w:trPr>
          <w:trHeight w:val="540"/>
        </w:trPr>
        <w:tc>
          <w:tcPr>
            <w:tcW w:w="1809" w:type="dxa"/>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Povećanje udjela obnovljivih izvora energije u konačnoj potrošnji energije, %</w:t>
            </w:r>
          </w:p>
        </w:tc>
        <w:tc>
          <w:tcPr>
            <w:tcW w:w="99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20</w:t>
            </w:r>
          </w:p>
        </w:tc>
        <w:tc>
          <w:tcPr>
            <w:tcW w:w="122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20</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22,0</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26,8</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28,0</w:t>
            </w:r>
          </w:p>
        </w:tc>
        <w:tc>
          <w:tcPr>
            <w:tcW w:w="66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27,8</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29,0</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28,3</w:t>
            </w:r>
          </w:p>
        </w:tc>
        <w:tc>
          <w:tcPr>
            <w:tcW w:w="662" w:type="dxa"/>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w:t>
            </w:r>
          </w:p>
        </w:tc>
        <w:tc>
          <w:tcPr>
            <w:tcW w:w="805" w:type="dxa"/>
          </w:tcPr>
          <w:p w:rsidR="00FB4A54" w:rsidRPr="00E61DE9" w:rsidRDefault="00FB4A54" w:rsidP="00E7000C">
            <w:pPr>
              <w:spacing w:before="2" w:after="2"/>
              <w:jc w:val="center"/>
              <w:rPr>
                <w:rFonts w:asciiTheme="minorHAnsi" w:hAnsiTheme="minorHAnsi" w:cstheme="minorHAnsi"/>
                <w:color w:val="000000"/>
                <w:sz w:val="18"/>
                <w:szCs w:val="18"/>
              </w:rPr>
            </w:pPr>
          </w:p>
        </w:tc>
      </w:tr>
      <w:tr w:rsidR="00FB4A54" w:rsidRPr="00E61DE9" w:rsidTr="00893583">
        <w:trPr>
          <w:trHeight w:val="391"/>
        </w:trPr>
        <w:tc>
          <w:tcPr>
            <w:tcW w:w="1809" w:type="dxa"/>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Povećanje energetske učinkovitosti, %***</w:t>
            </w:r>
          </w:p>
        </w:tc>
        <w:tc>
          <w:tcPr>
            <w:tcW w:w="993" w:type="dxa"/>
            <w:hideMark/>
          </w:tcPr>
          <w:p w:rsidR="00FB4A54" w:rsidRPr="00E61DE9" w:rsidRDefault="00FB4A54" w:rsidP="00E7000C">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20</w:t>
            </w:r>
          </w:p>
        </w:tc>
        <w:tc>
          <w:tcPr>
            <w:tcW w:w="1222" w:type="dxa"/>
            <w:hideMark/>
          </w:tcPr>
          <w:p w:rsidR="00FB4A54" w:rsidRPr="00E61DE9" w:rsidRDefault="00FB4A54" w:rsidP="00E7000C">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 20</w:t>
            </w:r>
          </w:p>
        </w:tc>
        <w:tc>
          <w:tcPr>
            <w:tcW w:w="662" w:type="dxa"/>
          </w:tcPr>
          <w:p w:rsidR="00FB4A54" w:rsidRPr="00E61DE9" w:rsidRDefault="00FB4A54" w:rsidP="00E7000C">
            <w:pPr>
              <w:spacing w:before="2" w:after="2"/>
              <w:jc w:val="center"/>
              <w:rPr>
                <w:rFonts w:asciiTheme="minorHAnsi" w:hAnsiTheme="minorHAnsi" w:cstheme="minorHAnsi"/>
                <w:sz w:val="18"/>
                <w:szCs w:val="18"/>
              </w:rPr>
            </w:pPr>
          </w:p>
        </w:tc>
        <w:tc>
          <w:tcPr>
            <w:tcW w:w="662" w:type="dxa"/>
          </w:tcPr>
          <w:p w:rsidR="00FB4A54" w:rsidRPr="00E61DE9" w:rsidRDefault="00FB4A54" w:rsidP="00E7000C">
            <w:pPr>
              <w:spacing w:before="2" w:after="2"/>
              <w:jc w:val="center"/>
              <w:rPr>
                <w:rFonts w:asciiTheme="minorHAnsi" w:hAnsiTheme="minorHAnsi" w:cstheme="minorHAnsi"/>
                <w:sz w:val="18"/>
                <w:szCs w:val="18"/>
              </w:rPr>
            </w:pPr>
            <w:r w:rsidRPr="00E61DE9">
              <w:rPr>
                <w:rFonts w:asciiTheme="minorHAnsi" w:hAnsiTheme="minorHAnsi" w:cstheme="minorHAnsi"/>
                <w:sz w:val="18"/>
                <w:szCs w:val="18"/>
              </w:rPr>
              <w:t>12,32</w:t>
            </w:r>
          </w:p>
        </w:tc>
        <w:tc>
          <w:tcPr>
            <w:tcW w:w="662" w:type="dxa"/>
          </w:tcPr>
          <w:p w:rsidR="00FB4A54" w:rsidRPr="00E61DE9" w:rsidRDefault="00FB4A54" w:rsidP="00E7000C">
            <w:pPr>
              <w:spacing w:before="2" w:after="2"/>
              <w:jc w:val="center"/>
              <w:rPr>
                <w:rFonts w:asciiTheme="minorHAnsi" w:hAnsiTheme="minorHAnsi" w:cstheme="minorHAnsi"/>
                <w:sz w:val="18"/>
                <w:szCs w:val="18"/>
              </w:rPr>
            </w:pPr>
          </w:p>
        </w:tc>
        <w:tc>
          <w:tcPr>
            <w:tcW w:w="663" w:type="dxa"/>
          </w:tcPr>
          <w:p w:rsidR="00FB4A54" w:rsidRPr="00E61DE9" w:rsidRDefault="00FB4A54" w:rsidP="00E7000C">
            <w:pPr>
              <w:spacing w:before="2" w:after="2"/>
              <w:jc w:val="center"/>
              <w:rPr>
                <w:rFonts w:asciiTheme="minorHAnsi" w:hAnsiTheme="minorHAnsi" w:cstheme="minorHAnsi"/>
                <w:sz w:val="18"/>
                <w:szCs w:val="18"/>
              </w:rPr>
            </w:pPr>
          </w:p>
        </w:tc>
        <w:tc>
          <w:tcPr>
            <w:tcW w:w="662" w:type="dxa"/>
          </w:tcPr>
          <w:p w:rsidR="00FB4A54" w:rsidRPr="00E61DE9" w:rsidRDefault="00FB4A54" w:rsidP="00E7000C">
            <w:pPr>
              <w:spacing w:before="2" w:after="2"/>
              <w:jc w:val="center"/>
              <w:rPr>
                <w:rFonts w:asciiTheme="minorHAnsi" w:hAnsiTheme="minorHAnsi" w:cstheme="minorHAnsi"/>
                <w:sz w:val="18"/>
                <w:szCs w:val="18"/>
              </w:rPr>
            </w:pPr>
          </w:p>
        </w:tc>
        <w:tc>
          <w:tcPr>
            <w:tcW w:w="662" w:type="dxa"/>
          </w:tcPr>
          <w:p w:rsidR="00FB4A54" w:rsidRPr="00E61DE9" w:rsidRDefault="00FB4A54" w:rsidP="00E7000C">
            <w:pPr>
              <w:spacing w:before="2" w:after="2"/>
              <w:jc w:val="center"/>
              <w:rPr>
                <w:rFonts w:asciiTheme="minorHAnsi" w:hAnsiTheme="minorHAnsi" w:cstheme="minorHAnsi"/>
                <w:sz w:val="18"/>
                <w:szCs w:val="18"/>
              </w:rPr>
            </w:pPr>
          </w:p>
        </w:tc>
        <w:tc>
          <w:tcPr>
            <w:tcW w:w="662" w:type="dxa"/>
          </w:tcPr>
          <w:p w:rsidR="00FB4A54" w:rsidRPr="00E61DE9" w:rsidRDefault="00FB4A54" w:rsidP="00E7000C">
            <w:pPr>
              <w:spacing w:before="2" w:after="2"/>
              <w:jc w:val="center"/>
              <w:rPr>
                <w:rFonts w:asciiTheme="minorHAnsi" w:hAnsiTheme="minorHAnsi" w:cstheme="minorHAnsi"/>
                <w:sz w:val="18"/>
                <w:szCs w:val="18"/>
              </w:rPr>
            </w:pPr>
          </w:p>
        </w:tc>
        <w:tc>
          <w:tcPr>
            <w:tcW w:w="805" w:type="dxa"/>
          </w:tcPr>
          <w:p w:rsidR="00FB4A54" w:rsidRPr="00E61DE9" w:rsidRDefault="00FB4A54" w:rsidP="00E7000C">
            <w:pPr>
              <w:spacing w:before="2" w:after="2"/>
              <w:jc w:val="center"/>
              <w:rPr>
                <w:rFonts w:asciiTheme="minorHAnsi" w:hAnsiTheme="minorHAnsi" w:cstheme="minorHAnsi"/>
                <w:sz w:val="18"/>
                <w:szCs w:val="18"/>
              </w:rPr>
            </w:pPr>
          </w:p>
        </w:tc>
      </w:tr>
      <w:tr w:rsidR="00FB4A54" w:rsidRPr="00E61DE9" w:rsidTr="00893583">
        <w:trPr>
          <w:trHeight w:val="469"/>
        </w:trPr>
        <w:tc>
          <w:tcPr>
            <w:tcW w:w="1809" w:type="dxa"/>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Primarna potrošnja energije, MTOE</w:t>
            </w:r>
          </w:p>
        </w:tc>
        <w:tc>
          <w:tcPr>
            <w:tcW w:w="99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 /</w:t>
            </w:r>
          </w:p>
        </w:tc>
        <w:tc>
          <w:tcPr>
            <w:tcW w:w="122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11,15</w:t>
            </w:r>
          </w:p>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(10,71)</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9,1</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8,3</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8,0</w:t>
            </w:r>
          </w:p>
        </w:tc>
        <w:tc>
          <w:tcPr>
            <w:tcW w:w="66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7,7</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8,0</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8,1</w:t>
            </w:r>
          </w:p>
        </w:tc>
        <w:tc>
          <w:tcPr>
            <w:tcW w:w="662" w:type="dxa"/>
          </w:tcPr>
          <w:p w:rsidR="00FB4A54" w:rsidRPr="00E61DE9" w:rsidRDefault="00904710"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8,9</w:t>
            </w:r>
          </w:p>
        </w:tc>
        <w:tc>
          <w:tcPr>
            <w:tcW w:w="805" w:type="dxa"/>
          </w:tcPr>
          <w:p w:rsidR="00FB4A54" w:rsidRPr="00E61DE9" w:rsidRDefault="00FB4A54" w:rsidP="00E7000C">
            <w:pPr>
              <w:spacing w:before="2" w:after="2"/>
              <w:jc w:val="center"/>
              <w:rPr>
                <w:rFonts w:asciiTheme="minorHAnsi" w:hAnsiTheme="minorHAnsi" w:cstheme="minorHAnsi"/>
                <w:color w:val="000000"/>
                <w:sz w:val="18"/>
                <w:szCs w:val="18"/>
              </w:rPr>
            </w:pPr>
          </w:p>
        </w:tc>
      </w:tr>
      <w:tr w:rsidR="00FB4A54" w:rsidRPr="00E61DE9" w:rsidTr="00893583">
        <w:trPr>
          <w:trHeight w:val="421"/>
        </w:trPr>
        <w:tc>
          <w:tcPr>
            <w:tcW w:w="1809" w:type="dxa"/>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Konačna potrošnja energije, MTOE</w:t>
            </w:r>
          </w:p>
        </w:tc>
        <w:tc>
          <w:tcPr>
            <w:tcW w:w="99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w:t>
            </w:r>
          </w:p>
        </w:tc>
        <w:tc>
          <w:tcPr>
            <w:tcW w:w="122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 7,0</w:t>
            </w:r>
          </w:p>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(6,96)</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7,4</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6,7</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6,6</w:t>
            </w:r>
          </w:p>
        </w:tc>
        <w:tc>
          <w:tcPr>
            <w:tcW w:w="66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6,2</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6,6</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6,6</w:t>
            </w:r>
          </w:p>
        </w:tc>
        <w:tc>
          <w:tcPr>
            <w:tcW w:w="662" w:type="dxa"/>
          </w:tcPr>
          <w:p w:rsidR="00FB4A54" w:rsidRPr="00E61DE9" w:rsidRDefault="00904710"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6,9</w:t>
            </w:r>
          </w:p>
        </w:tc>
        <w:tc>
          <w:tcPr>
            <w:tcW w:w="805" w:type="dxa"/>
          </w:tcPr>
          <w:p w:rsidR="00FB4A54" w:rsidRPr="00E61DE9" w:rsidRDefault="00FB4A54" w:rsidP="00E7000C">
            <w:pPr>
              <w:spacing w:before="2" w:after="2"/>
              <w:jc w:val="center"/>
              <w:rPr>
                <w:rFonts w:asciiTheme="minorHAnsi" w:hAnsiTheme="minorHAnsi" w:cstheme="minorHAnsi"/>
                <w:color w:val="000000"/>
                <w:sz w:val="18"/>
                <w:szCs w:val="18"/>
              </w:rPr>
            </w:pPr>
          </w:p>
        </w:tc>
      </w:tr>
      <w:tr w:rsidR="00FB4A54" w:rsidRPr="00E61DE9" w:rsidTr="00893583">
        <w:trPr>
          <w:trHeight w:val="329"/>
        </w:trPr>
        <w:tc>
          <w:tcPr>
            <w:tcW w:w="1809" w:type="dxa"/>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Rano napuštanje školovanja, %</w:t>
            </w:r>
          </w:p>
        </w:tc>
        <w:tc>
          <w:tcPr>
            <w:tcW w:w="99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10</w:t>
            </w:r>
          </w:p>
        </w:tc>
        <w:tc>
          <w:tcPr>
            <w:tcW w:w="122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4</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4,4</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5,1</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4,5</w:t>
            </w:r>
          </w:p>
        </w:tc>
        <w:tc>
          <w:tcPr>
            <w:tcW w:w="663"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2,8</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2,8</w:t>
            </w:r>
          </w:p>
        </w:tc>
        <w:tc>
          <w:tcPr>
            <w:tcW w:w="662" w:type="dxa"/>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2,8</w:t>
            </w:r>
          </w:p>
        </w:tc>
        <w:tc>
          <w:tcPr>
            <w:tcW w:w="662" w:type="dxa"/>
          </w:tcPr>
          <w:p w:rsidR="00FB4A54" w:rsidRPr="00E61DE9" w:rsidRDefault="0091126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3,1</w:t>
            </w:r>
          </w:p>
        </w:tc>
        <w:tc>
          <w:tcPr>
            <w:tcW w:w="805" w:type="dxa"/>
          </w:tcPr>
          <w:p w:rsidR="00FB4A54" w:rsidRPr="00E61DE9" w:rsidRDefault="004D400E"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3,1</w:t>
            </w:r>
          </w:p>
        </w:tc>
      </w:tr>
      <w:tr w:rsidR="00FB4A54" w:rsidRPr="00E61DE9" w:rsidTr="00EB031E">
        <w:trPr>
          <w:trHeight w:val="435"/>
        </w:trPr>
        <w:tc>
          <w:tcPr>
            <w:tcW w:w="1809" w:type="dxa"/>
            <w:tcBorders>
              <w:bottom w:val="single" w:sz="4" w:space="0" w:color="003399"/>
            </w:tcBorders>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 xml:space="preserve">Postotak stanovništva s tercijarnim obrazovanjem u dobi </w:t>
            </w:r>
            <w:r w:rsidR="00386354">
              <w:rPr>
                <w:rFonts w:asciiTheme="minorHAnsi" w:hAnsiTheme="minorHAnsi" w:cstheme="minorHAnsi"/>
                <w:b/>
                <w:color w:val="FF0000"/>
                <w:sz w:val="18"/>
                <w:szCs w:val="18"/>
              </w:rPr>
              <w:t>od</w:t>
            </w:r>
            <w:r w:rsidR="00386354" w:rsidRPr="00E61DE9">
              <w:rPr>
                <w:rFonts w:asciiTheme="minorHAnsi" w:hAnsiTheme="minorHAnsi" w:cstheme="minorHAnsi"/>
                <w:b/>
                <w:color w:val="FF0000"/>
                <w:sz w:val="18"/>
                <w:szCs w:val="18"/>
              </w:rPr>
              <w:t xml:space="preserve"> </w:t>
            </w:r>
            <w:r w:rsidRPr="00E61DE9">
              <w:rPr>
                <w:rFonts w:asciiTheme="minorHAnsi" w:hAnsiTheme="minorHAnsi" w:cstheme="minorHAnsi"/>
                <w:b/>
                <w:color w:val="FF0000"/>
                <w:sz w:val="18"/>
                <w:szCs w:val="18"/>
              </w:rPr>
              <w:t>30</w:t>
            </w:r>
            <w:r w:rsidR="00386354">
              <w:rPr>
                <w:rFonts w:asciiTheme="minorHAnsi" w:hAnsiTheme="minorHAnsi" w:cstheme="minorHAnsi"/>
                <w:b/>
                <w:color w:val="FF0000"/>
                <w:sz w:val="18"/>
                <w:szCs w:val="18"/>
              </w:rPr>
              <w:t xml:space="preserve"> do </w:t>
            </w:r>
            <w:r w:rsidRPr="00E61DE9">
              <w:rPr>
                <w:rFonts w:asciiTheme="minorHAnsi" w:hAnsiTheme="minorHAnsi" w:cstheme="minorHAnsi"/>
                <w:b/>
                <w:color w:val="FF0000"/>
                <w:sz w:val="18"/>
                <w:szCs w:val="18"/>
              </w:rPr>
              <w:t>34 godine, %</w:t>
            </w:r>
          </w:p>
        </w:tc>
        <w:tc>
          <w:tcPr>
            <w:tcW w:w="993"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40</w:t>
            </w:r>
          </w:p>
        </w:tc>
        <w:tc>
          <w:tcPr>
            <w:tcW w:w="1222"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35</w:t>
            </w:r>
          </w:p>
        </w:tc>
        <w:tc>
          <w:tcPr>
            <w:tcW w:w="662"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18,5</w:t>
            </w:r>
          </w:p>
        </w:tc>
        <w:tc>
          <w:tcPr>
            <w:tcW w:w="662"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23,1</w:t>
            </w:r>
          </w:p>
        </w:tc>
        <w:tc>
          <w:tcPr>
            <w:tcW w:w="662"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25,6</w:t>
            </w:r>
          </w:p>
        </w:tc>
        <w:tc>
          <w:tcPr>
            <w:tcW w:w="663"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32,1</w:t>
            </w:r>
          </w:p>
        </w:tc>
        <w:tc>
          <w:tcPr>
            <w:tcW w:w="662"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30,8</w:t>
            </w:r>
          </w:p>
        </w:tc>
        <w:tc>
          <w:tcPr>
            <w:tcW w:w="662" w:type="dxa"/>
            <w:tcBorders>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29,3</w:t>
            </w:r>
          </w:p>
        </w:tc>
        <w:tc>
          <w:tcPr>
            <w:tcW w:w="662" w:type="dxa"/>
            <w:tcBorders>
              <w:bottom w:val="single" w:sz="4" w:space="0" w:color="003399"/>
            </w:tcBorders>
          </w:tcPr>
          <w:p w:rsidR="00FB4A54" w:rsidRPr="00E61DE9" w:rsidRDefault="004D400E"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28,7</w:t>
            </w:r>
          </w:p>
        </w:tc>
        <w:tc>
          <w:tcPr>
            <w:tcW w:w="805" w:type="dxa"/>
            <w:tcBorders>
              <w:bottom w:val="single" w:sz="4" w:space="0" w:color="003399"/>
            </w:tcBorders>
          </w:tcPr>
          <w:p w:rsidR="00FB4A54" w:rsidRPr="00E61DE9" w:rsidRDefault="004D400E"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32,5</w:t>
            </w:r>
          </w:p>
        </w:tc>
      </w:tr>
      <w:tr w:rsidR="00FB4A54" w:rsidRPr="00E61DE9" w:rsidTr="00EB031E">
        <w:trPr>
          <w:trHeight w:val="487"/>
        </w:trPr>
        <w:tc>
          <w:tcPr>
            <w:tcW w:w="1809" w:type="dxa"/>
            <w:tcBorders>
              <w:top w:val="single" w:sz="4" w:space="0" w:color="003399"/>
              <w:bottom w:val="single" w:sz="4" w:space="0" w:color="003399"/>
            </w:tcBorders>
            <w:hideMark/>
          </w:tcPr>
          <w:p w:rsidR="00FB4A54" w:rsidRPr="00E61DE9" w:rsidRDefault="00FB4A54" w:rsidP="00025807">
            <w:pPr>
              <w:spacing w:before="2" w:after="2"/>
              <w:jc w:val="right"/>
              <w:rPr>
                <w:rFonts w:asciiTheme="minorHAnsi" w:hAnsiTheme="minorHAnsi" w:cstheme="minorHAnsi"/>
                <w:b/>
                <w:color w:val="FF0000"/>
                <w:sz w:val="18"/>
                <w:szCs w:val="18"/>
              </w:rPr>
            </w:pPr>
            <w:r w:rsidRPr="00E61DE9">
              <w:rPr>
                <w:rFonts w:asciiTheme="minorHAnsi" w:hAnsiTheme="minorHAnsi" w:cstheme="minorHAnsi"/>
                <w:b/>
                <w:color w:val="FF0000"/>
                <w:sz w:val="18"/>
                <w:szCs w:val="18"/>
              </w:rPr>
              <w:t xml:space="preserve">Osobe u riziku od siromaštva i socijalne isključenosti </w:t>
            </w:r>
            <w:r w:rsidR="00025807" w:rsidRPr="00E61DE9">
              <w:rPr>
                <w:rFonts w:asciiTheme="minorHAnsi" w:hAnsiTheme="minorHAnsi" w:cstheme="minorHAnsi"/>
                <w:b/>
                <w:color w:val="FF0000"/>
                <w:sz w:val="18"/>
                <w:szCs w:val="18"/>
              </w:rPr>
              <w:br/>
            </w:r>
            <w:r w:rsidRPr="00E61DE9">
              <w:rPr>
                <w:rFonts w:asciiTheme="minorHAnsi" w:hAnsiTheme="minorHAnsi" w:cstheme="minorHAnsi"/>
                <w:b/>
                <w:color w:val="FF0000"/>
                <w:sz w:val="18"/>
                <w:szCs w:val="18"/>
              </w:rPr>
              <w:t>(udio u ukupnom stanovništvu, %)</w:t>
            </w:r>
          </w:p>
        </w:tc>
        <w:tc>
          <w:tcPr>
            <w:tcW w:w="993" w:type="dxa"/>
            <w:tcBorders>
              <w:top w:val="single" w:sz="4" w:space="0" w:color="003399"/>
              <w:bottom w:val="single" w:sz="4" w:space="0" w:color="003399"/>
            </w:tcBorders>
            <w:hideMark/>
          </w:tcPr>
          <w:p w:rsidR="00FB4A54" w:rsidRPr="00E61DE9" w:rsidRDefault="00FB4A54" w:rsidP="00025807">
            <w:pPr>
              <w:spacing w:before="2" w:after="2"/>
              <w:ind w:right="-113"/>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20 milijuna ljudi manje u riziku od siromaštva</w:t>
            </w:r>
          </w:p>
        </w:tc>
        <w:tc>
          <w:tcPr>
            <w:tcW w:w="1222" w:type="dxa"/>
            <w:tcBorders>
              <w:top w:val="single" w:sz="4" w:space="0" w:color="003399"/>
              <w:bottom w:val="single" w:sz="4" w:space="0" w:color="003399"/>
            </w:tcBorders>
            <w:hideMark/>
          </w:tcPr>
          <w:p w:rsidR="00FB4A54" w:rsidRPr="00E61DE9" w:rsidRDefault="00FB4A54" w:rsidP="00025807">
            <w:pPr>
              <w:spacing w:before="2" w:after="2"/>
              <w:ind w:right="-24"/>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150.000 ljudi manje u riziku od siromaštva</w:t>
            </w:r>
          </w:p>
        </w:tc>
        <w:tc>
          <w:tcPr>
            <w:tcW w:w="662" w:type="dxa"/>
            <w:tcBorders>
              <w:top w:val="single" w:sz="4" w:space="0" w:color="003399"/>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23,7</w:t>
            </w:r>
          </w:p>
        </w:tc>
        <w:tc>
          <w:tcPr>
            <w:tcW w:w="662" w:type="dxa"/>
            <w:tcBorders>
              <w:top w:val="single" w:sz="4" w:space="0" w:color="003399"/>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32,6</w:t>
            </w:r>
          </w:p>
        </w:tc>
        <w:tc>
          <w:tcPr>
            <w:tcW w:w="662" w:type="dxa"/>
            <w:tcBorders>
              <w:top w:val="single" w:sz="4" w:space="0" w:color="003399"/>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29,9</w:t>
            </w:r>
          </w:p>
        </w:tc>
        <w:tc>
          <w:tcPr>
            <w:tcW w:w="663" w:type="dxa"/>
            <w:tcBorders>
              <w:top w:val="single" w:sz="4" w:space="0" w:color="003399"/>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29,3</w:t>
            </w:r>
          </w:p>
        </w:tc>
        <w:tc>
          <w:tcPr>
            <w:tcW w:w="662" w:type="dxa"/>
            <w:tcBorders>
              <w:top w:val="single" w:sz="4" w:space="0" w:color="003399"/>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29,1</w:t>
            </w:r>
          </w:p>
        </w:tc>
        <w:tc>
          <w:tcPr>
            <w:tcW w:w="662" w:type="dxa"/>
            <w:tcBorders>
              <w:top w:val="single" w:sz="4" w:space="0" w:color="003399"/>
              <w:bottom w:val="single" w:sz="4" w:space="0" w:color="003399"/>
            </w:tcBorders>
            <w:hideMark/>
          </w:tcPr>
          <w:p w:rsidR="00FB4A54" w:rsidRPr="00E61DE9" w:rsidRDefault="00FB4A54"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27,9</w:t>
            </w:r>
          </w:p>
        </w:tc>
        <w:tc>
          <w:tcPr>
            <w:tcW w:w="662" w:type="dxa"/>
            <w:tcBorders>
              <w:top w:val="single" w:sz="4" w:space="0" w:color="003399"/>
              <w:bottom w:val="single" w:sz="4" w:space="0" w:color="003399"/>
            </w:tcBorders>
          </w:tcPr>
          <w:p w:rsidR="00FB4A54" w:rsidRPr="00E61DE9" w:rsidRDefault="004D400E" w:rsidP="00E7000C">
            <w:pPr>
              <w:spacing w:before="2" w:after="2"/>
              <w:jc w:val="center"/>
              <w:rPr>
                <w:rFonts w:asciiTheme="minorHAnsi" w:hAnsiTheme="minorHAnsi" w:cstheme="minorHAnsi"/>
                <w:color w:val="000000"/>
                <w:sz w:val="18"/>
                <w:szCs w:val="18"/>
              </w:rPr>
            </w:pPr>
            <w:r w:rsidRPr="00E61DE9">
              <w:rPr>
                <w:rFonts w:asciiTheme="minorHAnsi" w:hAnsiTheme="minorHAnsi" w:cstheme="minorHAnsi"/>
                <w:color w:val="000000"/>
                <w:sz w:val="18"/>
                <w:szCs w:val="18"/>
              </w:rPr>
              <w:t>26,4</w:t>
            </w:r>
          </w:p>
        </w:tc>
        <w:tc>
          <w:tcPr>
            <w:tcW w:w="805" w:type="dxa"/>
            <w:tcBorders>
              <w:top w:val="single" w:sz="4" w:space="0" w:color="003399"/>
              <w:bottom w:val="single" w:sz="4" w:space="0" w:color="003399"/>
            </w:tcBorders>
          </w:tcPr>
          <w:p w:rsidR="00FB4A54" w:rsidRPr="00E61DE9" w:rsidRDefault="00FB4A54" w:rsidP="00E7000C">
            <w:pPr>
              <w:spacing w:before="2" w:after="2"/>
              <w:jc w:val="center"/>
              <w:rPr>
                <w:rFonts w:asciiTheme="minorHAnsi" w:hAnsiTheme="minorHAnsi" w:cstheme="minorHAnsi"/>
                <w:color w:val="000000"/>
                <w:sz w:val="18"/>
                <w:szCs w:val="18"/>
              </w:rPr>
            </w:pPr>
          </w:p>
        </w:tc>
      </w:tr>
    </w:tbl>
    <w:p w:rsidR="00FB4A54" w:rsidRPr="00E61DE9" w:rsidRDefault="00FB4A54" w:rsidP="00EB031E">
      <w:pPr>
        <w:spacing w:before="120" w:after="0"/>
        <w:rPr>
          <w:rFonts w:asciiTheme="minorHAnsi" w:hAnsiTheme="minorHAnsi" w:cstheme="minorHAnsi"/>
          <w:sz w:val="16"/>
          <w:szCs w:val="16"/>
        </w:rPr>
      </w:pPr>
      <w:r w:rsidRPr="00E61DE9">
        <w:rPr>
          <w:rFonts w:asciiTheme="minorHAnsi" w:hAnsiTheme="minorHAnsi" w:cstheme="minorHAnsi"/>
          <w:sz w:val="16"/>
          <w:szCs w:val="16"/>
        </w:rPr>
        <w:t>* Podaci nisu dostupni.</w:t>
      </w:r>
    </w:p>
    <w:p w:rsidR="00FB4A54" w:rsidRPr="00E61DE9" w:rsidRDefault="00FB4A54" w:rsidP="003A4123">
      <w:pPr>
        <w:spacing w:after="0"/>
        <w:rPr>
          <w:rFonts w:asciiTheme="minorHAnsi" w:hAnsiTheme="minorHAnsi" w:cstheme="minorHAnsi"/>
          <w:sz w:val="16"/>
          <w:szCs w:val="16"/>
        </w:rPr>
      </w:pPr>
      <w:r w:rsidRPr="00E61DE9">
        <w:rPr>
          <w:rFonts w:asciiTheme="minorHAnsi" w:hAnsiTheme="minorHAnsi" w:cstheme="minorHAnsi"/>
          <w:sz w:val="16"/>
          <w:szCs w:val="16"/>
        </w:rPr>
        <w:t>** III</w:t>
      </w:r>
      <w:r w:rsidR="00386354">
        <w:rPr>
          <w:rFonts w:asciiTheme="minorHAnsi" w:hAnsiTheme="minorHAnsi" w:cstheme="minorHAnsi"/>
          <w:sz w:val="16"/>
          <w:szCs w:val="16"/>
        </w:rPr>
        <w:t>.</w:t>
      </w:r>
      <w:r w:rsidRPr="00E61DE9">
        <w:rPr>
          <w:rFonts w:asciiTheme="minorHAnsi" w:hAnsiTheme="minorHAnsi" w:cstheme="minorHAnsi"/>
          <w:sz w:val="16"/>
          <w:szCs w:val="16"/>
        </w:rPr>
        <w:t xml:space="preserve"> tromjesečje 201</w:t>
      </w:r>
      <w:r w:rsidR="00BD392B" w:rsidRPr="00E61DE9">
        <w:rPr>
          <w:rFonts w:asciiTheme="minorHAnsi" w:hAnsiTheme="minorHAnsi" w:cstheme="minorHAnsi"/>
          <w:sz w:val="16"/>
          <w:szCs w:val="16"/>
        </w:rPr>
        <w:t>8</w:t>
      </w:r>
      <w:r w:rsidRPr="00E61DE9">
        <w:rPr>
          <w:rFonts w:asciiTheme="minorHAnsi" w:hAnsiTheme="minorHAnsi" w:cstheme="minorHAnsi"/>
          <w:sz w:val="16"/>
          <w:szCs w:val="16"/>
        </w:rPr>
        <w:t>.</w:t>
      </w:r>
    </w:p>
    <w:p w:rsidR="00FB4A54" w:rsidRPr="00E61DE9" w:rsidRDefault="00FB4A54" w:rsidP="003A4123">
      <w:pPr>
        <w:spacing w:after="0"/>
        <w:rPr>
          <w:rFonts w:asciiTheme="minorHAnsi" w:hAnsiTheme="minorHAnsi" w:cstheme="minorHAnsi"/>
          <w:sz w:val="16"/>
          <w:szCs w:val="16"/>
        </w:rPr>
      </w:pPr>
      <w:r w:rsidRPr="00E61DE9">
        <w:rPr>
          <w:rFonts w:asciiTheme="minorHAnsi" w:hAnsiTheme="minorHAnsi" w:cstheme="minorHAnsi"/>
          <w:sz w:val="16"/>
          <w:szCs w:val="16"/>
        </w:rPr>
        <w:t>*** Prati se kroz primarnu i konačnu potrošnju energije.</w:t>
      </w:r>
    </w:p>
    <w:p w:rsidR="00701382" w:rsidRPr="00E61DE9" w:rsidRDefault="00FB4A54" w:rsidP="00A41C72">
      <w:pPr>
        <w:spacing w:after="0"/>
        <w:rPr>
          <w:rFonts w:cs="Calibri"/>
          <w:b/>
          <w:sz w:val="24"/>
          <w:szCs w:val="24"/>
        </w:rPr>
      </w:pPr>
      <w:r w:rsidRPr="00E61DE9">
        <w:rPr>
          <w:rFonts w:asciiTheme="minorHAnsi" w:hAnsiTheme="minorHAnsi" w:cstheme="minorHAnsi"/>
          <w:sz w:val="16"/>
          <w:szCs w:val="16"/>
        </w:rPr>
        <w:t>Izvor: Eurostat</w:t>
      </w:r>
      <w:bookmarkStart w:id="122" w:name="_Toc480792215"/>
      <w:bookmarkEnd w:id="96"/>
      <w:bookmarkEnd w:id="97"/>
      <w:bookmarkEnd w:id="98"/>
      <w:bookmarkEnd w:id="99"/>
      <w:bookmarkEnd w:id="100"/>
      <w:bookmarkEnd w:id="101"/>
      <w:bookmarkEnd w:id="102"/>
      <w:r w:rsidR="00701382" w:rsidRPr="00E61DE9">
        <w:rPr>
          <w:szCs w:val="24"/>
        </w:rPr>
        <w:br w:type="page"/>
      </w:r>
    </w:p>
    <w:p w:rsidR="00B362F5" w:rsidRPr="00E61DE9" w:rsidRDefault="00C70948" w:rsidP="006529D8">
      <w:pPr>
        <w:pStyle w:val="Heading2"/>
        <w:spacing w:before="0" w:after="120"/>
      </w:pPr>
      <w:bookmarkStart w:id="123" w:name="_Toc6219306"/>
      <w:r w:rsidRPr="00E61DE9">
        <w:lastRenderedPageBreak/>
        <w:t>Zapošljavanje</w:t>
      </w:r>
      <w:bookmarkEnd w:id="122"/>
      <w:bookmarkEnd w:id="123"/>
    </w:p>
    <w:p w:rsidR="00160FEA" w:rsidRPr="00E61DE9" w:rsidRDefault="00160FEA" w:rsidP="006529D8">
      <w:pPr>
        <w:pStyle w:val="Podnaslovi"/>
        <w:spacing w:before="0"/>
        <w:rPr>
          <w:lang w:eastAsia="en-GB"/>
        </w:rPr>
        <w:sectPr w:rsidR="00160FEA" w:rsidRPr="00E61DE9" w:rsidSect="00834AC8">
          <w:type w:val="continuous"/>
          <w:pgSz w:w="11906" w:h="16838"/>
          <w:pgMar w:top="1418" w:right="1418" w:bottom="1418" w:left="1418" w:header="709" w:footer="556" w:gutter="0"/>
          <w:cols w:space="708"/>
          <w:docGrid w:linePitch="360"/>
        </w:sectPr>
      </w:pPr>
    </w:p>
    <w:p w:rsidR="006529D8" w:rsidRPr="00E61DE9" w:rsidRDefault="001F385C" w:rsidP="006529D8">
      <w:pPr>
        <w:pStyle w:val="Podnaslovi"/>
        <w:spacing w:before="0"/>
        <w:rPr>
          <w:lang w:eastAsia="en-GB"/>
        </w:rPr>
      </w:pPr>
      <w:r w:rsidRPr="00E61DE9">
        <w:rPr>
          <w:lang w:eastAsia="en-GB"/>
        </w:rPr>
        <w:lastRenderedPageBreak/>
        <w:t>Provedba mjera aktivne politike zapošljavanja</w:t>
      </w:r>
    </w:p>
    <w:p w:rsidR="00B62F66" w:rsidRPr="001B5D9F" w:rsidRDefault="00EC04E3" w:rsidP="006529D8">
      <w:pPr>
        <w:spacing w:after="120"/>
        <w:rPr>
          <w:spacing w:val="-2"/>
        </w:rPr>
      </w:pPr>
      <w:r w:rsidRPr="001B5D9F">
        <w:rPr>
          <w:spacing w:val="-2"/>
        </w:rPr>
        <w:t xml:space="preserve">Prema posljednjim dostupnim podacima </w:t>
      </w:r>
      <w:proofErr w:type="spellStart"/>
      <w:r w:rsidRPr="001B5D9F">
        <w:rPr>
          <w:spacing w:val="-2"/>
        </w:rPr>
        <w:t>Eurostata</w:t>
      </w:r>
      <w:proofErr w:type="spellEnd"/>
      <w:r w:rsidRPr="001B5D9F">
        <w:rPr>
          <w:spacing w:val="-2"/>
        </w:rPr>
        <w:t xml:space="preserve"> stopa zaposlenosti stanovništva u dobi 20</w:t>
      </w:r>
      <w:r w:rsidR="00386354">
        <w:rPr>
          <w:spacing w:val="-2"/>
        </w:rPr>
        <w:t xml:space="preserve"> – </w:t>
      </w:r>
      <w:r w:rsidRPr="001B5D9F">
        <w:rPr>
          <w:spacing w:val="-2"/>
        </w:rPr>
        <w:t>64 povećala se sa 65,6</w:t>
      </w:r>
      <w:r w:rsidR="00386354">
        <w:rPr>
          <w:spacing w:val="-2"/>
        </w:rPr>
        <w:t> </w:t>
      </w:r>
      <w:r w:rsidRPr="001B5D9F">
        <w:rPr>
          <w:spacing w:val="-2"/>
        </w:rPr>
        <w:t>% u trećem kvartalu 2017. na 66,3</w:t>
      </w:r>
      <w:r w:rsidR="00386354">
        <w:rPr>
          <w:spacing w:val="-2"/>
        </w:rPr>
        <w:t> </w:t>
      </w:r>
      <w:r w:rsidRPr="001B5D9F">
        <w:rPr>
          <w:spacing w:val="-2"/>
        </w:rPr>
        <w:t>% u istom kvartalu 2018. godine. U istom razdoblju stopa nezaposlenos</w:t>
      </w:r>
      <w:r w:rsidR="00DA31E9" w:rsidRPr="001B5D9F">
        <w:rPr>
          <w:spacing w:val="-2"/>
        </w:rPr>
        <w:t>ti smanjila se s 9,0</w:t>
      </w:r>
      <w:r w:rsidR="00386354">
        <w:rPr>
          <w:spacing w:val="-2"/>
        </w:rPr>
        <w:t> </w:t>
      </w:r>
      <w:r w:rsidR="00DA31E9" w:rsidRPr="001B5D9F">
        <w:rPr>
          <w:spacing w:val="-2"/>
        </w:rPr>
        <w:t>% na 7,3</w:t>
      </w:r>
      <w:r w:rsidR="00386354">
        <w:rPr>
          <w:spacing w:val="-2"/>
        </w:rPr>
        <w:t> </w:t>
      </w:r>
      <w:r w:rsidR="00DA31E9" w:rsidRPr="001B5D9F">
        <w:rPr>
          <w:spacing w:val="-2"/>
        </w:rPr>
        <w:t xml:space="preserve">%. </w:t>
      </w:r>
      <w:bookmarkStart w:id="124" w:name="_Toc479337178"/>
      <w:bookmarkStart w:id="125" w:name="_Toc479549126"/>
      <w:bookmarkStart w:id="126" w:name="_Toc479588132"/>
      <w:bookmarkStart w:id="127" w:name="_Toc479588830"/>
      <w:bookmarkStart w:id="128" w:name="_Toc479589129"/>
      <w:bookmarkStart w:id="129" w:name="_Toc479589300"/>
      <w:bookmarkStart w:id="130" w:name="_Toc480792216"/>
    </w:p>
    <w:tbl>
      <w:tblPr>
        <w:tblStyle w:val="TableGrid"/>
        <w:tblW w:w="0" w:type="auto"/>
        <w:tblBorders>
          <w:top w:val="none" w:sz="0" w:space="0" w:color="auto"/>
          <w:left w:val="none" w:sz="0" w:space="0" w:color="auto"/>
          <w:bottom w:val="none" w:sz="0" w:space="0" w:color="auto"/>
          <w:right w:val="none" w:sz="0" w:space="0" w:color="auto"/>
          <w:insideH w:val="single" w:sz="12" w:space="0" w:color="FF0000"/>
          <w:insideV w:val="single" w:sz="12" w:space="0" w:color="FF0000"/>
        </w:tblBorders>
        <w:tblLook w:val="04A0"/>
      </w:tblPr>
      <w:tblGrid>
        <w:gridCol w:w="1101"/>
        <w:gridCol w:w="3296"/>
      </w:tblGrid>
      <w:tr w:rsidR="00185A99" w:rsidRPr="00E61DE9" w:rsidTr="00185A99">
        <w:tc>
          <w:tcPr>
            <w:tcW w:w="1101" w:type="dxa"/>
          </w:tcPr>
          <w:p w:rsidR="00185A99" w:rsidRPr="00E61DE9" w:rsidRDefault="00185A99" w:rsidP="00114691">
            <w:pPr>
              <w:spacing w:after="60"/>
              <w:jc w:val="right"/>
              <w:rPr>
                <w:b/>
              </w:rPr>
            </w:pPr>
            <w:r w:rsidRPr="00E61DE9">
              <w:rPr>
                <w:b/>
                <w:color w:val="003399"/>
              </w:rPr>
              <w:t xml:space="preserve">Tablica </w:t>
            </w:r>
            <w:r w:rsidR="00114691" w:rsidRPr="00114691">
              <w:rPr>
                <w:b/>
                <w:color w:val="003399"/>
                <w:sz w:val="32"/>
              </w:rPr>
              <w:t>6</w:t>
            </w:r>
          </w:p>
        </w:tc>
        <w:tc>
          <w:tcPr>
            <w:tcW w:w="3296" w:type="dxa"/>
          </w:tcPr>
          <w:p w:rsidR="00185A99" w:rsidRPr="00E61DE9" w:rsidRDefault="00185A99" w:rsidP="002D64F1">
            <w:pPr>
              <w:spacing w:after="60"/>
              <w:jc w:val="left"/>
              <w:rPr>
                <w:color w:val="003399"/>
              </w:rPr>
            </w:pPr>
            <w:r w:rsidRPr="00E61DE9">
              <w:rPr>
                <w:color w:val="003399"/>
              </w:rPr>
              <w:t xml:space="preserve">Provedba mjera aktivne </w:t>
            </w:r>
            <w:r w:rsidRPr="00E61DE9">
              <w:rPr>
                <w:color w:val="003399"/>
              </w:rPr>
              <w:br/>
              <w:t>politike zapošljavanja u 2018.</w:t>
            </w:r>
          </w:p>
        </w:tc>
      </w:tr>
    </w:tbl>
    <w:p w:rsidR="00185A99" w:rsidRPr="00D26294" w:rsidRDefault="004457E9" w:rsidP="004457E9">
      <w:pPr>
        <w:pStyle w:val="Caption"/>
        <w:rPr>
          <w:sz w:val="4"/>
          <w:lang w:val="pl-PL"/>
        </w:rPr>
      </w:pPr>
      <w:bookmarkStart w:id="131" w:name="_Toc6219340"/>
      <w:r w:rsidRPr="00D26294">
        <w:rPr>
          <w:lang w:val="pl-PL"/>
        </w:rPr>
        <w:t xml:space="preserve">Tablica </w:t>
      </w:r>
      <w:r w:rsidR="00F3221F" w:rsidRPr="00E61DE9">
        <w:fldChar w:fldCharType="begin"/>
      </w:r>
      <w:r w:rsidRPr="00D26294">
        <w:rPr>
          <w:lang w:val="pl-PL"/>
        </w:rPr>
        <w:instrText xml:space="preserve"> SEQ Tablica \* ARABIC </w:instrText>
      </w:r>
      <w:r w:rsidR="00F3221F" w:rsidRPr="00E61DE9">
        <w:fldChar w:fldCharType="separate"/>
      </w:r>
      <w:r w:rsidR="006B1202">
        <w:rPr>
          <w:noProof/>
          <w:lang w:val="pl-PL"/>
        </w:rPr>
        <w:t>6</w:t>
      </w:r>
      <w:r w:rsidR="00F3221F" w:rsidRPr="00E61DE9">
        <w:fldChar w:fldCharType="end"/>
      </w:r>
      <w:r w:rsidRPr="00D26294">
        <w:rPr>
          <w:lang w:val="pl-PL"/>
        </w:rPr>
        <w:t>: Provedba mjera aktivne politike zapošljavanja u 2018.</w:t>
      </w:r>
      <w:bookmarkEnd w:id="131"/>
    </w:p>
    <w:tbl>
      <w:tblPr>
        <w:tblStyle w:val="Style1"/>
        <w:tblW w:w="4417" w:type="dxa"/>
        <w:tblLayout w:type="fixed"/>
        <w:tblLook w:val="04A0"/>
      </w:tblPr>
      <w:tblGrid>
        <w:gridCol w:w="2660"/>
        <w:gridCol w:w="907"/>
        <w:gridCol w:w="850"/>
      </w:tblGrid>
      <w:tr w:rsidR="002D64F1" w:rsidRPr="00E61DE9" w:rsidTr="002D64F1">
        <w:trPr>
          <w:trHeight w:val="20"/>
        </w:trPr>
        <w:tc>
          <w:tcPr>
            <w:tcW w:w="2660" w:type="dxa"/>
            <w:shd w:val="clear" w:color="auto" w:fill="003399"/>
            <w:vAlign w:val="center"/>
          </w:tcPr>
          <w:p w:rsidR="00160FEA" w:rsidRPr="00E61DE9" w:rsidRDefault="00160FEA" w:rsidP="00160FEA">
            <w:pPr>
              <w:spacing w:after="0"/>
              <w:jc w:val="center"/>
              <w:rPr>
                <w:rFonts w:asciiTheme="minorHAnsi" w:hAnsiTheme="minorHAnsi" w:cstheme="minorHAnsi"/>
                <w:b/>
                <w:bCs/>
                <w:color w:val="FFFFFF" w:themeColor="background1"/>
                <w:sz w:val="18"/>
                <w:szCs w:val="18"/>
              </w:rPr>
            </w:pPr>
            <w:r w:rsidRPr="00E61DE9">
              <w:rPr>
                <w:rFonts w:asciiTheme="minorHAnsi" w:hAnsiTheme="minorHAnsi" w:cstheme="minorHAnsi"/>
                <w:b/>
                <w:bCs/>
                <w:color w:val="FFFFFF" w:themeColor="background1"/>
                <w:sz w:val="18"/>
                <w:szCs w:val="18"/>
              </w:rPr>
              <w:t>Mjera</w:t>
            </w:r>
          </w:p>
        </w:tc>
        <w:tc>
          <w:tcPr>
            <w:tcW w:w="907" w:type="dxa"/>
            <w:shd w:val="clear" w:color="auto" w:fill="003399"/>
            <w:vAlign w:val="center"/>
          </w:tcPr>
          <w:p w:rsidR="00160FEA" w:rsidRPr="00E61DE9" w:rsidRDefault="00160FEA" w:rsidP="00160FEA">
            <w:pPr>
              <w:spacing w:after="0"/>
              <w:jc w:val="center"/>
              <w:rPr>
                <w:rFonts w:asciiTheme="minorHAnsi" w:hAnsiTheme="minorHAnsi" w:cstheme="minorHAnsi"/>
                <w:b/>
                <w:color w:val="FFFFFF" w:themeColor="background1"/>
                <w:sz w:val="18"/>
                <w:szCs w:val="18"/>
              </w:rPr>
            </w:pPr>
            <w:proofErr w:type="spellStart"/>
            <w:r w:rsidRPr="00E61DE9">
              <w:rPr>
                <w:rFonts w:asciiTheme="minorHAnsi" w:hAnsiTheme="minorHAnsi" w:cstheme="minorHAnsi"/>
                <w:b/>
                <w:color w:val="FFFFFF" w:themeColor="background1"/>
                <w:sz w:val="18"/>
                <w:szCs w:val="18"/>
              </w:rPr>
              <w:t>Novouključeni</w:t>
            </w:r>
            <w:proofErr w:type="spellEnd"/>
            <w:r w:rsidRPr="00E61DE9">
              <w:rPr>
                <w:rFonts w:asciiTheme="minorHAnsi" w:hAnsiTheme="minorHAnsi" w:cstheme="minorHAnsi"/>
                <w:b/>
                <w:color w:val="FFFFFF" w:themeColor="background1"/>
                <w:sz w:val="18"/>
                <w:szCs w:val="18"/>
              </w:rPr>
              <w:t> do</w:t>
            </w:r>
          </w:p>
          <w:p w:rsidR="00160FEA" w:rsidRPr="00E61DE9" w:rsidRDefault="00160FEA" w:rsidP="00160FEA">
            <w:pPr>
              <w:spacing w:after="0"/>
              <w:jc w:val="center"/>
              <w:rPr>
                <w:rFonts w:asciiTheme="minorHAnsi" w:hAnsiTheme="minorHAnsi" w:cstheme="minorHAnsi"/>
                <w:b/>
                <w:bCs/>
                <w:color w:val="FFFFFF" w:themeColor="background1"/>
                <w:sz w:val="18"/>
                <w:szCs w:val="18"/>
              </w:rPr>
            </w:pPr>
            <w:r w:rsidRPr="00E61DE9">
              <w:rPr>
                <w:rFonts w:asciiTheme="minorHAnsi" w:hAnsiTheme="minorHAnsi" w:cstheme="minorHAnsi"/>
                <w:b/>
                <w:color w:val="FFFFFF" w:themeColor="background1"/>
                <w:sz w:val="18"/>
                <w:szCs w:val="18"/>
              </w:rPr>
              <w:t>31.12.</w:t>
            </w:r>
            <w:r w:rsidRPr="00E61DE9">
              <w:rPr>
                <w:rFonts w:asciiTheme="minorHAnsi" w:hAnsiTheme="minorHAnsi" w:cstheme="minorHAnsi"/>
                <w:b/>
                <w:color w:val="FFFFFF" w:themeColor="background1"/>
                <w:sz w:val="18"/>
                <w:szCs w:val="18"/>
              </w:rPr>
              <w:br/>
              <w:t>2018.</w:t>
            </w:r>
          </w:p>
        </w:tc>
        <w:tc>
          <w:tcPr>
            <w:tcW w:w="850" w:type="dxa"/>
            <w:shd w:val="clear" w:color="auto" w:fill="003399"/>
            <w:vAlign w:val="center"/>
          </w:tcPr>
          <w:p w:rsidR="00160FEA" w:rsidRPr="00E61DE9" w:rsidRDefault="00160FEA" w:rsidP="002D64F1">
            <w:pPr>
              <w:spacing w:after="0"/>
              <w:jc w:val="center"/>
              <w:rPr>
                <w:rFonts w:asciiTheme="minorHAnsi" w:hAnsiTheme="minorHAnsi" w:cstheme="minorHAnsi"/>
                <w:b/>
                <w:bCs/>
                <w:color w:val="FFFFFF" w:themeColor="background1"/>
                <w:sz w:val="18"/>
                <w:szCs w:val="18"/>
              </w:rPr>
            </w:pPr>
            <w:r w:rsidRPr="00E61DE9">
              <w:rPr>
                <w:rFonts w:asciiTheme="minorHAnsi" w:hAnsiTheme="minorHAnsi" w:cstheme="minorHAnsi"/>
                <w:b/>
                <w:color w:val="FFFFFF" w:themeColor="background1"/>
                <w:sz w:val="18"/>
                <w:szCs w:val="18"/>
              </w:rPr>
              <w:t>Ukupni korisnici</w:t>
            </w:r>
            <w:r w:rsidRPr="00E61DE9">
              <w:rPr>
                <w:rFonts w:asciiTheme="minorHAnsi" w:hAnsiTheme="minorHAnsi" w:cstheme="minorHAnsi"/>
                <w:b/>
                <w:color w:val="FFFFFF" w:themeColor="background1"/>
                <w:sz w:val="18"/>
                <w:szCs w:val="18"/>
              </w:rPr>
              <w:br/>
              <w:t>tijekom 2018.</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 xml:space="preserve">Potpore za zapošljavanje </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7.121</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12.748</w:t>
            </w:r>
          </w:p>
        </w:tc>
      </w:tr>
      <w:tr w:rsidR="002D64F1" w:rsidRPr="00E61DE9" w:rsidTr="002D64F1">
        <w:trPr>
          <w:trHeight w:val="20"/>
        </w:trPr>
        <w:tc>
          <w:tcPr>
            <w:tcW w:w="2660" w:type="dxa"/>
          </w:tcPr>
          <w:p w:rsidR="00160FEA" w:rsidRPr="00E61DE9" w:rsidRDefault="00160FEA" w:rsidP="002D64F1">
            <w:pPr>
              <w:spacing w:after="0"/>
              <w:ind w:left="-284" w:right="-57" w:firstLine="142"/>
              <w:jc w:val="right"/>
              <w:rPr>
                <w:rFonts w:asciiTheme="minorHAnsi" w:hAnsiTheme="minorHAnsi" w:cstheme="minorHAnsi"/>
                <w:bCs/>
                <w:sz w:val="18"/>
                <w:szCs w:val="18"/>
              </w:rPr>
            </w:pPr>
            <w:r w:rsidRPr="00E61DE9">
              <w:rPr>
                <w:rFonts w:asciiTheme="minorHAnsi" w:hAnsiTheme="minorHAnsi" w:cstheme="minorHAnsi"/>
                <w:sz w:val="18"/>
                <w:szCs w:val="18"/>
              </w:rPr>
              <w:t>Potpore za stjecanje prvog radnog iskustva (pripravništvo)</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2.048</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2.048</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Potpore za usavršavanje</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375</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469</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Potpore za samozapošljavanje</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6.485</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10.036</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Obrazovanje nezaposlenih</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5.180</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8.474</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Osposobljavanje na radnom mjestu</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492</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635</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Stručno osposobljavanje za rad bez zasnivanja radnog odnosa</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5.885</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16.621</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Osposobljavanje za stjecanje odgovarajućeg radnog iskustva</w:t>
            </w:r>
            <w:r w:rsidR="002D64F1" w:rsidRPr="00E61DE9">
              <w:rPr>
                <w:rFonts w:asciiTheme="minorHAnsi" w:hAnsiTheme="minorHAnsi" w:cstheme="minorHAnsi"/>
                <w:sz w:val="18"/>
                <w:szCs w:val="18"/>
              </w:rPr>
              <w:t xml:space="preserve"> 30+</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126</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126</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Javni rad</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5.420</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11.118</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Potpore za očuvanje radnih mjesta</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0</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1</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Cs/>
                <w:sz w:val="18"/>
                <w:szCs w:val="18"/>
              </w:rPr>
            </w:pPr>
            <w:r w:rsidRPr="00E61DE9">
              <w:rPr>
                <w:rFonts w:asciiTheme="minorHAnsi" w:hAnsiTheme="minorHAnsi" w:cstheme="minorHAnsi"/>
                <w:sz w:val="18"/>
                <w:szCs w:val="18"/>
              </w:rPr>
              <w:t>Stalni sezonac</w:t>
            </w:r>
          </w:p>
        </w:tc>
        <w:tc>
          <w:tcPr>
            <w:tcW w:w="907"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3.803</w:t>
            </w:r>
          </w:p>
        </w:tc>
        <w:tc>
          <w:tcPr>
            <w:tcW w:w="850" w:type="dxa"/>
          </w:tcPr>
          <w:p w:rsidR="00160FEA" w:rsidRPr="00E61DE9" w:rsidRDefault="00160FEA" w:rsidP="004A3991">
            <w:pPr>
              <w:spacing w:after="0"/>
              <w:jc w:val="right"/>
              <w:rPr>
                <w:rFonts w:asciiTheme="minorHAnsi" w:hAnsiTheme="minorHAnsi" w:cstheme="minorHAnsi"/>
                <w:sz w:val="18"/>
                <w:szCs w:val="18"/>
              </w:rPr>
            </w:pPr>
            <w:r w:rsidRPr="00E61DE9">
              <w:rPr>
                <w:rFonts w:asciiTheme="minorHAnsi" w:hAnsiTheme="minorHAnsi" w:cstheme="minorHAnsi"/>
                <w:sz w:val="18"/>
                <w:szCs w:val="18"/>
              </w:rPr>
              <w:t>5.769</w:t>
            </w:r>
          </w:p>
        </w:tc>
      </w:tr>
      <w:tr w:rsidR="002D64F1" w:rsidRPr="00E61DE9" w:rsidTr="002D64F1">
        <w:trPr>
          <w:trHeight w:val="20"/>
        </w:trPr>
        <w:tc>
          <w:tcPr>
            <w:tcW w:w="2660" w:type="dxa"/>
          </w:tcPr>
          <w:p w:rsidR="00160FEA" w:rsidRPr="00E61DE9" w:rsidRDefault="00160FEA" w:rsidP="002D64F1">
            <w:pPr>
              <w:spacing w:after="0"/>
              <w:ind w:left="-284" w:right="-57"/>
              <w:jc w:val="right"/>
              <w:rPr>
                <w:rFonts w:asciiTheme="minorHAnsi" w:hAnsiTheme="minorHAnsi" w:cstheme="minorHAnsi"/>
                <w:b/>
                <w:bCs/>
                <w:sz w:val="18"/>
                <w:szCs w:val="18"/>
              </w:rPr>
            </w:pPr>
            <w:r w:rsidRPr="00E61DE9">
              <w:rPr>
                <w:rFonts w:asciiTheme="minorHAnsi" w:hAnsiTheme="minorHAnsi" w:cstheme="minorHAnsi"/>
                <w:b/>
                <w:bCs/>
                <w:sz w:val="18"/>
                <w:szCs w:val="18"/>
              </w:rPr>
              <w:t>UKUPNO</w:t>
            </w:r>
          </w:p>
        </w:tc>
        <w:tc>
          <w:tcPr>
            <w:tcW w:w="907" w:type="dxa"/>
          </w:tcPr>
          <w:p w:rsidR="00160FEA" w:rsidRPr="00E61DE9" w:rsidRDefault="00F3221F" w:rsidP="004A3991">
            <w:pPr>
              <w:spacing w:after="0"/>
              <w:jc w:val="right"/>
              <w:rPr>
                <w:rFonts w:asciiTheme="minorHAnsi" w:hAnsiTheme="minorHAnsi" w:cstheme="minorHAnsi"/>
                <w:b/>
                <w:sz w:val="18"/>
                <w:szCs w:val="18"/>
              </w:rPr>
            </w:pPr>
            <w:r w:rsidRPr="00E61DE9">
              <w:rPr>
                <w:rFonts w:asciiTheme="minorHAnsi" w:hAnsiTheme="minorHAnsi" w:cstheme="minorHAnsi"/>
                <w:b/>
                <w:sz w:val="18"/>
                <w:szCs w:val="18"/>
              </w:rPr>
              <w:fldChar w:fldCharType="begin"/>
            </w:r>
            <w:r w:rsidR="00160FEA" w:rsidRPr="00E61DE9">
              <w:rPr>
                <w:rFonts w:asciiTheme="minorHAnsi" w:hAnsiTheme="minorHAnsi" w:cstheme="minorHAnsi"/>
                <w:b/>
                <w:sz w:val="18"/>
                <w:szCs w:val="18"/>
              </w:rPr>
              <w:instrText xml:space="preserve"> =SUM(ABOVE) </w:instrText>
            </w:r>
            <w:r w:rsidRPr="00E61DE9">
              <w:rPr>
                <w:rFonts w:asciiTheme="minorHAnsi" w:hAnsiTheme="minorHAnsi" w:cstheme="minorHAnsi"/>
                <w:b/>
                <w:sz w:val="18"/>
                <w:szCs w:val="18"/>
              </w:rPr>
              <w:fldChar w:fldCharType="separate"/>
            </w:r>
            <w:r w:rsidR="00160FEA" w:rsidRPr="00E61DE9">
              <w:rPr>
                <w:rFonts w:asciiTheme="minorHAnsi" w:hAnsiTheme="minorHAnsi" w:cstheme="minorHAnsi"/>
                <w:b/>
                <w:sz w:val="18"/>
                <w:szCs w:val="18"/>
              </w:rPr>
              <w:t>36.935</w:t>
            </w:r>
            <w:r w:rsidRPr="00E61DE9">
              <w:rPr>
                <w:rFonts w:asciiTheme="minorHAnsi" w:hAnsiTheme="minorHAnsi" w:cstheme="minorHAnsi"/>
                <w:b/>
                <w:sz w:val="18"/>
                <w:szCs w:val="18"/>
              </w:rPr>
              <w:fldChar w:fldCharType="end"/>
            </w:r>
          </w:p>
        </w:tc>
        <w:tc>
          <w:tcPr>
            <w:tcW w:w="850" w:type="dxa"/>
          </w:tcPr>
          <w:p w:rsidR="00160FEA" w:rsidRPr="00E61DE9" w:rsidRDefault="00F3221F" w:rsidP="004A3991">
            <w:pPr>
              <w:spacing w:after="0"/>
              <w:jc w:val="right"/>
              <w:rPr>
                <w:rFonts w:asciiTheme="minorHAnsi" w:hAnsiTheme="minorHAnsi" w:cstheme="minorHAnsi"/>
                <w:b/>
                <w:sz w:val="18"/>
                <w:szCs w:val="18"/>
              </w:rPr>
            </w:pPr>
            <w:r w:rsidRPr="00E61DE9">
              <w:rPr>
                <w:rFonts w:asciiTheme="minorHAnsi" w:hAnsiTheme="minorHAnsi" w:cstheme="minorHAnsi"/>
                <w:b/>
                <w:sz w:val="18"/>
                <w:szCs w:val="18"/>
              </w:rPr>
              <w:fldChar w:fldCharType="begin"/>
            </w:r>
            <w:r w:rsidR="00160FEA" w:rsidRPr="00E61DE9">
              <w:rPr>
                <w:rFonts w:asciiTheme="minorHAnsi" w:hAnsiTheme="minorHAnsi" w:cstheme="minorHAnsi"/>
                <w:b/>
                <w:sz w:val="18"/>
                <w:szCs w:val="18"/>
              </w:rPr>
              <w:instrText xml:space="preserve"> =SUM(ABOVE) </w:instrText>
            </w:r>
            <w:r w:rsidRPr="00E61DE9">
              <w:rPr>
                <w:rFonts w:asciiTheme="minorHAnsi" w:hAnsiTheme="minorHAnsi" w:cstheme="minorHAnsi"/>
                <w:b/>
                <w:sz w:val="18"/>
                <w:szCs w:val="18"/>
              </w:rPr>
              <w:fldChar w:fldCharType="separate"/>
            </w:r>
            <w:r w:rsidR="00160FEA" w:rsidRPr="00E61DE9">
              <w:rPr>
                <w:rFonts w:asciiTheme="minorHAnsi" w:hAnsiTheme="minorHAnsi" w:cstheme="minorHAnsi"/>
                <w:b/>
                <w:sz w:val="18"/>
                <w:szCs w:val="18"/>
              </w:rPr>
              <w:t>68.045</w:t>
            </w:r>
            <w:r w:rsidRPr="00E61DE9">
              <w:rPr>
                <w:rFonts w:asciiTheme="minorHAnsi" w:hAnsiTheme="minorHAnsi" w:cstheme="minorHAnsi"/>
                <w:b/>
                <w:sz w:val="18"/>
                <w:szCs w:val="18"/>
              </w:rPr>
              <w:fldChar w:fldCharType="end"/>
            </w:r>
          </w:p>
        </w:tc>
      </w:tr>
    </w:tbl>
    <w:p w:rsidR="00B62F66" w:rsidRPr="00E61DE9" w:rsidRDefault="00B62F66" w:rsidP="002D64F1">
      <w:pPr>
        <w:pStyle w:val="NoSpacing"/>
        <w:spacing w:after="120"/>
        <w:rPr>
          <w:sz w:val="16"/>
          <w:szCs w:val="16"/>
        </w:rPr>
      </w:pPr>
      <w:r w:rsidRPr="00E61DE9">
        <w:rPr>
          <w:sz w:val="16"/>
          <w:szCs w:val="16"/>
        </w:rPr>
        <w:t>Izvor: HZZ</w:t>
      </w:r>
    </w:p>
    <w:p w:rsidR="00EC04E3" w:rsidRPr="00E61DE9" w:rsidRDefault="005E6AA2" w:rsidP="006529D8">
      <w:pPr>
        <w:spacing w:after="120"/>
      </w:pPr>
      <w:r w:rsidRPr="00E61DE9">
        <w:rPr>
          <w:lang w:eastAsia="en-GB"/>
        </w:rPr>
        <w:t xml:space="preserve">Početkom 2018., </w:t>
      </w:r>
      <w:r w:rsidR="00EC04E3" w:rsidRPr="00E61DE9">
        <w:rPr>
          <w:rStyle w:val="NormalistaknutoChar"/>
        </w:rPr>
        <w:t xml:space="preserve">mjere aktivne politike zapošljavanja </w:t>
      </w:r>
      <w:r w:rsidR="00407303" w:rsidRPr="00E61DE9">
        <w:rPr>
          <w:rStyle w:val="NormalistaknutoChar"/>
        </w:rPr>
        <w:t xml:space="preserve">redefinirane </w:t>
      </w:r>
      <w:r w:rsidR="00386354">
        <w:rPr>
          <w:rStyle w:val="NormalistaknutoChar"/>
        </w:rPr>
        <w:t xml:space="preserve">su </w:t>
      </w:r>
      <w:r w:rsidR="00407303" w:rsidRPr="00E61DE9">
        <w:rPr>
          <w:lang w:eastAsia="en-GB"/>
        </w:rPr>
        <w:t>radi</w:t>
      </w:r>
      <w:r w:rsidR="00EC04E3" w:rsidRPr="00E61DE9">
        <w:rPr>
          <w:lang w:eastAsia="en-GB"/>
        </w:rPr>
        <w:t xml:space="preserve"> dodatno</w:t>
      </w:r>
      <w:r w:rsidR="00407303" w:rsidRPr="00E61DE9">
        <w:rPr>
          <w:lang w:eastAsia="en-GB"/>
        </w:rPr>
        <w:t>g</w:t>
      </w:r>
      <w:r w:rsidR="00EC04E3" w:rsidRPr="00E61DE9">
        <w:rPr>
          <w:lang w:eastAsia="en-GB"/>
        </w:rPr>
        <w:t xml:space="preserve"> </w:t>
      </w:r>
      <w:r w:rsidR="00407303" w:rsidRPr="00E61DE9">
        <w:rPr>
          <w:lang w:eastAsia="en-GB"/>
        </w:rPr>
        <w:t xml:space="preserve">prilagođavanja </w:t>
      </w:r>
      <w:r w:rsidR="00EC04E3" w:rsidRPr="00E61DE9">
        <w:rPr>
          <w:lang w:eastAsia="en-GB"/>
        </w:rPr>
        <w:t xml:space="preserve">potrebama tržišta rada. Cilj je bio usmjeriti mjere na trajno zapošljavanje u privatnom sektoru te poticati poduzetnički potencijal. Posebno se pri tome ističu </w:t>
      </w:r>
      <w:r w:rsidR="00EC04E3" w:rsidRPr="00E61DE9">
        <w:rPr>
          <w:rStyle w:val="NormalistaknutoChar"/>
        </w:rPr>
        <w:t xml:space="preserve">potpore za zapošljavanje i pripravništvo i potpore za samozapošljavanje. </w:t>
      </w:r>
      <w:r w:rsidR="00EC04E3" w:rsidRPr="00E61DE9">
        <w:rPr>
          <w:lang w:eastAsia="en-GB"/>
        </w:rPr>
        <w:t>Potpore za pripravništvo uvedene su 2018. i usmjerene su na poticanje zapošljavanja mladih u privatnom sektoru. Potporom za pripravništvo se financira od 50</w:t>
      </w:r>
      <w:r w:rsidR="00386354">
        <w:rPr>
          <w:lang w:eastAsia="en-GB"/>
        </w:rPr>
        <w:t> </w:t>
      </w:r>
      <w:r w:rsidR="00EC04E3" w:rsidRPr="00E61DE9">
        <w:rPr>
          <w:lang w:eastAsia="en-GB"/>
        </w:rPr>
        <w:t>% pripravničke plaće u privatnom sektoru bez gornjeg ograničenja, a 100</w:t>
      </w:r>
      <w:r w:rsidR="00FD7C9D">
        <w:rPr>
          <w:lang w:eastAsia="en-GB"/>
        </w:rPr>
        <w:t> </w:t>
      </w:r>
      <w:r w:rsidR="00EC04E3" w:rsidRPr="00E61DE9">
        <w:rPr>
          <w:lang w:eastAsia="en-GB"/>
        </w:rPr>
        <w:t xml:space="preserve">% plaće u javnom sektoru (zdravstvo, obrazovanje, socijalna skrb i kultura). Ujedno, povećan je iznos subvencije u slučaju korištenja mjere samozapošljavanja s 35.000 na 55.000 kuna, odnosno do 70.000 kuna u slučaju da se ista kombinira sa stručnim osposobljavanjem za rad. U slučaju udruživanja </w:t>
      </w:r>
      <w:r w:rsidR="00EC04E3" w:rsidRPr="00E61DE9">
        <w:t>taj iznos raste do 270.000 kuna.</w:t>
      </w:r>
    </w:p>
    <w:p w:rsidR="00EC04E3" w:rsidRPr="001B5D9F" w:rsidRDefault="00EC04E3" w:rsidP="00701382">
      <w:pPr>
        <w:rPr>
          <w:spacing w:val="-2"/>
          <w:lang w:eastAsia="en-GB"/>
        </w:rPr>
      </w:pPr>
      <w:r w:rsidRPr="001B5D9F">
        <w:rPr>
          <w:spacing w:val="-2"/>
          <w:lang w:eastAsia="en-GB"/>
        </w:rPr>
        <w:lastRenderedPageBreak/>
        <w:t>Jedan od ciljeva mjera aktivne politike zapošljavanje je</w:t>
      </w:r>
      <w:r w:rsidR="00FD7C9D">
        <w:rPr>
          <w:spacing w:val="-2"/>
          <w:lang w:eastAsia="en-GB"/>
        </w:rPr>
        <w:t>st</w:t>
      </w:r>
      <w:r w:rsidRPr="001B5D9F">
        <w:rPr>
          <w:spacing w:val="-2"/>
          <w:lang w:eastAsia="en-GB"/>
        </w:rPr>
        <w:t xml:space="preserve"> aktivirati domaću radnu snagu</w:t>
      </w:r>
      <w:r w:rsidR="00195CE6" w:rsidRPr="001B5D9F">
        <w:rPr>
          <w:spacing w:val="-2"/>
          <w:lang w:eastAsia="en-GB"/>
        </w:rPr>
        <w:t>.</w:t>
      </w:r>
      <w:r w:rsidRPr="001B5D9F">
        <w:rPr>
          <w:spacing w:val="-2"/>
          <w:lang w:eastAsia="en-GB"/>
        </w:rPr>
        <w:t xml:space="preserve"> </w:t>
      </w:r>
      <w:r w:rsidR="00195CE6" w:rsidRPr="001B5D9F">
        <w:rPr>
          <w:spacing w:val="-2"/>
          <w:lang w:eastAsia="en-GB"/>
        </w:rPr>
        <w:t>S</w:t>
      </w:r>
      <w:r w:rsidRPr="001B5D9F">
        <w:rPr>
          <w:spacing w:val="-2"/>
          <w:lang w:eastAsia="en-GB"/>
        </w:rPr>
        <w:t>toga je pokrenuta kampanja „Zaposli se u Hrvatskoj“</w:t>
      </w:r>
      <w:r w:rsidR="00FD7C9D">
        <w:rPr>
          <w:spacing w:val="-2"/>
          <w:lang w:eastAsia="en-GB"/>
        </w:rPr>
        <w:t>,</w:t>
      </w:r>
      <w:r w:rsidR="00195CE6" w:rsidRPr="001B5D9F">
        <w:rPr>
          <w:spacing w:val="-2"/>
          <w:lang w:eastAsia="en-GB"/>
        </w:rPr>
        <w:t xml:space="preserve"> koja</w:t>
      </w:r>
      <w:r w:rsidRPr="001B5D9F">
        <w:rPr>
          <w:spacing w:val="-2"/>
          <w:lang w:eastAsia="en-GB"/>
        </w:rPr>
        <w:t xml:space="preserve"> promovira mjere aktivne politike zapošljavanja i mogućnosti koje mjere pružaju kroz pozitivne primjere korisnika mjera. Namjera je približiti mjere svim nezaposlenim osobama kako bi se potaknulo njihovo zapošljavanje te aktiviralo na tržištu rada.</w:t>
      </w:r>
    </w:p>
    <w:p w:rsidR="00EC04E3" w:rsidRPr="001B5D9F" w:rsidRDefault="00EC04E3" w:rsidP="006529D8">
      <w:pPr>
        <w:spacing w:after="120"/>
        <w:rPr>
          <w:spacing w:val="-2"/>
          <w:lang w:eastAsia="en-GB"/>
        </w:rPr>
      </w:pPr>
      <w:r w:rsidRPr="001B5D9F">
        <w:rPr>
          <w:b/>
          <w:spacing w:val="-2"/>
          <w:lang w:eastAsia="en-GB"/>
        </w:rPr>
        <w:t>Tijekom 2018.</w:t>
      </w:r>
      <w:r w:rsidRPr="001B5D9F">
        <w:rPr>
          <w:spacing w:val="-2"/>
          <w:lang w:eastAsia="en-GB"/>
        </w:rPr>
        <w:t xml:space="preserve"> </w:t>
      </w:r>
      <w:r w:rsidRPr="001B5D9F">
        <w:rPr>
          <w:rStyle w:val="NormalistaknutoChar"/>
          <w:rFonts w:ascii="Calibri" w:hAnsi="Calibri"/>
          <w:spacing w:val="-2"/>
        </w:rPr>
        <w:t xml:space="preserve">mjere aktivne politike zapošljavanja koristilo je više od 68.000 nezaposlenih osoba, od čega je 36.935 </w:t>
      </w:r>
      <w:proofErr w:type="spellStart"/>
      <w:r w:rsidRPr="001B5D9F">
        <w:rPr>
          <w:rStyle w:val="NormalistaknutoChar"/>
          <w:rFonts w:ascii="Calibri" w:hAnsi="Calibri"/>
          <w:spacing w:val="-2"/>
        </w:rPr>
        <w:t>novouključenih</w:t>
      </w:r>
      <w:proofErr w:type="spellEnd"/>
      <w:r w:rsidRPr="001B5D9F">
        <w:rPr>
          <w:rStyle w:val="NormalistaknutoChar"/>
          <w:rFonts w:ascii="Calibri" w:hAnsi="Calibri"/>
          <w:spacing w:val="-2"/>
        </w:rPr>
        <w:t xml:space="preserve"> korisnika</w:t>
      </w:r>
      <w:r w:rsidRPr="001B5D9F">
        <w:rPr>
          <w:spacing w:val="-2"/>
        </w:rPr>
        <w:t xml:space="preserve">. </w:t>
      </w:r>
      <w:r w:rsidRPr="001B5D9F">
        <w:rPr>
          <w:spacing w:val="-2"/>
          <w:lang w:eastAsia="en-GB"/>
        </w:rPr>
        <w:t xml:space="preserve">Mjere su pokazale iznimno dobre rezultate u području poticanja zapošljavanja i razvoja poduzetništva. Tako se u odnosu na 2016. broj korisnika </w:t>
      </w:r>
      <w:r w:rsidR="007F1B01" w:rsidRPr="001B5D9F">
        <w:rPr>
          <w:spacing w:val="-2"/>
          <w:lang w:eastAsia="en-GB"/>
        </w:rPr>
        <w:t>stručnog osposobljavanja za rad bez zasnivanja radnog odnosa</w:t>
      </w:r>
      <w:r w:rsidRPr="001B5D9F">
        <w:rPr>
          <w:spacing w:val="-2"/>
          <w:lang w:eastAsia="en-GB"/>
        </w:rPr>
        <w:t xml:space="preserve"> u 2018. smanjio</w:t>
      </w:r>
      <w:r w:rsidRPr="001B5D9F">
        <w:rPr>
          <w:bCs/>
          <w:spacing w:val="-2"/>
          <w:lang w:eastAsia="en-GB"/>
        </w:rPr>
        <w:t xml:space="preserve"> za 61</w:t>
      </w:r>
      <w:r w:rsidR="00FD7C9D">
        <w:rPr>
          <w:bCs/>
          <w:spacing w:val="-2"/>
          <w:lang w:eastAsia="en-GB"/>
        </w:rPr>
        <w:t> </w:t>
      </w:r>
      <w:r w:rsidRPr="001B5D9F">
        <w:rPr>
          <w:bCs/>
          <w:spacing w:val="-2"/>
          <w:lang w:eastAsia="en-GB"/>
        </w:rPr>
        <w:t>%,</w:t>
      </w:r>
      <w:r w:rsidRPr="001B5D9F">
        <w:rPr>
          <w:spacing w:val="-2"/>
          <w:lang w:eastAsia="en-GB"/>
        </w:rPr>
        <w:t xml:space="preserve"> dok je istovremeno broj korisnika Potpore za samozapošljavanje </w:t>
      </w:r>
      <w:r w:rsidRPr="001B5D9F">
        <w:rPr>
          <w:bCs/>
          <w:spacing w:val="-2"/>
          <w:lang w:eastAsia="en-GB"/>
        </w:rPr>
        <w:t>povećan za 178</w:t>
      </w:r>
      <w:r w:rsidR="00FD7C9D">
        <w:rPr>
          <w:bCs/>
          <w:spacing w:val="-2"/>
          <w:lang w:eastAsia="en-GB"/>
        </w:rPr>
        <w:t> </w:t>
      </w:r>
      <w:r w:rsidRPr="001B5D9F">
        <w:rPr>
          <w:bCs/>
          <w:spacing w:val="-2"/>
          <w:lang w:eastAsia="en-GB"/>
        </w:rPr>
        <w:t>%</w:t>
      </w:r>
      <w:r w:rsidRPr="001B5D9F">
        <w:rPr>
          <w:spacing w:val="-2"/>
          <w:lang w:eastAsia="en-GB"/>
        </w:rPr>
        <w:t>.</w:t>
      </w:r>
    </w:p>
    <w:p w:rsidR="005B68CB" w:rsidRPr="001B5D9F" w:rsidRDefault="005B68CB" w:rsidP="006529D8">
      <w:pPr>
        <w:pStyle w:val="Normalistaknutoitalic"/>
        <w:spacing w:after="120"/>
        <w:rPr>
          <w:spacing w:val="-4"/>
          <w:lang w:eastAsia="en-GB"/>
        </w:rPr>
      </w:pPr>
      <w:r w:rsidRPr="001B5D9F">
        <w:rPr>
          <w:spacing w:val="-4"/>
          <w:lang w:eastAsia="en-GB"/>
        </w:rPr>
        <w:t xml:space="preserve">Cilj mjera aktivne politike zapošljavanja </w:t>
      </w:r>
      <w:r w:rsidR="00FD7C9D">
        <w:rPr>
          <w:spacing w:val="-4"/>
          <w:lang w:eastAsia="en-GB"/>
        </w:rPr>
        <w:t xml:space="preserve">jest </w:t>
      </w:r>
      <w:r w:rsidRPr="001B5D9F">
        <w:rPr>
          <w:spacing w:val="-4"/>
          <w:lang w:eastAsia="en-GB"/>
        </w:rPr>
        <w:t>i dalje poticati zapošljavanje i samozapošljavanje nezaposlenih osoba.</w:t>
      </w:r>
    </w:p>
    <w:p w:rsidR="002D64F1" w:rsidRPr="001B5D9F" w:rsidRDefault="00EC04E3" w:rsidP="006529D8">
      <w:pPr>
        <w:spacing w:after="120"/>
        <w:rPr>
          <w:spacing w:val="-2"/>
          <w:lang w:eastAsia="en-GB"/>
        </w:rPr>
      </w:pPr>
      <w:r w:rsidRPr="001B5D9F">
        <w:rPr>
          <w:spacing w:val="-2"/>
          <w:lang w:eastAsia="en-GB"/>
        </w:rPr>
        <w:t xml:space="preserve">Krajem prosinca 2018. Upravno vijeće HZZ-a usvojilo je nove uvjete i kriterije za provedbu mjera za 2019. godinu. </w:t>
      </w:r>
      <w:r w:rsidR="00B71E1D" w:rsidRPr="001B5D9F">
        <w:rPr>
          <w:spacing w:val="-2"/>
          <w:lang w:eastAsia="en-GB"/>
        </w:rPr>
        <w:t>P</w:t>
      </w:r>
      <w:r w:rsidRPr="001B5D9F">
        <w:rPr>
          <w:spacing w:val="-2"/>
          <w:lang w:eastAsia="en-GB"/>
        </w:rPr>
        <w:t xml:space="preserve">ojedine mjere </w:t>
      </w:r>
      <w:r w:rsidR="00B71E1D" w:rsidRPr="001B5D9F">
        <w:rPr>
          <w:spacing w:val="-2"/>
          <w:lang w:eastAsia="en-GB"/>
        </w:rPr>
        <w:t xml:space="preserve">dodatno </w:t>
      </w:r>
      <w:r w:rsidR="00FD7C9D">
        <w:rPr>
          <w:spacing w:val="-2"/>
          <w:lang w:eastAsia="en-GB"/>
        </w:rPr>
        <w:t xml:space="preserve">su </w:t>
      </w:r>
      <w:r w:rsidRPr="001B5D9F">
        <w:rPr>
          <w:spacing w:val="-2"/>
          <w:lang w:eastAsia="en-GB"/>
        </w:rPr>
        <w:t>financijski osnažene. Posebno se pri tome ističe mjera Potpore za samozapošljavanje čija subvencija sada iznosi 50.000 odnosno 70.000 kuna za određene djelatnosti, a u slučaju udruživanja više korisnika mjere taj iznos raste do 275.000 kuna. Potporu za samozapošljavanje moguće je koristiti i za proširenje poslovanja korisnicima koji su prethodno koristili potporu i dalje uredno posluju. Nadalje, poseban fokus</w:t>
      </w:r>
      <w:r w:rsidR="00D6035E">
        <w:rPr>
          <w:spacing w:val="-2"/>
          <w:lang w:eastAsia="en-GB"/>
        </w:rPr>
        <w:t xml:space="preserve"> </w:t>
      </w:r>
      <w:r w:rsidRPr="001B5D9F">
        <w:rPr>
          <w:spacing w:val="-2"/>
          <w:lang w:eastAsia="en-GB"/>
        </w:rPr>
        <w:t>stavljen je na hrvatske povratnike</w:t>
      </w:r>
      <w:r w:rsidR="00FD7C9D">
        <w:rPr>
          <w:spacing w:val="-2"/>
          <w:lang w:eastAsia="en-GB"/>
        </w:rPr>
        <w:t>,</w:t>
      </w:r>
      <w:r w:rsidRPr="001B5D9F">
        <w:rPr>
          <w:spacing w:val="-2"/>
          <w:lang w:eastAsia="en-GB"/>
        </w:rPr>
        <w:t xml:space="preserve"> odnosno useljenike</w:t>
      </w:r>
      <w:r w:rsidR="00FD7C9D">
        <w:rPr>
          <w:spacing w:val="-2"/>
          <w:lang w:eastAsia="en-GB"/>
        </w:rPr>
        <w:t>,</w:t>
      </w:r>
      <w:r w:rsidRPr="001B5D9F">
        <w:rPr>
          <w:spacing w:val="-2"/>
          <w:lang w:eastAsia="en-GB"/>
        </w:rPr>
        <w:t xml:space="preserve"> koji su naznačeni kao ciljana skupina kojima je olakšan pristup u većini mjera aktivne politike zapošljavanja (potpore za zapošljavanje, potpore za usavršavanje, mjere obrazovanja nezaposlenih te osposobljavanje na radnom mjestu). S ciljem potpore prerađivačkoj industriji i očuvanju radnih mjesta uvedena je </w:t>
      </w:r>
      <w:r w:rsidRPr="001B5D9F">
        <w:rPr>
          <w:rStyle w:val="NormalistaknutoChar"/>
          <w:rFonts w:ascii="Calibri" w:hAnsi="Calibri"/>
          <w:spacing w:val="-2"/>
        </w:rPr>
        <w:t>nova Potpora za očuvanje radnih mjesta u sektoru proizvodnje tekstila, odjeće, obuće, kože i drva</w:t>
      </w:r>
      <w:r w:rsidRPr="001B5D9F">
        <w:rPr>
          <w:b/>
          <w:i/>
          <w:spacing w:val="-2"/>
          <w:lang w:eastAsia="en-GB"/>
        </w:rPr>
        <w:t xml:space="preserve"> </w:t>
      </w:r>
      <w:r w:rsidRPr="001B5D9F">
        <w:rPr>
          <w:spacing w:val="-2"/>
          <w:lang w:eastAsia="en-GB"/>
        </w:rPr>
        <w:t>kojom se poslodavcu isplaćuje subvencija u iznosu do 50</w:t>
      </w:r>
      <w:r w:rsidR="00FD7C9D">
        <w:rPr>
          <w:spacing w:val="-2"/>
          <w:lang w:eastAsia="en-GB"/>
        </w:rPr>
        <w:t> </w:t>
      </w:r>
      <w:r w:rsidRPr="001B5D9F">
        <w:rPr>
          <w:spacing w:val="-2"/>
          <w:lang w:eastAsia="en-GB"/>
        </w:rPr>
        <w:t>% minimalne plaće uvećane za obavezne doprinose na plaću.</w:t>
      </w:r>
    </w:p>
    <w:p w:rsidR="002D64F1" w:rsidRPr="00E61DE9" w:rsidRDefault="002D64F1" w:rsidP="006529D8">
      <w:pPr>
        <w:spacing w:after="120"/>
        <w:rPr>
          <w:lang w:eastAsia="en-GB"/>
        </w:rPr>
        <w:sectPr w:rsidR="002D64F1" w:rsidRPr="00E61DE9" w:rsidSect="002D64F1">
          <w:type w:val="continuous"/>
          <w:pgSz w:w="11906" w:h="16838"/>
          <w:pgMar w:top="1418" w:right="1418" w:bottom="1418" w:left="1418" w:header="709" w:footer="556" w:gutter="0"/>
          <w:cols w:num="2" w:space="567"/>
          <w:docGrid w:linePitch="360"/>
        </w:sectPr>
      </w:pPr>
    </w:p>
    <w:p w:rsidR="00B362F5" w:rsidRPr="00E61DE9" w:rsidRDefault="00B362F5" w:rsidP="0011371E">
      <w:pPr>
        <w:pStyle w:val="Heading2"/>
        <w:spacing w:before="0" w:after="240"/>
      </w:pPr>
      <w:bookmarkStart w:id="132" w:name="_Toc6219307"/>
      <w:r w:rsidRPr="00E61DE9">
        <w:lastRenderedPageBreak/>
        <w:t>Istraživanje i razvoj</w:t>
      </w:r>
      <w:bookmarkEnd w:id="124"/>
      <w:bookmarkEnd w:id="125"/>
      <w:bookmarkEnd w:id="126"/>
      <w:bookmarkEnd w:id="127"/>
      <w:bookmarkEnd w:id="128"/>
      <w:bookmarkEnd w:id="129"/>
      <w:bookmarkEnd w:id="130"/>
      <w:bookmarkEnd w:id="132"/>
    </w:p>
    <w:p w:rsidR="004A3991" w:rsidRPr="00E61DE9" w:rsidRDefault="004A3991" w:rsidP="007630FC">
      <w:pPr>
        <w:pStyle w:val="Podnaslovi"/>
        <w:rPr>
          <w:lang w:eastAsia="en-GB"/>
        </w:rPr>
        <w:sectPr w:rsidR="004A3991" w:rsidRPr="00E61DE9" w:rsidSect="0011371E">
          <w:pgSz w:w="11906" w:h="16838"/>
          <w:pgMar w:top="1418" w:right="1418" w:bottom="1418" w:left="1418" w:header="709" w:footer="556" w:gutter="0"/>
          <w:cols w:space="708"/>
          <w:docGrid w:linePitch="360"/>
        </w:sectPr>
      </w:pPr>
    </w:p>
    <w:p w:rsidR="001F385C" w:rsidRPr="00E61DE9" w:rsidRDefault="001F385C" w:rsidP="004A3991">
      <w:pPr>
        <w:pStyle w:val="Podnaslovi"/>
        <w:spacing w:before="0"/>
        <w:rPr>
          <w:lang w:eastAsia="en-GB"/>
        </w:rPr>
      </w:pPr>
      <w:r w:rsidRPr="00E61DE9">
        <w:rPr>
          <w:lang w:eastAsia="en-GB"/>
        </w:rPr>
        <w:lastRenderedPageBreak/>
        <w:t xml:space="preserve">Jačanje nacionalnog inovacijskog sustava i inovacijskog potencijala gospodarstva </w:t>
      </w:r>
    </w:p>
    <w:p w:rsidR="00113BF7" w:rsidRPr="00E61DE9" w:rsidRDefault="00113BF7" w:rsidP="00701382">
      <w:r w:rsidRPr="00E61DE9">
        <w:t xml:space="preserve">Prema podacima </w:t>
      </w:r>
      <w:proofErr w:type="spellStart"/>
      <w:r w:rsidRPr="00E61DE9">
        <w:t>Eurostata</w:t>
      </w:r>
      <w:proofErr w:type="spellEnd"/>
      <w:r w:rsidRPr="00E61DE9">
        <w:t xml:space="preserve"> udio ukupnog izdvajanja za istraživanje i razvoj u BDP-u RH u 2017. iznosio je 0,86</w:t>
      </w:r>
      <w:r w:rsidR="00FD7C9D">
        <w:t> </w:t>
      </w:r>
      <w:r w:rsidRPr="00E61DE9">
        <w:t>%, dok je cilj RH dostići razinu od 1,4</w:t>
      </w:r>
      <w:r w:rsidR="00FD7C9D">
        <w:t> </w:t>
      </w:r>
      <w:r w:rsidRPr="00E61DE9">
        <w:t xml:space="preserve">% </w:t>
      </w:r>
      <w:r w:rsidR="00C44626" w:rsidRPr="00C44626">
        <w:t>do 2020., uvažavajući ekonomske i fiskalne mogućnosti i dodatne izvore financiranja iz ESIF-a.</w:t>
      </w:r>
      <w:r w:rsidR="00C44626">
        <w:t xml:space="preserve"> </w:t>
      </w:r>
      <w:r w:rsidRPr="00E61DE9">
        <w:t>Prema izvješću EK</w:t>
      </w:r>
      <w:r w:rsidR="00FD7C9D">
        <w:t>-a</w:t>
      </w:r>
      <w:r w:rsidRPr="00E61DE9">
        <w:t xml:space="preserve"> u vezi s Europskim pregledom inovacija 2018. </w:t>
      </w:r>
      <w:r w:rsidRPr="00E61DE9">
        <w:rPr>
          <w:i/>
        </w:rPr>
        <w:t>(</w:t>
      </w:r>
      <w:proofErr w:type="spellStart"/>
      <w:r w:rsidRPr="00C810DE">
        <w:rPr>
          <w:i/>
        </w:rPr>
        <w:t>eng</w:t>
      </w:r>
      <w:r w:rsidR="00FD7C9D" w:rsidRPr="00C810DE">
        <w:rPr>
          <w:i/>
        </w:rPr>
        <w:t>l</w:t>
      </w:r>
      <w:proofErr w:type="spellEnd"/>
      <w:r w:rsidRPr="00C810DE">
        <w:rPr>
          <w:i/>
        </w:rPr>
        <w:t>.</w:t>
      </w:r>
      <w:r w:rsidRPr="00E61DE9">
        <w:rPr>
          <w:i/>
        </w:rPr>
        <w:t xml:space="preserve"> </w:t>
      </w:r>
      <w:proofErr w:type="spellStart"/>
      <w:r w:rsidRPr="00E61DE9">
        <w:rPr>
          <w:i/>
        </w:rPr>
        <w:t>European</w:t>
      </w:r>
      <w:proofErr w:type="spellEnd"/>
      <w:r w:rsidRPr="00E61DE9">
        <w:rPr>
          <w:i/>
        </w:rPr>
        <w:t xml:space="preserve"> </w:t>
      </w:r>
      <w:proofErr w:type="spellStart"/>
      <w:r w:rsidRPr="00E61DE9">
        <w:rPr>
          <w:i/>
        </w:rPr>
        <w:t>Innovation</w:t>
      </w:r>
      <w:proofErr w:type="spellEnd"/>
      <w:r w:rsidRPr="00E61DE9">
        <w:rPr>
          <w:i/>
        </w:rPr>
        <w:t xml:space="preserve"> </w:t>
      </w:r>
      <w:proofErr w:type="spellStart"/>
      <w:r w:rsidRPr="00E61DE9">
        <w:rPr>
          <w:i/>
        </w:rPr>
        <w:t>Scoreboard</w:t>
      </w:r>
      <w:proofErr w:type="spellEnd"/>
      <w:r w:rsidRPr="00E61DE9">
        <w:rPr>
          <w:i/>
        </w:rPr>
        <w:t xml:space="preserve"> 2018)</w:t>
      </w:r>
      <w:r w:rsidRPr="00E61DE9">
        <w:t>, RH je zbog nedostatka tehnološki relevantnih poduzeća i malog udjela ulaganja poslovnog sektora u istraživanje i razvoj pozicionirana tek na 26. mjestu ljestvice (od 28 zemalja EU</w:t>
      </w:r>
      <w:r w:rsidR="00FD7C9D">
        <w:t>-a</w:t>
      </w:r>
      <w:r w:rsidRPr="00E61DE9">
        <w:t>) učinaka nacionalnih inovacijskih sustava svrstavajući se time u umjerene inovatore. Ključne prepreke boljem pozicioniranju RH u područ</w:t>
      </w:r>
      <w:r w:rsidR="000A7757" w:rsidRPr="00E61DE9">
        <w:t>ju inovacija leže u nepostojanju</w:t>
      </w:r>
      <w:r w:rsidRPr="00E61DE9">
        <w:t xml:space="preserve"> sustavne i učinkovite inovacijske politike te složenosti i rascjepkanost</w:t>
      </w:r>
      <w:r w:rsidR="000A7757" w:rsidRPr="00E61DE9">
        <w:t>i</w:t>
      </w:r>
      <w:r w:rsidRPr="00E61DE9">
        <w:t xml:space="preserve"> inovacijskog sustava.</w:t>
      </w:r>
    </w:p>
    <w:p w:rsidR="00113BF7" w:rsidRPr="00E61DE9" w:rsidRDefault="00113BF7" w:rsidP="00701382">
      <w:r w:rsidRPr="00E61DE9">
        <w:t>Uspostavom i početkom rada Nacionalnog inovacijskog vijeća, u studenom 2018. hrvatski inovacijski sustav dobio je krovno tijelo nadležno za koordinaciju Strategije pametne specijalizacije RH</w:t>
      </w:r>
      <w:r w:rsidR="00AB1754" w:rsidRPr="00E61DE9">
        <w:t xml:space="preserve"> za razdoblje od 2016. do 2020., čime su uz rad</w:t>
      </w:r>
      <w:r w:rsidRPr="00E61DE9">
        <w:t xml:space="preserve"> Inovacijskog vijeća za industriju RH te tematskih inovacijskih vijeća uspostavljenih po tematskim prioritetnim područjima Strategije, a u skladu s modelom trostruke uzvojnice, stvoreni preduvjeti za prevladavanje rascjepkanosti inovacijskog lanca vrijednosti i jaza između znanstveno-istraživačkog i poslovnog sektor</w:t>
      </w:r>
      <w:r w:rsidR="00AA78C0" w:rsidRPr="00E61DE9">
        <w:t>a</w:t>
      </w:r>
      <w:r w:rsidRPr="00E61DE9">
        <w:t>, kontinuiranu provedbu procesa poduzetničkog otkrivanja te učinkovito funkcioniranj</w:t>
      </w:r>
      <w:r w:rsidR="00E02742" w:rsidRPr="00E61DE9">
        <w:t>e</w:t>
      </w:r>
      <w:r w:rsidRPr="00E61DE9">
        <w:t xml:space="preserve"> sustava.</w:t>
      </w:r>
    </w:p>
    <w:p w:rsidR="00E76617" w:rsidRPr="00E61DE9" w:rsidRDefault="00AB1754" w:rsidP="00701382">
      <w:pPr>
        <w:rPr>
          <w:rFonts w:cs="Calibri"/>
        </w:rPr>
      </w:pPr>
      <w:r w:rsidRPr="00E61DE9">
        <w:rPr>
          <w:rStyle w:val="NormalistaknutoChar"/>
        </w:rPr>
        <w:t xml:space="preserve">Novim </w:t>
      </w:r>
      <w:r w:rsidR="00E76617" w:rsidRPr="00E61DE9">
        <w:rPr>
          <w:rStyle w:val="NormalistaknutoChar"/>
        </w:rPr>
        <w:t>Zakon</w:t>
      </w:r>
      <w:r w:rsidRPr="00E61DE9">
        <w:rPr>
          <w:rStyle w:val="NormalistaknutoChar"/>
        </w:rPr>
        <w:t>om</w:t>
      </w:r>
      <w:r w:rsidR="00E76617" w:rsidRPr="00E61DE9">
        <w:rPr>
          <w:rStyle w:val="NormalistaknutoChar"/>
        </w:rPr>
        <w:t xml:space="preserve"> o državnoj potpori za istraživačko-razvojne projekte</w:t>
      </w:r>
      <w:r w:rsidR="00166C68" w:rsidRPr="00E61DE9">
        <w:rPr>
          <w:rStyle w:val="FootnoteReference"/>
          <w:rFonts w:asciiTheme="minorHAnsi" w:hAnsiTheme="minorHAnsi" w:cstheme="minorHAnsi"/>
          <w:b/>
        </w:rPr>
        <w:footnoteReference w:id="58"/>
      </w:r>
      <w:r w:rsidR="00E76617" w:rsidRPr="00E61DE9">
        <w:rPr>
          <w:rStyle w:val="NormalistaknutoChar"/>
        </w:rPr>
        <w:t xml:space="preserve"> </w:t>
      </w:r>
      <w:r w:rsidRPr="00E61DE9">
        <w:rPr>
          <w:rStyle w:val="NormalistaknutoChar"/>
        </w:rPr>
        <w:t xml:space="preserve">i </w:t>
      </w:r>
      <w:r w:rsidR="00E76617" w:rsidRPr="00E61DE9">
        <w:rPr>
          <w:rStyle w:val="NormalistaknutoChar"/>
        </w:rPr>
        <w:t>Pravilnik</w:t>
      </w:r>
      <w:r w:rsidRPr="00E61DE9">
        <w:rPr>
          <w:rStyle w:val="NormalistaknutoChar"/>
        </w:rPr>
        <w:t>om</w:t>
      </w:r>
      <w:r w:rsidR="00E76617" w:rsidRPr="00E61DE9">
        <w:rPr>
          <w:rStyle w:val="NormalistaknutoChar"/>
        </w:rPr>
        <w:t xml:space="preserve"> o državnoj potpori za istraživačko-</w:t>
      </w:r>
      <w:r w:rsidRPr="00E61DE9">
        <w:rPr>
          <w:rStyle w:val="NormalistaknutoChar"/>
        </w:rPr>
        <w:t>razvojne projekte</w:t>
      </w:r>
      <w:r w:rsidR="00166C68" w:rsidRPr="00E61DE9">
        <w:rPr>
          <w:rStyle w:val="FootnoteReference"/>
          <w:rFonts w:asciiTheme="minorHAnsi" w:hAnsiTheme="minorHAnsi" w:cstheme="minorHAnsi"/>
          <w:b/>
        </w:rPr>
        <w:footnoteReference w:id="59"/>
      </w:r>
      <w:r w:rsidR="00E76617" w:rsidRPr="00E61DE9">
        <w:rPr>
          <w:rStyle w:val="NormalistaknutoChar"/>
        </w:rPr>
        <w:t xml:space="preserve"> </w:t>
      </w:r>
      <w:r w:rsidRPr="00E61DE9">
        <w:rPr>
          <w:rStyle w:val="NormalistaknutoChar"/>
        </w:rPr>
        <w:t xml:space="preserve">stvorene su pretpostavke za </w:t>
      </w:r>
      <w:r w:rsidR="00E76617" w:rsidRPr="00E61DE9">
        <w:rPr>
          <w:rStyle w:val="NormalistaknutoChar"/>
        </w:rPr>
        <w:t>povećanje ulaganja privatnog sek</w:t>
      </w:r>
      <w:r w:rsidRPr="00E61DE9">
        <w:rPr>
          <w:rStyle w:val="NormalistaknutoChar"/>
        </w:rPr>
        <w:t>tora u istraživanje i razvoj</w:t>
      </w:r>
      <w:r w:rsidRPr="00E61DE9">
        <w:rPr>
          <w:rFonts w:cs="Calibri"/>
        </w:rPr>
        <w:t xml:space="preserve"> (</w:t>
      </w:r>
      <w:r w:rsidR="00E76617" w:rsidRPr="00E61DE9">
        <w:rPr>
          <w:rFonts w:cs="Calibri"/>
        </w:rPr>
        <w:t>u konačnici povećanje ukupnih ulaganja u RH u istraživanje i razvoj od 1,4</w:t>
      </w:r>
      <w:r w:rsidR="00FD7C9D">
        <w:rPr>
          <w:rFonts w:cs="Calibri"/>
        </w:rPr>
        <w:t> </w:t>
      </w:r>
      <w:r w:rsidR="00E76617" w:rsidRPr="00E61DE9">
        <w:rPr>
          <w:rFonts w:cs="Calibri"/>
        </w:rPr>
        <w:t xml:space="preserve">% BDP-a do 2020.) i povećanje broja </w:t>
      </w:r>
      <w:r w:rsidR="00E76617" w:rsidRPr="00E61DE9">
        <w:rPr>
          <w:rFonts w:cs="Calibri"/>
        </w:rPr>
        <w:lastRenderedPageBreak/>
        <w:t>poduzetnika koji ulažu u istraživanje i razvoj te poticanje suradnje poduzetnika s organizacijama za istraživanje i širenje znanja na istraživačko-razvojnim projektima. Vrsta potpore koja je predviđena Zakonom je</w:t>
      </w:r>
      <w:r w:rsidR="00FD7C9D">
        <w:rPr>
          <w:rFonts w:cs="Calibri"/>
        </w:rPr>
        <w:t>st</w:t>
      </w:r>
      <w:r w:rsidR="00E76617" w:rsidRPr="00E61DE9">
        <w:rPr>
          <w:rFonts w:cs="Calibri"/>
        </w:rPr>
        <w:t xml:space="preserve"> </w:t>
      </w:r>
      <w:r w:rsidR="00E76617" w:rsidRPr="00E61DE9">
        <w:rPr>
          <w:rStyle w:val="NormalistaknutoChar"/>
        </w:rPr>
        <w:t xml:space="preserve">porezna olakšica za istraživačko-razvojne projekte koji pripadaju u kategorije temeljnog istraživanja, industrijskog istraživanja, eksperimentalnog razvoja ili za studije izvedivosti </w:t>
      </w:r>
      <w:r w:rsidR="00AA78C0" w:rsidRPr="00E61DE9">
        <w:rPr>
          <w:rStyle w:val="NormalistaknutoChar"/>
        </w:rPr>
        <w:t>za</w:t>
      </w:r>
      <w:r w:rsidR="00E76617" w:rsidRPr="00E61DE9">
        <w:rPr>
          <w:rStyle w:val="NormalistaknutoChar"/>
        </w:rPr>
        <w:t xml:space="preserve"> istraživačko-razvojne</w:t>
      </w:r>
      <w:r w:rsidR="00AA78C0" w:rsidRPr="00E61DE9">
        <w:rPr>
          <w:rStyle w:val="NormalistaknutoChar"/>
        </w:rPr>
        <w:t xml:space="preserve"> </w:t>
      </w:r>
      <w:r w:rsidR="00E76617" w:rsidRPr="00E61DE9">
        <w:rPr>
          <w:rStyle w:val="NormalistaknutoChar"/>
        </w:rPr>
        <w:t>projekte.</w:t>
      </w:r>
      <w:r w:rsidR="00E76617" w:rsidRPr="00E61DE9">
        <w:rPr>
          <w:rFonts w:cs="Calibri"/>
        </w:rPr>
        <w:t xml:space="preserve"> Potpora se ostvaruje kao pravo na dodatno umanjenje osnovice poreza na dobit</w:t>
      </w:r>
      <w:r w:rsidR="00FD7C9D">
        <w:rPr>
          <w:rFonts w:cs="Calibri"/>
        </w:rPr>
        <w:t>,</w:t>
      </w:r>
      <w:r w:rsidR="00E76617" w:rsidRPr="00E61DE9">
        <w:rPr>
          <w:rFonts w:cs="Calibri"/>
        </w:rPr>
        <w:t xml:space="preserve"> odnosno poreza na dohodak za opravdane troškove.</w:t>
      </w:r>
    </w:p>
    <w:p w:rsidR="009379FC" w:rsidRPr="00E61DE9" w:rsidRDefault="00E76617" w:rsidP="00701382">
      <w:pPr>
        <w:rPr>
          <w:rFonts w:cs="Calibri"/>
        </w:rPr>
      </w:pPr>
      <w:r w:rsidRPr="00E61DE9">
        <w:rPr>
          <w:rFonts w:cs="Calibri"/>
        </w:rPr>
        <w:t xml:space="preserve">Iznosi poreznih olakšica su od 50.000 eura u kunskoj protuvrijednosti za studije izvedivosti do 300.000 eura u kunskoj protuvrijednosti za temeljna istraživanja. Porezne olakšice mogu </w:t>
      </w:r>
      <w:r w:rsidR="00FD7C9D">
        <w:rPr>
          <w:rFonts w:cs="Calibri"/>
        </w:rPr>
        <w:t xml:space="preserve">se </w:t>
      </w:r>
      <w:r w:rsidRPr="00E61DE9">
        <w:rPr>
          <w:rFonts w:cs="Calibri"/>
        </w:rPr>
        <w:t>povećavati u slučaju kada više od 50</w:t>
      </w:r>
      <w:r w:rsidR="00FD7C9D">
        <w:rPr>
          <w:rFonts w:cs="Calibri"/>
        </w:rPr>
        <w:t> </w:t>
      </w:r>
      <w:r w:rsidRPr="00E61DE9">
        <w:rPr>
          <w:rFonts w:cs="Calibri"/>
        </w:rPr>
        <w:t xml:space="preserve">% troškova istraživanja na temelju ugovora, znanja i patenata poduzetnik ugovori sa znanstvenim organizacijama. Tada je riječ o iznosima od 7,5 milijuna eura za studije izvedivosti do 40 milijuna eura za temeljna istraživanja. Ova mjera prepoznaje nepovoljnu situaciju malih i srednjih poduzeća na tržištu, kao i veliki razvojni potencijal suradnje znanstveno-istraživačkih institucija s gospodarskim sektorom. </w:t>
      </w:r>
    </w:p>
    <w:p w:rsidR="00E76617" w:rsidRPr="00E61DE9" w:rsidRDefault="00E76617" w:rsidP="004A3991">
      <w:pPr>
        <w:pStyle w:val="Normalistaknutoitalic"/>
      </w:pPr>
      <w:r w:rsidRPr="00E61DE9">
        <w:t>Korist za poduzeća od potpore za istraživačko-razvojne projekte je</w:t>
      </w:r>
      <w:r w:rsidR="00FD7C9D">
        <w:t>st</w:t>
      </w:r>
      <w:r w:rsidRPr="00E61DE9">
        <w:t xml:space="preserve"> olakšano poslovanje tijekom procesa razvoja ideje u novi proizvod, uslugu ili proces te dugoročnije gledano, stvaranje pretpo</w:t>
      </w:r>
      <w:r w:rsidR="00FC495A" w:rsidRPr="00E61DE9">
        <w:t>stavki za uspješnije poslovanje, odnosno</w:t>
      </w:r>
      <w:r w:rsidR="00AB1754" w:rsidRPr="00E61DE9">
        <w:t xml:space="preserve"> povećanje njihove konkurentnosti na globalnom tržištu </w:t>
      </w:r>
      <w:r w:rsidR="00295B76" w:rsidRPr="00E61DE9">
        <w:t>i</w:t>
      </w:r>
      <w:r w:rsidR="00AB1754" w:rsidRPr="00E61DE9">
        <w:t xml:space="preserve"> povećanje izvoza.</w:t>
      </w:r>
    </w:p>
    <w:p w:rsidR="008E3C72" w:rsidRPr="00E61DE9" w:rsidRDefault="008E3C72" w:rsidP="00586B22">
      <w:pPr>
        <w:tabs>
          <w:tab w:val="left" w:pos="7938"/>
        </w:tabs>
        <w:rPr>
          <w:rFonts w:asciiTheme="minorHAnsi" w:hAnsiTheme="minorHAnsi" w:cs="Calibri"/>
        </w:rPr>
      </w:pPr>
      <w:r w:rsidRPr="00E61DE9">
        <w:rPr>
          <w:rStyle w:val="NormalistaknutoChar"/>
        </w:rPr>
        <w:t>Program provjere inovativnog koncepta (</w:t>
      </w:r>
      <w:proofErr w:type="spellStart"/>
      <w:r w:rsidRPr="00E61DE9">
        <w:rPr>
          <w:rStyle w:val="NormalistaknutoChar"/>
        </w:rPr>
        <w:t>PoC</w:t>
      </w:r>
      <w:proofErr w:type="spellEnd"/>
      <w:r w:rsidRPr="00E61DE9">
        <w:rPr>
          <w:rStyle w:val="NormalistaknutoChar"/>
        </w:rPr>
        <w:t>)</w:t>
      </w:r>
      <w:r w:rsidRPr="00E61DE9">
        <w:rPr>
          <w:rFonts w:asciiTheme="minorHAnsi" w:hAnsiTheme="minorHAnsi" w:cs="Calibri"/>
          <w:b/>
          <w:i/>
        </w:rPr>
        <w:t xml:space="preserve"> </w:t>
      </w:r>
      <w:r w:rsidRPr="00E61DE9">
        <w:rPr>
          <w:rFonts w:asciiTheme="minorHAnsi" w:hAnsiTheme="minorHAnsi" w:cs="Calibri"/>
        </w:rPr>
        <w:t xml:space="preserve">koji </w:t>
      </w:r>
      <w:r w:rsidR="009379FC" w:rsidRPr="00E61DE9">
        <w:rPr>
          <w:rFonts w:asciiTheme="minorHAnsi" w:hAnsiTheme="minorHAnsi" w:cs="Calibri"/>
        </w:rPr>
        <w:t>će provoditi MINGPO u suradnji s HAMAG BICRO-om pružit će</w:t>
      </w:r>
      <w:r w:rsidRPr="00E61DE9">
        <w:rPr>
          <w:rFonts w:asciiTheme="minorHAnsi" w:hAnsiTheme="minorHAnsi" w:cs="Calibri"/>
        </w:rPr>
        <w:t xml:space="preserve"> podršku inovacijama u najranijoj fazi istraživanja kako bi se osigurao </w:t>
      </w:r>
      <w:proofErr w:type="spellStart"/>
      <w:r w:rsidRPr="00E61DE9">
        <w:rPr>
          <w:rFonts w:asciiTheme="minorHAnsi" w:hAnsiTheme="minorHAnsi" w:cs="Calibri"/>
        </w:rPr>
        <w:t>pre</w:t>
      </w:r>
      <w:r w:rsidR="00261EC6">
        <w:rPr>
          <w:rFonts w:asciiTheme="minorHAnsi" w:hAnsiTheme="minorHAnsi" w:cs="Calibri"/>
        </w:rPr>
        <w:t>t</w:t>
      </w:r>
      <w:r w:rsidRPr="00E61DE9">
        <w:rPr>
          <w:rFonts w:asciiTheme="minorHAnsi" w:hAnsiTheme="minorHAnsi" w:cs="Calibri"/>
        </w:rPr>
        <w:t>komercijalni</w:t>
      </w:r>
      <w:proofErr w:type="spellEnd"/>
      <w:r w:rsidRPr="00E61DE9">
        <w:rPr>
          <w:rFonts w:asciiTheme="minorHAnsi" w:hAnsiTheme="minorHAnsi" w:cs="Calibri"/>
        </w:rPr>
        <w:t xml:space="preserve"> kapital za tehničku i komercijalnu provjeru inovativnog koncepta. Provjera inovativnog koncepta potrebna je kako bi se pružili dokazi da su novi proces ili tehnologija ostvarivi i da potencijalno mogu imati komercijalnu primjenu. Kroz provedbu </w:t>
      </w:r>
      <w:proofErr w:type="spellStart"/>
      <w:r w:rsidRPr="00E61DE9">
        <w:rPr>
          <w:rFonts w:asciiTheme="minorHAnsi" w:hAnsiTheme="minorHAnsi" w:cs="Calibri"/>
        </w:rPr>
        <w:lastRenderedPageBreak/>
        <w:t>PoC</w:t>
      </w:r>
      <w:proofErr w:type="spellEnd"/>
      <w:r w:rsidRPr="00E61DE9">
        <w:rPr>
          <w:rFonts w:asciiTheme="minorHAnsi" w:hAnsiTheme="minorHAnsi" w:cs="Calibri"/>
        </w:rPr>
        <w:t xml:space="preserve"> projekta dobiva se odgovor </w:t>
      </w:r>
      <w:r w:rsidR="00FD7C9D">
        <w:rPr>
          <w:rFonts w:asciiTheme="minorHAnsi" w:hAnsiTheme="minorHAnsi" w:cs="Calibri"/>
        </w:rPr>
        <w:t xml:space="preserve">na pitanje </w:t>
      </w:r>
      <w:r w:rsidRPr="00E61DE9">
        <w:rPr>
          <w:rFonts w:asciiTheme="minorHAnsi" w:hAnsiTheme="minorHAnsi" w:cs="Calibri"/>
        </w:rPr>
        <w:t xml:space="preserve">može li se </w:t>
      </w:r>
      <w:r w:rsidRPr="001B5D9F">
        <w:rPr>
          <w:rFonts w:asciiTheme="minorHAnsi" w:hAnsiTheme="minorHAnsi" w:cs="Calibri"/>
          <w:spacing w:val="-4"/>
        </w:rPr>
        <w:t>ideja/predloženo rješenje izraditi i hoće li kao takvo funkcionirati. Za poduzeća koja traže ulagače uspješna provjera inovativnog koncepta daje potencijalnim ulagačima sigurnost da je prototip ili proces daljnjeg razvoja tehnički izvediv, na taj način pomažući poduzeću u privlačenju klijenata i ulagača. Navedeno omogućuje provođenje sveobuhvatne komercijalne i tehničke verifikacije i validacije rezultata istraživanja s komercijalnim potencijalom, u cilju smanjenja tehničkih i komercijalnih rizika, identifikacije najprikladnije strategije komercijalizacije i zaštite izuma.</w:t>
      </w:r>
    </w:p>
    <w:p w:rsidR="005D7243" w:rsidRPr="00E61DE9" w:rsidRDefault="005D7243" w:rsidP="004A3991">
      <w:pPr>
        <w:pStyle w:val="Podnaslovi"/>
        <w:rPr>
          <w:lang w:eastAsia="en-GB"/>
        </w:rPr>
      </w:pPr>
      <w:bookmarkStart w:id="133" w:name="_Toc479337179"/>
      <w:bookmarkStart w:id="134" w:name="_Toc479549127"/>
      <w:bookmarkStart w:id="135" w:name="_Toc479588133"/>
      <w:bookmarkStart w:id="136" w:name="_Toc479588831"/>
      <w:bookmarkStart w:id="137" w:name="_Toc479589130"/>
      <w:bookmarkStart w:id="138" w:name="_Toc479589301"/>
      <w:bookmarkStart w:id="139" w:name="_Toc480792217"/>
      <w:r w:rsidRPr="00E61DE9">
        <w:rPr>
          <w:lang w:eastAsia="en-GB"/>
        </w:rPr>
        <w:t>Jačanje ljudskih potencijala u znanosti</w:t>
      </w:r>
    </w:p>
    <w:p w:rsidR="005D4237" w:rsidRPr="001B5D9F" w:rsidRDefault="005D4237" w:rsidP="00701382">
      <w:pPr>
        <w:rPr>
          <w:rStyle w:val="NormalistaknutoChar"/>
          <w:rFonts w:ascii="Calibri" w:hAnsi="Calibri"/>
          <w:spacing w:val="-2"/>
        </w:rPr>
      </w:pPr>
      <w:r w:rsidRPr="001B5D9F">
        <w:rPr>
          <w:spacing w:val="-2"/>
          <w:lang w:eastAsia="en-GB"/>
        </w:rPr>
        <w:t>Po dosadašnjem sudjelovanju u Okvirnom programu EU</w:t>
      </w:r>
      <w:r w:rsidR="00FD7C9D">
        <w:rPr>
          <w:spacing w:val="-2"/>
          <w:lang w:eastAsia="en-GB"/>
        </w:rPr>
        <w:t>-a</w:t>
      </w:r>
      <w:r w:rsidRPr="001B5D9F">
        <w:rPr>
          <w:spacing w:val="-2"/>
          <w:lang w:eastAsia="en-GB"/>
        </w:rPr>
        <w:t xml:space="preserve"> za istraživanje i inovacije Obzor 2020. RH je među manje uspješnim zemljama članicama EU</w:t>
      </w:r>
      <w:r w:rsidR="00FD7C9D">
        <w:rPr>
          <w:spacing w:val="-2"/>
          <w:lang w:eastAsia="en-GB"/>
        </w:rPr>
        <w:t>-a</w:t>
      </w:r>
      <w:r w:rsidRPr="001B5D9F">
        <w:rPr>
          <w:spacing w:val="-2"/>
          <w:lang w:eastAsia="en-GB"/>
        </w:rPr>
        <w:t xml:space="preserve"> u povlačenju sredstava iz navedenog programa, pri čemu se uspješnost prijava projekata hrvatskih znanstvenika kreće oko 11,2 %</w:t>
      </w:r>
      <w:r w:rsidR="00FD7C9D">
        <w:rPr>
          <w:spacing w:val="-2"/>
          <w:lang w:eastAsia="en-GB"/>
        </w:rPr>
        <w:t>,</w:t>
      </w:r>
      <w:r w:rsidRPr="001B5D9F">
        <w:rPr>
          <w:spacing w:val="-2"/>
          <w:lang w:eastAsia="en-GB"/>
        </w:rPr>
        <w:t xml:space="preserve"> što je nešto niže u usporedbi s prosjekom EU-28 koji se kreće oko 13,3</w:t>
      </w:r>
      <w:r w:rsidR="00FD7C9D">
        <w:rPr>
          <w:spacing w:val="-2"/>
          <w:lang w:eastAsia="en-GB"/>
        </w:rPr>
        <w:t> </w:t>
      </w:r>
      <w:r w:rsidRPr="001B5D9F">
        <w:rPr>
          <w:spacing w:val="-2"/>
          <w:lang w:eastAsia="en-GB"/>
        </w:rPr>
        <w:t xml:space="preserve">%. S ciljem poticanja vrhunskih hrvatskih znanstvenika za prijavljivanje na </w:t>
      </w:r>
      <w:r w:rsidRPr="001B5D9F">
        <w:rPr>
          <w:rStyle w:val="NormalistaknutoChar"/>
          <w:rFonts w:ascii="Calibri" w:hAnsi="Calibri"/>
          <w:b w:val="0"/>
          <w:spacing w:val="-2"/>
        </w:rPr>
        <w:t>pozive</w:t>
      </w:r>
      <w:r w:rsidRPr="001B5D9F">
        <w:rPr>
          <w:rStyle w:val="NormalistaknutoChar"/>
          <w:rFonts w:ascii="Calibri" w:hAnsi="Calibri"/>
          <w:spacing w:val="-2"/>
        </w:rPr>
        <w:t xml:space="preserve"> u sklopu </w:t>
      </w:r>
      <w:r w:rsidRPr="001B5D9F">
        <w:rPr>
          <w:rStyle w:val="NormalistaknutoChar"/>
          <w:rFonts w:ascii="Calibri" w:hAnsi="Calibri"/>
          <w:spacing w:val="-4"/>
        </w:rPr>
        <w:t>Programa Obzor 2020.</w:t>
      </w:r>
      <w:r w:rsidRPr="001B5D9F">
        <w:rPr>
          <w:spacing w:val="-4"/>
          <w:lang w:eastAsia="en-GB"/>
        </w:rPr>
        <w:t>, podizanja apsorpcije njihovih kapaciteta za pripremu, upravljanj</w:t>
      </w:r>
      <w:r w:rsidR="00A94126" w:rsidRPr="001B5D9F">
        <w:rPr>
          <w:spacing w:val="-4"/>
          <w:lang w:eastAsia="en-GB"/>
        </w:rPr>
        <w:t xml:space="preserve">e i praćenje provedbe projekata </w:t>
      </w:r>
      <w:r w:rsidRPr="001B5D9F">
        <w:rPr>
          <w:i/>
          <w:spacing w:val="-4"/>
          <w:lang w:eastAsia="en-GB"/>
        </w:rPr>
        <w:t>(</w:t>
      </w:r>
      <w:proofErr w:type="spellStart"/>
      <w:r w:rsidRPr="001B5D9F">
        <w:rPr>
          <w:i/>
          <w:spacing w:val="-4"/>
          <w:lang w:eastAsia="en-GB"/>
        </w:rPr>
        <w:t>science</w:t>
      </w:r>
      <w:proofErr w:type="spellEnd"/>
      <w:r w:rsidRPr="001B5D9F">
        <w:rPr>
          <w:i/>
          <w:spacing w:val="-4"/>
          <w:lang w:eastAsia="en-GB"/>
        </w:rPr>
        <w:t xml:space="preserve"> management)</w:t>
      </w:r>
      <w:r w:rsidRPr="001B5D9F">
        <w:rPr>
          <w:spacing w:val="-4"/>
          <w:lang w:eastAsia="en-GB"/>
        </w:rPr>
        <w:t xml:space="preserve"> te poticanja njihov</w:t>
      </w:r>
      <w:r w:rsidR="00D8670F">
        <w:rPr>
          <w:spacing w:val="-4"/>
          <w:lang w:eastAsia="en-GB"/>
        </w:rPr>
        <w:t>a</w:t>
      </w:r>
      <w:r w:rsidRPr="001B5D9F">
        <w:rPr>
          <w:spacing w:val="-4"/>
          <w:lang w:eastAsia="en-GB"/>
        </w:rPr>
        <w:t xml:space="preserve"> umrežavanja s međunarodnim partnerima i</w:t>
      </w:r>
      <w:r w:rsidRPr="001B5D9F">
        <w:rPr>
          <w:spacing w:val="-2"/>
          <w:lang w:eastAsia="en-GB"/>
        </w:rPr>
        <w:t xml:space="preserve"> konzorcijima, kroz trajno otvoreni javni poziv dodjelom mini-</w:t>
      </w:r>
      <w:proofErr w:type="spellStart"/>
      <w:r w:rsidRPr="001B5D9F">
        <w:rPr>
          <w:spacing w:val="-2"/>
          <w:lang w:eastAsia="en-GB"/>
        </w:rPr>
        <w:t>grantova</w:t>
      </w:r>
      <w:proofErr w:type="spellEnd"/>
      <w:r w:rsidRPr="001B5D9F">
        <w:rPr>
          <w:spacing w:val="-2"/>
          <w:lang w:eastAsia="en-GB"/>
        </w:rPr>
        <w:t xml:space="preserve"> u 2018. </w:t>
      </w:r>
      <w:r w:rsidRPr="001B5D9F">
        <w:rPr>
          <w:rStyle w:val="NormalistaknutoChar"/>
          <w:rFonts w:ascii="Calibri" w:hAnsi="Calibri"/>
          <w:spacing w:val="-2"/>
        </w:rPr>
        <w:t xml:space="preserve">započelo </w:t>
      </w:r>
      <w:r w:rsidR="00A85024" w:rsidRPr="001B5D9F">
        <w:rPr>
          <w:rStyle w:val="NormalistaknutoChar"/>
          <w:rFonts w:ascii="Calibri" w:hAnsi="Calibri"/>
          <w:spacing w:val="-2"/>
        </w:rPr>
        <w:t>je</w:t>
      </w:r>
      <w:r w:rsidRPr="001B5D9F">
        <w:rPr>
          <w:rStyle w:val="NormalistaknutoChar"/>
          <w:rFonts w:ascii="Calibri" w:hAnsi="Calibri"/>
          <w:spacing w:val="-2"/>
        </w:rPr>
        <w:t xml:space="preserve"> financiranje niza aktivnosti hrvatskih znanstvenika i znanstvenih organizacija te tvrtki, udruga i zaklada u području znanosti. </w:t>
      </w:r>
      <w:r w:rsidR="00F24FE6" w:rsidRPr="001B5D9F">
        <w:rPr>
          <w:rStyle w:val="NormalistaknutoChar"/>
          <w:rFonts w:ascii="Calibri" w:hAnsi="Calibri"/>
          <w:spacing w:val="-2"/>
        </w:rPr>
        <w:t>U</w:t>
      </w:r>
      <w:r w:rsidRPr="001B5D9F">
        <w:rPr>
          <w:rStyle w:val="NormalistaknutoChar"/>
          <w:rFonts w:ascii="Calibri" w:hAnsi="Calibri"/>
          <w:spacing w:val="-2"/>
        </w:rPr>
        <w:t xml:space="preserve"> 2018. odobreno </w:t>
      </w:r>
      <w:r w:rsidR="00D8670F">
        <w:rPr>
          <w:rStyle w:val="NormalistaknutoChar"/>
          <w:rFonts w:ascii="Calibri" w:hAnsi="Calibri"/>
          <w:spacing w:val="-2"/>
        </w:rPr>
        <w:t xml:space="preserve">je </w:t>
      </w:r>
      <w:r w:rsidRPr="001B5D9F">
        <w:rPr>
          <w:rStyle w:val="NormalistaknutoChar"/>
          <w:rFonts w:ascii="Calibri" w:hAnsi="Calibri"/>
          <w:spacing w:val="-2"/>
        </w:rPr>
        <w:t xml:space="preserve">ukupno 68 potpora </w:t>
      </w:r>
      <w:r w:rsidR="00C47136" w:rsidRPr="001B5D9F">
        <w:rPr>
          <w:rStyle w:val="NormalistaknutoChar"/>
          <w:rFonts w:ascii="Calibri" w:hAnsi="Calibri"/>
          <w:spacing w:val="-2"/>
        </w:rPr>
        <w:t>(</w:t>
      </w:r>
      <w:r w:rsidRPr="001B5D9F">
        <w:rPr>
          <w:rStyle w:val="NormalistaknutoChar"/>
          <w:rFonts w:ascii="Calibri" w:hAnsi="Calibri"/>
          <w:spacing w:val="-2"/>
        </w:rPr>
        <w:t xml:space="preserve">5,8 milijuna </w:t>
      </w:r>
      <w:r w:rsidR="00F24FE6" w:rsidRPr="001B5D9F">
        <w:rPr>
          <w:rStyle w:val="NormalistaknutoChar"/>
          <w:rFonts w:ascii="Calibri" w:hAnsi="Calibri"/>
          <w:spacing w:val="-2"/>
        </w:rPr>
        <w:t>kuna</w:t>
      </w:r>
      <w:r w:rsidR="00C47136" w:rsidRPr="001B5D9F">
        <w:rPr>
          <w:rStyle w:val="NormalistaknutoChar"/>
          <w:rFonts w:ascii="Calibri" w:hAnsi="Calibri"/>
          <w:spacing w:val="-2"/>
        </w:rPr>
        <w:t>)</w:t>
      </w:r>
      <w:r w:rsidRPr="001B5D9F">
        <w:rPr>
          <w:rStyle w:val="NormalistaknutoChar"/>
          <w:rFonts w:ascii="Calibri" w:hAnsi="Calibri"/>
          <w:spacing w:val="-2"/>
        </w:rPr>
        <w:t xml:space="preserve">. </w:t>
      </w:r>
    </w:p>
    <w:p w:rsidR="00D608A0" w:rsidRPr="00E61DE9" w:rsidRDefault="005D4237" w:rsidP="00701382">
      <w:pPr>
        <w:rPr>
          <w:rStyle w:val="NormalistaknutoChar"/>
        </w:rPr>
      </w:pPr>
      <w:r w:rsidRPr="00E61DE9">
        <w:rPr>
          <w:rFonts w:asciiTheme="minorHAnsi" w:hAnsiTheme="minorHAnsi"/>
          <w:lang w:eastAsia="en-GB"/>
        </w:rPr>
        <w:t xml:space="preserve">Hrvatskoj zakladi za znanost u 2018. </w:t>
      </w:r>
      <w:r w:rsidR="00D8670F">
        <w:rPr>
          <w:rFonts w:asciiTheme="minorHAnsi" w:hAnsiTheme="minorHAnsi"/>
          <w:lang w:eastAsia="en-GB"/>
        </w:rPr>
        <w:t xml:space="preserve">je </w:t>
      </w:r>
      <w:r w:rsidRPr="00E61DE9">
        <w:rPr>
          <w:rFonts w:asciiTheme="minorHAnsi" w:hAnsiTheme="minorHAnsi"/>
          <w:lang w:eastAsia="en-GB"/>
        </w:rPr>
        <w:t>iz sredstava ESF</w:t>
      </w:r>
      <w:r w:rsidR="00D8670F">
        <w:rPr>
          <w:rFonts w:asciiTheme="minorHAnsi" w:hAnsiTheme="minorHAnsi"/>
          <w:lang w:eastAsia="en-GB"/>
        </w:rPr>
        <w:t>-a</w:t>
      </w:r>
      <w:r w:rsidRPr="00E61DE9">
        <w:rPr>
          <w:rFonts w:asciiTheme="minorHAnsi" w:hAnsiTheme="minorHAnsi"/>
          <w:lang w:eastAsia="en-GB"/>
        </w:rPr>
        <w:t xml:space="preserve"> kroz 5,5 godina 81 milijun </w:t>
      </w:r>
      <w:r w:rsidR="00F24FE6" w:rsidRPr="00E61DE9">
        <w:rPr>
          <w:rFonts w:asciiTheme="minorHAnsi" w:hAnsiTheme="minorHAnsi"/>
          <w:lang w:eastAsia="en-GB"/>
        </w:rPr>
        <w:t>kuna</w:t>
      </w:r>
      <w:r w:rsidRPr="00E61DE9">
        <w:rPr>
          <w:rFonts w:asciiTheme="minorHAnsi" w:hAnsiTheme="minorHAnsi"/>
          <w:lang w:eastAsia="en-GB"/>
        </w:rPr>
        <w:t xml:space="preserve"> za provedbu operacije </w:t>
      </w:r>
      <w:r w:rsidRPr="00E61DE9">
        <w:rPr>
          <w:rStyle w:val="NormalistaknutoChar"/>
        </w:rPr>
        <w:t xml:space="preserve">„Projekt razvoja karijera mladih istraživača </w:t>
      </w:r>
      <w:r w:rsidR="00D8670F">
        <w:rPr>
          <w:rStyle w:val="NormalistaknutoChar"/>
        </w:rPr>
        <w:t>–</w:t>
      </w:r>
      <w:r w:rsidRPr="00E61DE9">
        <w:rPr>
          <w:rStyle w:val="NormalistaknutoChar"/>
        </w:rPr>
        <w:t xml:space="preserve"> izobrazba novih doktora znanosti“ s ciljem povećanja broja mladih istraživača kroz njihovo zapošljavanje u ustanovama u sustavu znanosti i visokog obrazovanja</w:t>
      </w:r>
      <w:r w:rsidRPr="00E61DE9">
        <w:rPr>
          <w:rFonts w:asciiTheme="minorHAnsi" w:hAnsiTheme="minorHAnsi"/>
          <w:b/>
          <w:i/>
          <w:lang w:eastAsia="en-GB"/>
        </w:rPr>
        <w:t>.</w:t>
      </w:r>
      <w:r w:rsidRPr="00E61DE9">
        <w:rPr>
          <w:rFonts w:asciiTheme="minorHAnsi" w:hAnsiTheme="minorHAnsi"/>
          <w:lang w:eastAsia="en-GB"/>
        </w:rPr>
        <w:t xml:space="preserve"> Na ovaj su način do kraja 2018. </w:t>
      </w:r>
      <w:r w:rsidRPr="00E61DE9">
        <w:rPr>
          <w:rStyle w:val="NormalistaknutoChar"/>
        </w:rPr>
        <w:t>sklopljeni ugovori o radu s</w:t>
      </w:r>
      <w:r w:rsidR="00D8670F">
        <w:rPr>
          <w:rStyle w:val="NormalistaknutoChar"/>
        </w:rPr>
        <w:t>a</w:t>
      </w:r>
      <w:r w:rsidRPr="00E61DE9">
        <w:rPr>
          <w:rStyle w:val="NormalistaknutoChar"/>
        </w:rPr>
        <w:t xml:space="preserve"> 160 </w:t>
      </w:r>
      <w:proofErr w:type="spellStart"/>
      <w:r w:rsidRPr="00E61DE9">
        <w:rPr>
          <w:rStyle w:val="NormalistaknutoChar"/>
        </w:rPr>
        <w:t>doktoranada</w:t>
      </w:r>
      <w:proofErr w:type="spellEnd"/>
      <w:r w:rsidRPr="00E61DE9">
        <w:rPr>
          <w:rStyle w:val="NormalistaknutoChar"/>
        </w:rPr>
        <w:t xml:space="preserve"> </w:t>
      </w:r>
      <w:r w:rsidRPr="00E61DE9">
        <w:rPr>
          <w:rFonts w:asciiTheme="minorHAnsi" w:hAnsiTheme="minorHAnsi"/>
          <w:lang w:eastAsia="en-GB"/>
        </w:rPr>
        <w:t xml:space="preserve">na razdoblje od četiri godine, </w:t>
      </w:r>
      <w:r w:rsidRPr="00E61DE9">
        <w:rPr>
          <w:rStyle w:val="NormalistaknutoChar"/>
        </w:rPr>
        <w:t>dok se zapošljavanje još oko 15 doktoranda očekuje</w:t>
      </w:r>
      <w:r w:rsidRPr="00E61DE9">
        <w:rPr>
          <w:rFonts w:asciiTheme="minorHAnsi" w:hAnsiTheme="minorHAnsi"/>
          <w:lang w:eastAsia="en-GB"/>
        </w:rPr>
        <w:t>, a čime se provedba ove aktivnosti može smatrati završenom.</w:t>
      </w:r>
      <w:r w:rsidR="007B64E9">
        <w:rPr>
          <w:rFonts w:asciiTheme="minorHAnsi" w:hAnsiTheme="minorHAnsi"/>
          <w:lang w:eastAsia="en-GB"/>
        </w:rPr>
        <w:t xml:space="preserve"> </w:t>
      </w:r>
      <w:r w:rsidR="007B64E9" w:rsidRPr="004D55E6">
        <w:rPr>
          <w:b/>
          <w:color w:val="000000"/>
        </w:rPr>
        <w:t>U 2018.</w:t>
      </w:r>
      <w:r w:rsidR="007B64E9">
        <w:rPr>
          <w:b/>
          <w:color w:val="000000"/>
        </w:rPr>
        <w:t xml:space="preserve">, </w:t>
      </w:r>
      <w:r w:rsidR="007B64E9" w:rsidRPr="004D55E6">
        <w:rPr>
          <w:b/>
          <w:color w:val="000000"/>
        </w:rPr>
        <w:t>proveden</w:t>
      </w:r>
      <w:r w:rsidR="007B64E9">
        <w:rPr>
          <w:b/>
          <w:color w:val="000000"/>
        </w:rPr>
        <w:t xml:space="preserve"> je</w:t>
      </w:r>
      <w:r w:rsidR="007B64E9" w:rsidRPr="004D55E6">
        <w:rPr>
          <w:b/>
          <w:color w:val="000000"/>
        </w:rPr>
        <w:t xml:space="preserve"> i </w:t>
      </w:r>
      <w:r w:rsidR="007B64E9" w:rsidRPr="004D55E6">
        <w:rPr>
          <w:b/>
          <w:color w:val="000000"/>
        </w:rPr>
        <w:lastRenderedPageBreak/>
        <w:t xml:space="preserve">natječaj (sredstva DP) za 175 </w:t>
      </w:r>
      <w:proofErr w:type="spellStart"/>
      <w:r w:rsidR="007B64E9" w:rsidRPr="004D55E6">
        <w:rPr>
          <w:b/>
          <w:color w:val="000000"/>
        </w:rPr>
        <w:t>doktoranada</w:t>
      </w:r>
      <w:proofErr w:type="spellEnd"/>
      <w:r w:rsidR="007B64E9" w:rsidRPr="004D55E6">
        <w:rPr>
          <w:b/>
          <w:color w:val="000000"/>
        </w:rPr>
        <w:t xml:space="preserve"> koji će se zaposliti tijekom 2019</w:t>
      </w:r>
      <w:r w:rsidR="007B64E9">
        <w:rPr>
          <w:color w:val="000000"/>
        </w:rPr>
        <w:t xml:space="preserve">., a </w:t>
      </w:r>
      <w:r w:rsidR="007B64E9" w:rsidRPr="00E61DE9">
        <w:rPr>
          <w:rFonts w:asciiTheme="minorHAnsi" w:hAnsiTheme="minorHAnsi"/>
          <w:lang w:eastAsia="en-GB"/>
        </w:rPr>
        <w:t xml:space="preserve">Hrvatska zaklada za znanost (HRZZ) će provesti i </w:t>
      </w:r>
      <w:r w:rsidR="007B64E9" w:rsidRPr="00E61DE9">
        <w:rPr>
          <w:rStyle w:val="NormalistaknutoChar"/>
        </w:rPr>
        <w:t>novi natječaj za zapošljavanje mladih znanstvenika</w:t>
      </w:r>
      <w:r w:rsidR="007B64E9" w:rsidRPr="00E61DE9">
        <w:rPr>
          <w:rFonts w:asciiTheme="minorHAnsi" w:hAnsiTheme="minorHAnsi"/>
          <w:lang w:eastAsia="en-GB"/>
        </w:rPr>
        <w:t xml:space="preserve"> putem „Projekta razvoja karijera mladih istraživača – izobrazba novih doktora znanosti“</w:t>
      </w:r>
      <w:r w:rsidR="007B64E9" w:rsidRPr="00E61DE9">
        <w:rPr>
          <w:rFonts w:asciiTheme="minorHAnsi" w:hAnsiTheme="minorHAnsi"/>
          <w:b/>
          <w:i/>
          <w:lang w:eastAsia="en-GB"/>
        </w:rPr>
        <w:t xml:space="preserve"> </w:t>
      </w:r>
      <w:r w:rsidR="007B64E9" w:rsidRPr="004D55E6">
        <w:rPr>
          <w:rFonts w:asciiTheme="minorHAnsi" w:hAnsiTheme="minorHAnsi"/>
          <w:lang w:eastAsia="en-GB"/>
        </w:rPr>
        <w:t>(</w:t>
      </w:r>
      <w:r w:rsidR="007B64E9" w:rsidRPr="005B373D">
        <w:rPr>
          <w:rFonts w:asciiTheme="minorHAnsi" w:hAnsiTheme="minorHAnsi"/>
          <w:lang w:eastAsia="en-GB"/>
        </w:rPr>
        <w:t>sredst</w:t>
      </w:r>
      <w:r w:rsidR="007B64E9">
        <w:rPr>
          <w:rFonts w:asciiTheme="minorHAnsi" w:hAnsiTheme="minorHAnsi"/>
          <w:lang w:eastAsia="en-GB"/>
        </w:rPr>
        <w:t>v</w:t>
      </w:r>
      <w:r w:rsidR="007B64E9" w:rsidRPr="005B373D">
        <w:rPr>
          <w:rFonts w:asciiTheme="minorHAnsi" w:hAnsiTheme="minorHAnsi"/>
          <w:lang w:eastAsia="en-GB"/>
        </w:rPr>
        <w:t>a</w:t>
      </w:r>
      <w:r w:rsidR="007B64E9">
        <w:rPr>
          <w:rFonts w:asciiTheme="minorHAnsi" w:hAnsiTheme="minorHAnsi"/>
          <w:lang w:eastAsia="en-GB"/>
        </w:rPr>
        <w:t xml:space="preserve"> </w:t>
      </w:r>
      <w:r w:rsidR="007B64E9" w:rsidRPr="005B373D">
        <w:rPr>
          <w:rFonts w:asciiTheme="minorHAnsi" w:hAnsiTheme="minorHAnsi"/>
          <w:lang w:eastAsia="en-GB"/>
        </w:rPr>
        <w:t>DP)</w:t>
      </w:r>
      <w:r w:rsidR="007B64E9">
        <w:rPr>
          <w:rFonts w:asciiTheme="minorHAnsi" w:hAnsiTheme="minorHAnsi"/>
          <w:lang w:eastAsia="en-GB"/>
        </w:rPr>
        <w:t xml:space="preserve"> </w:t>
      </w:r>
      <w:r w:rsidR="007B64E9" w:rsidRPr="00E61DE9">
        <w:rPr>
          <w:rStyle w:val="NormalistaknutoChar"/>
        </w:rPr>
        <w:t xml:space="preserve">temeljem kojega se na ustanovama u sustavu znanosti i visokog obrazovanja planira zaposliti oko 200 </w:t>
      </w:r>
      <w:proofErr w:type="spellStart"/>
      <w:r w:rsidR="007B64E9" w:rsidRPr="00E61DE9">
        <w:rPr>
          <w:rStyle w:val="NormalistaknutoChar"/>
        </w:rPr>
        <w:t>doktoranada</w:t>
      </w:r>
      <w:proofErr w:type="spellEnd"/>
      <w:r w:rsidR="007B64E9">
        <w:rPr>
          <w:rStyle w:val="NormalistaknutoChar"/>
        </w:rPr>
        <w:t>.</w:t>
      </w:r>
    </w:p>
    <w:p w:rsidR="00D608A0" w:rsidRPr="00E61DE9" w:rsidRDefault="00D608A0" w:rsidP="004A3991">
      <w:pPr>
        <w:pStyle w:val="Normalistaknutoitalic"/>
        <w:rPr>
          <w:lang w:eastAsia="en-GB"/>
        </w:rPr>
      </w:pPr>
      <w:r w:rsidRPr="00E61DE9">
        <w:rPr>
          <w:lang w:eastAsia="en-GB"/>
        </w:rPr>
        <w:t>Cilj je</w:t>
      </w:r>
      <w:r w:rsidR="005D4237" w:rsidRPr="00E61DE9">
        <w:rPr>
          <w:lang w:eastAsia="en-GB"/>
        </w:rPr>
        <w:t xml:space="preserve"> potaknuti jačanje stabilnog programa financiranja razvoja karijera </w:t>
      </w:r>
      <w:proofErr w:type="spellStart"/>
      <w:r w:rsidR="005D4237" w:rsidRPr="00E61DE9">
        <w:rPr>
          <w:lang w:eastAsia="en-GB"/>
        </w:rPr>
        <w:t>doktoranada</w:t>
      </w:r>
      <w:proofErr w:type="spellEnd"/>
      <w:r w:rsidR="005D4237" w:rsidRPr="00E61DE9">
        <w:rPr>
          <w:lang w:eastAsia="en-GB"/>
        </w:rPr>
        <w:t xml:space="preserve"> koji žele sudjelovati u znanstveno-istraživačkom radu te svoju karijeru usmjeriti prema vrhunskoj znanosti, bilo u </w:t>
      </w:r>
      <w:r w:rsidR="00A94126" w:rsidRPr="00E61DE9">
        <w:rPr>
          <w:lang w:eastAsia="en-GB"/>
        </w:rPr>
        <w:t>kompetitivnim</w:t>
      </w:r>
      <w:r w:rsidR="005D4237" w:rsidRPr="00E61DE9">
        <w:rPr>
          <w:lang w:eastAsia="en-GB"/>
        </w:rPr>
        <w:t xml:space="preserve"> istraživanjima, bilo u gospodarskom sektoru, kao i potaknuti jačanje mentorskih kapaciteta u hrvatskim znanstvenim organizacijama kroz prijenos, prihvaćanje i primjenu novih znanja. </w:t>
      </w:r>
    </w:p>
    <w:p w:rsidR="005D7243" w:rsidRPr="001B5D9F" w:rsidRDefault="00F24FE6" w:rsidP="00701382">
      <w:pPr>
        <w:rPr>
          <w:b/>
          <w:lang w:eastAsia="en-GB"/>
        </w:rPr>
      </w:pPr>
      <w:r w:rsidRPr="001B5D9F">
        <w:rPr>
          <w:rFonts w:asciiTheme="minorHAnsi" w:hAnsiTheme="minorHAnsi"/>
          <w:lang w:eastAsia="en-GB"/>
        </w:rPr>
        <w:t>T</w:t>
      </w:r>
      <w:r w:rsidR="005D4237" w:rsidRPr="001B5D9F">
        <w:rPr>
          <w:rFonts w:asciiTheme="minorHAnsi" w:hAnsiTheme="minorHAnsi"/>
          <w:lang w:eastAsia="en-GB"/>
        </w:rPr>
        <w:t xml:space="preserve">ijekom 2019. izravnom </w:t>
      </w:r>
      <w:r w:rsidR="00D8670F">
        <w:rPr>
          <w:rFonts w:asciiTheme="minorHAnsi" w:hAnsiTheme="minorHAnsi"/>
          <w:lang w:eastAsia="en-GB"/>
        </w:rPr>
        <w:t xml:space="preserve">će se </w:t>
      </w:r>
      <w:r w:rsidR="005D4237" w:rsidRPr="001B5D9F">
        <w:rPr>
          <w:rFonts w:asciiTheme="minorHAnsi" w:hAnsiTheme="minorHAnsi"/>
          <w:lang w:eastAsia="en-GB"/>
        </w:rPr>
        <w:t>dodjelom iz financijskih sredstava ESF</w:t>
      </w:r>
      <w:r w:rsidR="00D8670F">
        <w:rPr>
          <w:rFonts w:asciiTheme="minorHAnsi" w:hAnsiTheme="minorHAnsi"/>
          <w:lang w:eastAsia="en-GB"/>
        </w:rPr>
        <w:t>-a</w:t>
      </w:r>
      <w:r w:rsidR="005D4237" w:rsidRPr="001B5D9F">
        <w:rPr>
          <w:rFonts w:asciiTheme="minorHAnsi" w:hAnsiTheme="minorHAnsi"/>
          <w:lang w:eastAsia="en-GB"/>
        </w:rPr>
        <w:t xml:space="preserve"> Hrvatskoj zakladi za znanost odobriti ukupno 10,8 milijuna eura (81 milijun </w:t>
      </w:r>
      <w:r w:rsidRPr="001B5D9F">
        <w:rPr>
          <w:rFonts w:asciiTheme="minorHAnsi" w:hAnsiTheme="minorHAnsi"/>
          <w:lang w:eastAsia="en-GB"/>
        </w:rPr>
        <w:t>kuna</w:t>
      </w:r>
      <w:r w:rsidR="005D4237" w:rsidRPr="001B5D9F">
        <w:rPr>
          <w:rFonts w:asciiTheme="minorHAnsi" w:hAnsiTheme="minorHAnsi"/>
          <w:lang w:eastAsia="en-GB"/>
        </w:rPr>
        <w:t xml:space="preserve">) za provedbu operacije </w:t>
      </w:r>
      <w:r w:rsidR="005D4237" w:rsidRPr="001B5D9F">
        <w:rPr>
          <w:rStyle w:val="NormalistaknutoChar"/>
        </w:rPr>
        <w:t xml:space="preserve">„Program razvoja karijera mladih znanstvenika – </w:t>
      </w:r>
      <w:proofErr w:type="spellStart"/>
      <w:r w:rsidR="005D4237" w:rsidRPr="001B5D9F">
        <w:rPr>
          <w:rStyle w:val="NormalistaknutoChar"/>
        </w:rPr>
        <w:t>poslijedoktoranada</w:t>
      </w:r>
      <w:proofErr w:type="spellEnd"/>
      <w:r w:rsidR="005D4237" w:rsidRPr="001B5D9F">
        <w:rPr>
          <w:rStyle w:val="NormalistaknutoChar"/>
        </w:rPr>
        <w:t>“</w:t>
      </w:r>
      <w:r w:rsidR="00D8670F">
        <w:rPr>
          <w:rStyle w:val="NormalistaknutoChar"/>
        </w:rPr>
        <w:t>,</w:t>
      </w:r>
      <w:r w:rsidR="00961EB1" w:rsidRPr="001B5D9F">
        <w:rPr>
          <w:rFonts w:asciiTheme="minorHAnsi" w:hAnsiTheme="minorHAnsi"/>
          <w:lang w:eastAsia="en-GB"/>
        </w:rPr>
        <w:t xml:space="preserve"> koji </w:t>
      </w:r>
      <w:r w:rsidR="00961EB1" w:rsidRPr="001B5D9F">
        <w:rPr>
          <w:rStyle w:val="NormalistaknutoChar"/>
        </w:rPr>
        <w:t xml:space="preserve">će </w:t>
      </w:r>
      <w:r w:rsidR="005D4237" w:rsidRPr="001B5D9F">
        <w:rPr>
          <w:rStyle w:val="NormalistaknutoChar"/>
        </w:rPr>
        <w:t xml:space="preserve">omogućiti zapošljavanje dodatna 154 mlada istraživača – </w:t>
      </w:r>
      <w:proofErr w:type="spellStart"/>
      <w:r w:rsidR="005D4237" w:rsidRPr="001B5D9F">
        <w:rPr>
          <w:rStyle w:val="NormalistaknutoChar"/>
        </w:rPr>
        <w:t>poslijedoktoranada</w:t>
      </w:r>
      <w:proofErr w:type="spellEnd"/>
      <w:r w:rsidR="005D4237" w:rsidRPr="001B5D9F">
        <w:rPr>
          <w:rStyle w:val="NormalistaknutoChar"/>
        </w:rPr>
        <w:t xml:space="preserve"> </w:t>
      </w:r>
      <w:r w:rsidR="005D4237" w:rsidRPr="001B5D9F">
        <w:rPr>
          <w:rFonts w:asciiTheme="minorHAnsi" w:hAnsiTheme="minorHAnsi"/>
          <w:lang w:eastAsia="en-GB"/>
        </w:rPr>
        <w:t>s ciljem poticanja razvoja njihove rane istraživačke karijere, a nakon stjecanja akademske titule doktora znanosti.</w:t>
      </w:r>
    </w:p>
    <w:p w:rsidR="004578CB" w:rsidRPr="00E61DE9" w:rsidRDefault="004578CB" w:rsidP="007630FC">
      <w:pPr>
        <w:pStyle w:val="Podnaslovi"/>
        <w:rPr>
          <w:lang w:eastAsia="en-GB"/>
        </w:rPr>
      </w:pPr>
      <w:r w:rsidRPr="00E61DE9">
        <w:rPr>
          <w:lang w:eastAsia="en-GB"/>
        </w:rPr>
        <w:t xml:space="preserve">Jačanje nacionalne istraživačke infrastrukture </w:t>
      </w:r>
      <w:r w:rsidR="00D8670F">
        <w:rPr>
          <w:lang w:eastAsia="en-GB"/>
        </w:rPr>
        <w:t xml:space="preserve">te </w:t>
      </w:r>
      <w:r w:rsidRPr="00E61DE9">
        <w:rPr>
          <w:lang w:eastAsia="en-GB"/>
        </w:rPr>
        <w:t>sustava znanosti i tehnologije kroz povezivanje s gospodarstvom</w:t>
      </w:r>
    </w:p>
    <w:p w:rsidR="004578CB" w:rsidRPr="00E61DE9" w:rsidRDefault="004578CB" w:rsidP="004578CB">
      <w:pPr>
        <w:rPr>
          <w:rStyle w:val="NormalistaknutoChar"/>
        </w:rPr>
      </w:pPr>
      <w:r w:rsidRPr="00E61DE9">
        <w:rPr>
          <w:rStyle w:val="NormalistaknutoChar"/>
        </w:rPr>
        <w:t>U skladu s usvojenim „Planom razvoja istraživačke infrastrukture u RH 2016.</w:t>
      </w:r>
      <w:r w:rsidR="00D8670F">
        <w:rPr>
          <w:rStyle w:val="NormalistaknutoChar"/>
        </w:rPr>
        <w:t xml:space="preserve"> – </w:t>
      </w:r>
      <w:r w:rsidRPr="00E61DE9">
        <w:rPr>
          <w:rStyle w:val="NormalistaknutoChar"/>
        </w:rPr>
        <w:t>2018.“</w:t>
      </w:r>
      <w:r w:rsidRPr="00E61DE9">
        <w:rPr>
          <w:rFonts w:asciiTheme="minorHAnsi" w:hAnsiTheme="minorHAnsi"/>
          <w:lang w:eastAsia="en-GB"/>
        </w:rPr>
        <w:t xml:space="preserve">, u siječnju 2018. donesena je Uputa o evidentiranju i ažuriranju podataka o opremi za znanstvena istraživanja u bazi Šestar. Kroz buduće javne pozive </w:t>
      </w:r>
      <w:r w:rsidRPr="00E61DE9">
        <w:rPr>
          <w:rFonts w:asciiTheme="minorHAnsi" w:hAnsiTheme="minorHAnsi"/>
          <w:color w:val="000000"/>
        </w:rPr>
        <w:t xml:space="preserve">za financiranje popravaka, održavanja i nadogradnje opreme za znanstvena istraživanja upisane u bazu Šestar kontinuirano će se nastaviti raditi na osiguravanju učinkovitog korištenja financijskih sredstava za nabavu nove i održavanje postojeće opreme. Na ovaj je način </w:t>
      </w:r>
      <w:r w:rsidRPr="00E61DE9">
        <w:rPr>
          <w:rStyle w:val="NormalistaknutoChar"/>
        </w:rPr>
        <w:t>u 2018. financirano ukupno 16 pr</w:t>
      </w:r>
      <w:r w:rsidR="007B04C8" w:rsidRPr="00E61DE9">
        <w:rPr>
          <w:rStyle w:val="NormalistaknutoChar"/>
        </w:rPr>
        <w:t>ijava (1,65 milijuna kuna).</w:t>
      </w:r>
    </w:p>
    <w:p w:rsidR="004578CB" w:rsidRPr="00E61DE9" w:rsidRDefault="004578CB" w:rsidP="004578CB">
      <w:pPr>
        <w:rPr>
          <w:b/>
          <w:i/>
          <w:lang w:eastAsia="en-GB"/>
        </w:rPr>
      </w:pPr>
      <w:r w:rsidRPr="00E61DE9">
        <w:rPr>
          <w:lang w:eastAsia="en-GB"/>
        </w:rPr>
        <w:lastRenderedPageBreak/>
        <w:t xml:space="preserve">U veljači 2018., </w:t>
      </w:r>
      <w:r w:rsidRPr="00E61DE9">
        <w:rPr>
          <w:rStyle w:val="NormalistaknutoChar"/>
        </w:rPr>
        <w:t>RH i Europska svemirska agencija (ESA) potpisale su Sporazum o svemirskoj suradnji u mirnodopske svrhe</w:t>
      </w:r>
      <w:r w:rsidRPr="00E61DE9">
        <w:rPr>
          <w:lang w:eastAsia="en-GB"/>
        </w:rPr>
        <w:t xml:space="preserve"> koji je u srpnju 2018. i potvrđen, čime je uspostavljen pravni okvir za suradnju u području istraživanja i mirnodopskog korištenja svemira, kao i uvjeti za provedbu projekata od zajedničkog interesa. Potpisivanjem i potvrđivanjem navedenoga Sporazuma RH je otvoren put do punopravnog članstva u ESA-i</w:t>
      </w:r>
      <w:r w:rsidR="00D8670F">
        <w:rPr>
          <w:lang w:eastAsia="en-GB"/>
        </w:rPr>
        <w:t>,</w:t>
      </w:r>
      <w:r w:rsidRPr="00E61DE9">
        <w:rPr>
          <w:lang w:eastAsia="en-GB"/>
        </w:rPr>
        <w:t xml:space="preserve"> </w:t>
      </w:r>
      <w:r w:rsidR="00D8670F">
        <w:rPr>
          <w:lang w:eastAsia="en-GB"/>
        </w:rPr>
        <w:t xml:space="preserve">što </w:t>
      </w:r>
      <w:r w:rsidRPr="00E61DE9">
        <w:rPr>
          <w:lang w:eastAsia="en-GB"/>
        </w:rPr>
        <w:t xml:space="preserve">će olakšati razmjenu znanstvenika i stručnjaka te razmjenu informacija i kontakata između zainteresiranih industrija te omogućiti promicanje i provedbu obrazovnih aktivnosti iz znanosti i tehnologije svemira, pružanje stručnih mišljenja i pomoći u upravljanju svemirskim projektima. U 2019. očekuje </w:t>
      </w:r>
      <w:r w:rsidR="00D8670F">
        <w:rPr>
          <w:lang w:eastAsia="en-GB"/>
        </w:rPr>
        <w:t xml:space="preserve">se </w:t>
      </w:r>
      <w:r w:rsidRPr="00E61DE9">
        <w:rPr>
          <w:rStyle w:val="NormalistaknutoChar"/>
        </w:rPr>
        <w:t>provedba prvog poziva ESA-e namijenjenog hrvatskim znanstvenicima i tvrtkama</w:t>
      </w:r>
      <w:r w:rsidRPr="00E61DE9">
        <w:rPr>
          <w:lang w:eastAsia="en-GB"/>
        </w:rPr>
        <w:t xml:space="preserve"> s ciljem provedbe obrazovnih, istraživačkih i razvojnih projekata u području svemira i svemirskih tehnologija. Provedba tog poziva pomoći </w:t>
      </w:r>
      <w:r w:rsidR="00D8670F">
        <w:rPr>
          <w:lang w:eastAsia="en-GB"/>
        </w:rPr>
        <w:t xml:space="preserve">će </w:t>
      </w:r>
      <w:r w:rsidRPr="00E61DE9">
        <w:rPr>
          <w:lang w:eastAsia="en-GB"/>
        </w:rPr>
        <w:t xml:space="preserve">u identificiranju područja i tehnologija u kojima hrvatski znanstvenici i tvrtke imaju najviše kapaciteta te mogu doprinijeti razvoju novih tehnologija i usluga u svemirskoj industriji. To će ujedno predstavljati </w:t>
      </w:r>
      <w:r w:rsidRPr="00E61DE9">
        <w:rPr>
          <w:rStyle w:val="NormalistaknutoChar"/>
        </w:rPr>
        <w:t>prvi korak prema potpisivanju Plana za europske države sudionice (PECS) s ESA-om.</w:t>
      </w:r>
    </w:p>
    <w:p w:rsidR="000A369F" w:rsidRPr="00E61DE9" w:rsidRDefault="00A97C3A" w:rsidP="004578CB">
      <w:pPr>
        <w:rPr>
          <w:lang w:eastAsia="en-GB"/>
        </w:rPr>
      </w:pPr>
      <w:r w:rsidRPr="00E61DE9">
        <w:rPr>
          <w:rFonts w:eastAsia="Arial Unicode MS"/>
          <w:szCs w:val="24"/>
        </w:rPr>
        <w:t>Ugovor o pristupanju RH CERN-u potpisan je u veljači 2019., čime su hrvatski znanstvenici postali dio od oko 8.000 znanstvenika iz 580 znanstveno-istraživačkih institucija</w:t>
      </w:r>
      <w:r w:rsidRPr="00E61DE9" w:rsidDel="00A97C3A">
        <w:rPr>
          <w:lang w:eastAsia="en-GB"/>
        </w:rPr>
        <w:t xml:space="preserve"> </w:t>
      </w:r>
      <w:r w:rsidR="004578CB" w:rsidRPr="00E61DE9">
        <w:rPr>
          <w:lang w:eastAsia="en-GB"/>
        </w:rPr>
        <w:t>koji koriste CERN-ove ka</w:t>
      </w:r>
      <w:r w:rsidR="00FB1098" w:rsidRPr="00E61DE9">
        <w:rPr>
          <w:lang w:eastAsia="en-GB"/>
        </w:rPr>
        <w:t xml:space="preserve">pacitete za svoja istraživanja te će se </w:t>
      </w:r>
      <w:r w:rsidR="004578CB" w:rsidRPr="00E61DE9">
        <w:rPr>
          <w:lang w:eastAsia="en-GB"/>
        </w:rPr>
        <w:t>osigurat</w:t>
      </w:r>
      <w:r w:rsidR="00FB1098" w:rsidRPr="00E61DE9">
        <w:rPr>
          <w:lang w:eastAsia="en-GB"/>
        </w:rPr>
        <w:t>i</w:t>
      </w:r>
      <w:r w:rsidR="004578CB" w:rsidRPr="00E61DE9">
        <w:rPr>
          <w:lang w:eastAsia="en-GB"/>
        </w:rPr>
        <w:t xml:space="preserve"> uvjeti za jačanje izvrsne znanosti u RH, punopravni pristup hrvatskih tvrtki</w:t>
      </w:r>
      <w:r w:rsidR="000A369F" w:rsidRPr="00E61DE9">
        <w:rPr>
          <w:lang w:eastAsia="en-GB"/>
        </w:rPr>
        <w:t xml:space="preserve"> svim javnim natječajima CERN-a.</w:t>
      </w:r>
    </w:p>
    <w:p w:rsidR="002D2D65" w:rsidRPr="00E61DE9" w:rsidRDefault="000A369F" w:rsidP="00A859DE">
      <w:pPr>
        <w:pStyle w:val="Normalistaknutoitalic"/>
        <w:spacing w:after="120"/>
        <w:rPr>
          <w:lang w:eastAsia="en-GB"/>
        </w:rPr>
      </w:pPr>
      <w:r w:rsidRPr="00E61DE9">
        <w:rPr>
          <w:lang w:eastAsia="en-GB"/>
        </w:rPr>
        <w:t>Cilj je</w:t>
      </w:r>
      <w:r w:rsidR="004578CB" w:rsidRPr="00E61DE9">
        <w:rPr>
          <w:lang w:eastAsia="en-GB"/>
        </w:rPr>
        <w:t xml:space="preserve"> povećat</w:t>
      </w:r>
      <w:r w:rsidRPr="00E61DE9">
        <w:rPr>
          <w:lang w:eastAsia="en-GB"/>
        </w:rPr>
        <w:t>i</w:t>
      </w:r>
      <w:r w:rsidR="004578CB" w:rsidRPr="00E61DE9">
        <w:rPr>
          <w:lang w:eastAsia="en-GB"/>
        </w:rPr>
        <w:t xml:space="preserve"> kapacitet za prijenos znanja i tehnologije </w:t>
      </w:r>
      <w:r w:rsidR="00FB1098" w:rsidRPr="00E61DE9">
        <w:rPr>
          <w:lang w:eastAsia="en-GB"/>
        </w:rPr>
        <w:t>i</w:t>
      </w:r>
      <w:r w:rsidR="004578CB" w:rsidRPr="00E61DE9">
        <w:rPr>
          <w:lang w:eastAsia="en-GB"/>
        </w:rPr>
        <w:t xml:space="preserve"> omogućiti dodatne edukacije za diplomske i doktorske studente u području prirodnih i tehničkih znanosti. </w:t>
      </w:r>
    </w:p>
    <w:p w:rsidR="004578CB" w:rsidRPr="00E61DE9" w:rsidRDefault="004578CB" w:rsidP="004578CB">
      <w:pPr>
        <w:rPr>
          <w:lang w:eastAsia="en-GB"/>
        </w:rPr>
      </w:pPr>
      <w:r w:rsidRPr="00E61DE9">
        <w:rPr>
          <w:lang w:eastAsia="en-GB"/>
        </w:rPr>
        <w:t>U 2016. donesen je Plan razvoja istraživačke infrastrukture u RH 2016.</w:t>
      </w:r>
      <w:r w:rsidR="00D8670F">
        <w:rPr>
          <w:lang w:eastAsia="en-GB"/>
        </w:rPr>
        <w:t xml:space="preserve"> – </w:t>
      </w:r>
      <w:r w:rsidRPr="00E61DE9">
        <w:rPr>
          <w:lang w:eastAsia="en-GB"/>
        </w:rPr>
        <w:t xml:space="preserve">2018. </w:t>
      </w:r>
      <w:r w:rsidRPr="00E61DE9">
        <w:rPr>
          <w:i/>
          <w:lang w:eastAsia="en-GB"/>
        </w:rPr>
        <w:t>(</w:t>
      </w:r>
      <w:proofErr w:type="spellStart"/>
      <w:r w:rsidRPr="00E61DE9">
        <w:rPr>
          <w:i/>
          <w:lang w:eastAsia="en-GB"/>
        </w:rPr>
        <w:t>Roadmap</w:t>
      </w:r>
      <w:proofErr w:type="spellEnd"/>
      <w:r w:rsidRPr="00E61DE9">
        <w:rPr>
          <w:i/>
          <w:lang w:eastAsia="en-GB"/>
        </w:rPr>
        <w:t>)</w:t>
      </w:r>
      <w:r w:rsidRPr="00E61DE9">
        <w:rPr>
          <w:lang w:eastAsia="en-GB"/>
        </w:rPr>
        <w:t xml:space="preserve"> kao strateški dokument koji identificira znanstveno-istraživački potencijal RH sa svrhom poticanja sinergije različitih izvora financiranja te osiguranja održivosti ulaganja u istraživačku infrastrukturu, poticanja povezivanja različitih ustanova u planiranju i </w:t>
      </w:r>
      <w:r w:rsidRPr="00E61DE9">
        <w:rPr>
          <w:lang w:eastAsia="en-GB"/>
        </w:rPr>
        <w:lastRenderedPageBreak/>
        <w:t xml:space="preserve">provedbi infrastrukturnih projekata, pridonošenja razvoju uvjeta za privlačenje vrhunskih znanstvenika iz inozemstva te poticanja suradnje znanstvene zajednice i gospodarstva radi rješavanja društvenih izazova i povećanja konkurentnosti na globalnom tržištu. S obzirom </w:t>
      </w:r>
      <w:r w:rsidR="00975B10">
        <w:rPr>
          <w:lang w:eastAsia="en-GB"/>
        </w:rPr>
        <w:t xml:space="preserve">na to </w:t>
      </w:r>
      <w:r w:rsidRPr="00E61DE9">
        <w:rPr>
          <w:lang w:eastAsia="en-GB"/>
        </w:rPr>
        <w:t xml:space="preserve">da doneseni Plan </w:t>
      </w:r>
      <w:r w:rsidRPr="00E61DE9">
        <w:rPr>
          <w:rFonts w:cs="Arial"/>
          <w:color w:val="212121"/>
          <w:shd w:val="clear" w:color="auto" w:fill="FFFFFF"/>
        </w:rPr>
        <w:t xml:space="preserve">Europskog strateškog foruma o istraživačkim infrastrukturama 2018. </w:t>
      </w:r>
      <w:r w:rsidRPr="00E61DE9">
        <w:rPr>
          <w:rFonts w:cs="Arial"/>
          <w:i/>
          <w:color w:val="212121"/>
          <w:shd w:val="clear" w:color="auto" w:fill="FFFFFF"/>
        </w:rPr>
        <w:t>(</w:t>
      </w:r>
      <w:proofErr w:type="spellStart"/>
      <w:r w:rsidRPr="00D155B7">
        <w:rPr>
          <w:rFonts w:cs="Arial"/>
          <w:i/>
          <w:color w:val="212121"/>
          <w:shd w:val="clear" w:color="auto" w:fill="FFFFFF"/>
        </w:rPr>
        <w:t>eng</w:t>
      </w:r>
      <w:r w:rsidR="00D8670F" w:rsidRPr="00D155B7">
        <w:rPr>
          <w:rFonts w:cs="Arial"/>
          <w:i/>
          <w:color w:val="212121"/>
          <w:shd w:val="clear" w:color="auto" w:fill="FFFFFF"/>
        </w:rPr>
        <w:t>l</w:t>
      </w:r>
      <w:proofErr w:type="spellEnd"/>
      <w:r w:rsidRPr="00D155B7">
        <w:rPr>
          <w:rFonts w:cs="Arial"/>
          <w:i/>
          <w:color w:val="212121"/>
          <w:shd w:val="clear" w:color="auto" w:fill="FFFFFF"/>
        </w:rPr>
        <w:t>.</w:t>
      </w:r>
      <w:r w:rsidRPr="00E61DE9">
        <w:rPr>
          <w:rFonts w:cs="Arial"/>
          <w:color w:val="212121"/>
          <w:shd w:val="clear" w:color="auto" w:fill="FFFFFF"/>
        </w:rPr>
        <w:t xml:space="preserve"> </w:t>
      </w:r>
      <w:proofErr w:type="spellStart"/>
      <w:r w:rsidRPr="00E61DE9">
        <w:rPr>
          <w:i/>
          <w:lang w:eastAsia="en-GB"/>
        </w:rPr>
        <w:t>European</w:t>
      </w:r>
      <w:proofErr w:type="spellEnd"/>
      <w:r w:rsidRPr="00E61DE9">
        <w:rPr>
          <w:i/>
          <w:lang w:eastAsia="en-GB"/>
        </w:rPr>
        <w:t xml:space="preserve"> </w:t>
      </w:r>
      <w:proofErr w:type="spellStart"/>
      <w:r w:rsidRPr="00E61DE9">
        <w:rPr>
          <w:i/>
          <w:lang w:eastAsia="en-GB"/>
        </w:rPr>
        <w:t>Strategy</w:t>
      </w:r>
      <w:proofErr w:type="spellEnd"/>
      <w:r w:rsidRPr="00E61DE9">
        <w:rPr>
          <w:i/>
          <w:lang w:eastAsia="en-GB"/>
        </w:rPr>
        <w:t xml:space="preserve"> Forum on </w:t>
      </w:r>
      <w:proofErr w:type="spellStart"/>
      <w:r w:rsidRPr="00E61DE9">
        <w:rPr>
          <w:i/>
          <w:lang w:eastAsia="en-GB"/>
        </w:rPr>
        <w:t>Research</w:t>
      </w:r>
      <w:proofErr w:type="spellEnd"/>
      <w:r w:rsidRPr="00E61DE9">
        <w:rPr>
          <w:i/>
          <w:lang w:eastAsia="en-GB"/>
        </w:rPr>
        <w:t xml:space="preserve"> </w:t>
      </w:r>
      <w:proofErr w:type="spellStart"/>
      <w:r w:rsidRPr="00E61DE9">
        <w:rPr>
          <w:i/>
          <w:lang w:eastAsia="en-GB"/>
        </w:rPr>
        <w:t>Infrastructures</w:t>
      </w:r>
      <w:proofErr w:type="spellEnd"/>
      <w:r w:rsidRPr="00E61DE9">
        <w:rPr>
          <w:i/>
          <w:lang w:eastAsia="en-GB"/>
        </w:rPr>
        <w:t xml:space="preserve"> (ESFRI) </w:t>
      </w:r>
      <w:proofErr w:type="spellStart"/>
      <w:r w:rsidRPr="00E61DE9">
        <w:rPr>
          <w:i/>
          <w:lang w:eastAsia="en-GB"/>
        </w:rPr>
        <w:t>Roadmap</w:t>
      </w:r>
      <w:proofErr w:type="spellEnd"/>
      <w:r w:rsidRPr="00E61DE9">
        <w:rPr>
          <w:i/>
          <w:lang w:eastAsia="en-GB"/>
        </w:rPr>
        <w:t xml:space="preserve"> 2018)</w:t>
      </w:r>
      <w:r w:rsidRPr="00E61DE9">
        <w:rPr>
          <w:lang w:eastAsia="en-GB"/>
        </w:rPr>
        <w:t xml:space="preserve"> uključuje nove ESFRI projekte, a u jednom od njih partner </w:t>
      </w:r>
      <w:r w:rsidR="00D8670F">
        <w:rPr>
          <w:lang w:eastAsia="en-GB"/>
        </w:rPr>
        <w:t xml:space="preserve">je </w:t>
      </w:r>
      <w:r w:rsidRPr="00E61DE9">
        <w:rPr>
          <w:lang w:eastAsia="en-GB"/>
        </w:rPr>
        <w:t>RH, u 2019. donijet</w:t>
      </w:r>
      <w:r w:rsidR="004F3A58">
        <w:rPr>
          <w:lang w:eastAsia="en-GB"/>
        </w:rPr>
        <w:t xml:space="preserve"> će se</w:t>
      </w:r>
      <w:r w:rsidRPr="00E61DE9">
        <w:rPr>
          <w:lang w:eastAsia="en-GB"/>
        </w:rPr>
        <w:t xml:space="preserve"> </w:t>
      </w:r>
      <w:r w:rsidRPr="00E61DE9">
        <w:rPr>
          <w:rStyle w:val="NormalistaknutoChar"/>
        </w:rPr>
        <w:t>novi Plan razvoja istraživačke infrastrukture u RH 2019.</w:t>
      </w:r>
      <w:r w:rsidR="004F3A58">
        <w:rPr>
          <w:rStyle w:val="NormalistaknutoChar"/>
        </w:rPr>
        <w:t xml:space="preserve"> – </w:t>
      </w:r>
      <w:r w:rsidRPr="00E61DE9">
        <w:rPr>
          <w:rStyle w:val="NormalistaknutoChar"/>
        </w:rPr>
        <w:t>2021.</w:t>
      </w:r>
      <w:r w:rsidR="004F3A58">
        <w:rPr>
          <w:rStyle w:val="NormalistaknutoChar"/>
        </w:rPr>
        <w:t>,</w:t>
      </w:r>
      <w:r w:rsidRPr="00E61DE9">
        <w:rPr>
          <w:rStyle w:val="NormalistaknutoChar"/>
        </w:rPr>
        <w:t xml:space="preserve"> </w:t>
      </w:r>
      <w:r w:rsidRPr="00E61DE9">
        <w:rPr>
          <w:lang w:eastAsia="en-GB"/>
        </w:rPr>
        <w:t xml:space="preserve">koji će odražavati promjene postojećih infrastruktura. </w:t>
      </w:r>
      <w:r w:rsidR="00F7305E" w:rsidRPr="00E61DE9">
        <w:rPr>
          <w:lang w:eastAsia="en-GB"/>
        </w:rPr>
        <w:t xml:space="preserve">Novi plan također </w:t>
      </w:r>
      <w:r w:rsidR="004F3A58">
        <w:rPr>
          <w:lang w:eastAsia="en-GB"/>
        </w:rPr>
        <w:t xml:space="preserve">će </w:t>
      </w:r>
      <w:r w:rsidR="00F7305E" w:rsidRPr="00E61DE9">
        <w:rPr>
          <w:lang w:eastAsia="en-GB"/>
        </w:rPr>
        <w:t>pružiti adekvatnu podlogu za dugoročno planiranje ulaganja u infrastrukturu te tako podržati realizaciju ciljeva ključnih strateških dokumenata u području istraživanja, razvoja i inovacija.</w:t>
      </w:r>
    </w:p>
    <w:p w:rsidR="000A369F" w:rsidRPr="00E61DE9" w:rsidRDefault="000A369F" w:rsidP="007B04C8">
      <w:pPr>
        <w:pStyle w:val="Normalistaknutoitalic"/>
        <w:rPr>
          <w:lang w:eastAsia="en-GB"/>
        </w:rPr>
      </w:pPr>
      <w:r w:rsidRPr="00E61DE9">
        <w:rPr>
          <w:lang w:eastAsia="en-GB"/>
        </w:rPr>
        <w:t>Također će se stvoriti pozitivno okruženje za poticanje suradnje znanosti, visokog obrazovanja i gospodarstva</w:t>
      </w:r>
      <w:r w:rsidR="004F3A58">
        <w:rPr>
          <w:lang w:eastAsia="en-GB"/>
        </w:rPr>
        <w:t>,</w:t>
      </w:r>
      <w:r w:rsidRPr="00E61DE9">
        <w:rPr>
          <w:lang w:eastAsia="en-GB"/>
        </w:rPr>
        <w:t xml:space="preserve"> što će omogućiti lakši prijenos znanja između ovih sustava.</w:t>
      </w:r>
    </w:p>
    <w:p w:rsidR="00F7305E" w:rsidRPr="00E61DE9" w:rsidRDefault="002D2D65" w:rsidP="004578CB">
      <w:pPr>
        <w:rPr>
          <w:lang w:eastAsia="en-GB"/>
        </w:rPr>
      </w:pPr>
      <w:r w:rsidRPr="00E61DE9">
        <w:rPr>
          <w:rStyle w:val="NormalistaknutoChar"/>
        </w:rPr>
        <w:t>Novim</w:t>
      </w:r>
      <w:r w:rsidR="004578CB" w:rsidRPr="00E61DE9">
        <w:rPr>
          <w:rStyle w:val="NormalistaknutoChar"/>
        </w:rPr>
        <w:t xml:space="preserve"> Zakon</w:t>
      </w:r>
      <w:r w:rsidRPr="00E61DE9">
        <w:rPr>
          <w:rStyle w:val="NormalistaknutoChar"/>
        </w:rPr>
        <w:t>om</w:t>
      </w:r>
      <w:r w:rsidR="004578CB" w:rsidRPr="00E61DE9">
        <w:rPr>
          <w:rStyle w:val="NormalistaknutoChar"/>
        </w:rPr>
        <w:t xml:space="preserve"> o znanstvenoj djelatnosti i visokom obrazovanju</w:t>
      </w:r>
      <w:r w:rsidR="004578CB" w:rsidRPr="00E61DE9">
        <w:rPr>
          <w:lang w:eastAsia="en-GB"/>
        </w:rPr>
        <w:t xml:space="preserve"> uskladit</w:t>
      </w:r>
      <w:r w:rsidRPr="00E61DE9">
        <w:rPr>
          <w:lang w:eastAsia="en-GB"/>
        </w:rPr>
        <w:t xml:space="preserve"> će se</w:t>
      </w:r>
      <w:r w:rsidR="004578CB" w:rsidRPr="00E61DE9">
        <w:rPr>
          <w:lang w:eastAsia="en-GB"/>
        </w:rPr>
        <w:t xml:space="preserve"> zakonska regulativa s novim smjerovima javnih politika i potrebama suvremenog sustava znanosti i visokog obrazovanja </w:t>
      </w:r>
      <w:r w:rsidRPr="00E61DE9">
        <w:rPr>
          <w:lang w:eastAsia="en-GB"/>
        </w:rPr>
        <w:t xml:space="preserve">te </w:t>
      </w:r>
      <w:r w:rsidR="004578CB" w:rsidRPr="00E61DE9">
        <w:rPr>
          <w:lang w:eastAsia="en-GB"/>
        </w:rPr>
        <w:t>doprinijet</w:t>
      </w:r>
      <w:r w:rsidRPr="00E61DE9">
        <w:rPr>
          <w:lang w:eastAsia="en-GB"/>
        </w:rPr>
        <w:t>i</w:t>
      </w:r>
      <w:r w:rsidR="004578CB" w:rsidRPr="00E61DE9">
        <w:rPr>
          <w:lang w:eastAsia="en-GB"/>
        </w:rPr>
        <w:t xml:space="preserve"> povećanju ukupnog izdvajanja za istraživanje i razvoj. Izmjenama zakonodavnoga okvira utjecat će se na povećanje kompetitivnosti javnih znanstvenih organizacija i javnih sveučilišta, osiguranje učinkovitog i razvojno poticajnog sustava financiranja javnih znanstvenih organizacija i javnih sveučilišta, povećanje kvalitete studija na svim razinama visokog obrazovanja, stvaranje poticajnijeg okruženja za sudjelovanje znanstvenika u međunarodnim znanstvenim kompetitivnim projektima, poticanje mobilnosti znanstvenika te uvođenje načela odgovornosti u znanosti i visokom obrazovanju. </w:t>
      </w:r>
    </w:p>
    <w:p w:rsidR="00861B50" w:rsidRPr="00E61DE9" w:rsidRDefault="004578CB" w:rsidP="004578CB">
      <w:pPr>
        <w:rPr>
          <w:color w:val="666666"/>
        </w:rPr>
      </w:pPr>
      <w:r w:rsidRPr="00E61DE9">
        <w:rPr>
          <w:lang w:eastAsia="en-GB"/>
        </w:rPr>
        <w:t xml:space="preserve">S ciljem ujednačavanja kriterija osnivanja i daljnjeg razvoja Ureda za transfer tehnologije tijekom 2019. planira se usvojiti </w:t>
      </w:r>
      <w:r w:rsidRPr="00E61DE9">
        <w:rPr>
          <w:rStyle w:val="NormalistaknutoChar"/>
        </w:rPr>
        <w:t>Nacionalni pravilnik o radu Ureda za transfer tehnologije</w:t>
      </w:r>
      <w:r w:rsidRPr="00E61DE9">
        <w:rPr>
          <w:lang w:eastAsia="en-GB"/>
        </w:rPr>
        <w:t xml:space="preserve">. Nacionalni pravilnik trebao </w:t>
      </w:r>
      <w:r w:rsidR="004F3A58">
        <w:rPr>
          <w:lang w:eastAsia="en-GB"/>
        </w:rPr>
        <w:t xml:space="preserve">bi </w:t>
      </w:r>
      <w:r w:rsidRPr="00E61DE9">
        <w:rPr>
          <w:lang w:eastAsia="en-GB"/>
        </w:rPr>
        <w:t xml:space="preserve">na jednom </w:t>
      </w:r>
      <w:r w:rsidRPr="00E61DE9">
        <w:rPr>
          <w:lang w:eastAsia="en-GB"/>
        </w:rPr>
        <w:lastRenderedPageBreak/>
        <w:t xml:space="preserve">mjestu propisati kriterije koje znanstvene organizacije moraju zadovoljiti prilikom osnivanja jedinica za transfer tehnologije, ali bi ujedno trebao pridonijeti i programiranju jedinstvenih i kontinuiranih mjera za održivi rast i razvoj Ureda za transfer tehnologije. Donijet će se </w:t>
      </w:r>
      <w:r w:rsidRPr="00E61DE9">
        <w:rPr>
          <w:rStyle w:val="NormalistaknutoChar"/>
        </w:rPr>
        <w:t>Zakon o izmjenama i dopunama Zakona o Hrvatskoj zakladi za znanost</w:t>
      </w:r>
      <w:r w:rsidR="004F3A58">
        <w:rPr>
          <w:rStyle w:val="NormalistaknutoChar"/>
        </w:rPr>
        <w:t>,</w:t>
      </w:r>
      <w:r w:rsidRPr="00E61DE9">
        <w:rPr>
          <w:b/>
          <w:i/>
          <w:lang w:eastAsia="en-GB"/>
        </w:rPr>
        <w:t xml:space="preserve"> </w:t>
      </w:r>
      <w:r w:rsidRPr="00E61DE9">
        <w:rPr>
          <w:lang w:eastAsia="en-GB"/>
        </w:rPr>
        <w:t xml:space="preserve">kojim će se adresirati planirane promjene koje će dovesti do veće funkcionalnosti i povećanja transparentnosti poslovanja </w:t>
      </w:r>
      <w:r w:rsidR="0069188F" w:rsidRPr="00E61DE9">
        <w:rPr>
          <w:lang w:eastAsia="en-GB"/>
        </w:rPr>
        <w:t>HRZZ</w:t>
      </w:r>
      <w:r w:rsidR="004F3A58">
        <w:rPr>
          <w:lang w:eastAsia="en-GB"/>
        </w:rPr>
        <w:t>-a</w:t>
      </w:r>
      <w:r w:rsidRPr="00E61DE9">
        <w:rPr>
          <w:lang w:eastAsia="en-GB"/>
        </w:rPr>
        <w:t xml:space="preserve"> kao najznačajnijeg tijela u RH koje osigurava potporu znanstvenih, visokoobrazovnih i tehnologijskih programa i projekata te poticanje međunarodne suradnje kroz ulaganje u ideje, ljude, suradnju i znanstvenu izvrsnost</w:t>
      </w:r>
      <w:r w:rsidRPr="00E61DE9">
        <w:rPr>
          <w:color w:val="666666"/>
        </w:rPr>
        <w:t xml:space="preserve">. </w:t>
      </w:r>
    </w:p>
    <w:p w:rsidR="004578CB" w:rsidRPr="00E61DE9" w:rsidRDefault="004578CB" w:rsidP="004578CB">
      <w:pPr>
        <w:rPr>
          <w:lang w:eastAsia="hr-HR"/>
        </w:rPr>
      </w:pPr>
      <w:r w:rsidRPr="00E61DE9">
        <w:rPr>
          <w:lang w:eastAsia="en-GB"/>
        </w:rPr>
        <w:t xml:space="preserve">S ciljem </w:t>
      </w:r>
      <w:r w:rsidRPr="00E61DE9">
        <w:t>prilagodbe znanstvenoga sustava europskim i svjetskim standardima te postizanja</w:t>
      </w:r>
      <w:r w:rsidRPr="00E61DE9">
        <w:rPr>
          <w:lang w:eastAsia="en-GB"/>
        </w:rPr>
        <w:t xml:space="preserve"> njegove međunarodne konkurentnosti u narednom razdoblju </w:t>
      </w:r>
      <w:r w:rsidRPr="00E61DE9">
        <w:rPr>
          <w:rStyle w:val="NormalistaknutoChar"/>
        </w:rPr>
        <w:t>unaprijedit će se sustav kvalitete upravljanja i financiranja javnih znanstvenih instituta kroz unaprjeđenje modela institucijskog financiranja znanstvene djelatnosti</w:t>
      </w:r>
      <w:r w:rsidRPr="00E61DE9">
        <w:rPr>
          <w:lang w:eastAsia="en-GB"/>
        </w:rPr>
        <w:t xml:space="preserve">, odnosno uspostavu programskog financiranja koje će povezivati financijska sredstva s programskim ciljevima i strateškim upravljanjem. </w:t>
      </w:r>
      <w:r w:rsidRPr="00E61DE9">
        <w:rPr>
          <w:lang w:eastAsia="hr-HR"/>
        </w:rPr>
        <w:t xml:space="preserve">Pritom će </w:t>
      </w:r>
      <w:r w:rsidRPr="00E61DE9">
        <w:rPr>
          <w:rStyle w:val="NormalistaknutoChar"/>
        </w:rPr>
        <w:t>potpisivanje programskih ugovora s 25 javnih znanstvenih instituta</w:t>
      </w:r>
      <w:r w:rsidRPr="00E61DE9">
        <w:rPr>
          <w:lang w:eastAsia="hr-HR"/>
        </w:rPr>
        <w:t xml:space="preserve"> osigurati njihovo temeljno financiranje, kao i dodatno financiranje temeljeno na rezultatima te financiranje temeljeno na specifičnim institucijskim ciljevima, poticati jačanje njihove financijske i upravljačke autonomije te odgovornosti za provedbu istraživačke misije i društveno odgovorne uloge, uz istovremeno postizanje više razine znanstvene izvrsnosti. </w:t>
      </w:r>
    </w:p>
    <w:p w:rsidR="00B362F5" w:rsidRPr="00E61DE9" w:rsidRDefault="001A7E98" w:rsidP="001A7E98">
      <w:pPr>
        <w:pStyle w:val="Heading2"/>
        <w:spacing w:before="0" w:after="240"/>
        <w:ind w:left="709" w:hanging="709"/>
      </w:pPr>
      <w:r w:rsidRPr="00E61DE9">
        <w:br w:type="column"/>
      </w:r>
      <w:bookmarkStart w:id="140" w:name="_Toc6219308"/>
      <w:r w:rsidR="00B362F5" w:rsidRPr="00E61DE9">
        <w:lastRenderedPageBreak/>
        <w:t>Klimatske promjene i energetska održivost</w:t>
      </w:r>
      <w:bookmarkEnd w:id="133"/>
      <w:bookmarkEnd w:id="134"/>
      <w:bookmarkEnd w:id="135"/>
      <w:bookmarkEnd w:id="136"/>
      <w:bookmarkEnd w:id="137"/>
      <w:bookmarkEnd w:id="138"/>
      <w:bookmarkEnd w:id="139"/>
      <w:bookmarkEnd w:id="140"/>
      <w:r w:rsidR="00B362F5" w:rsidRPr="00E61DE9">
        <w:t xml:space="preserve"> </w:t>
      </w:r>
    </w:p>
    <w:p w:rsidR="00495D1B" w:rsidRPr="00E61DE9" w:rsidRDefault="00495D1B" w:rsidP="001A7E98">
      <w:pPr>
        <w:pStyle w:val="Podnaslovi"/>
        <w:spacing w:before="0"/>
        <w:rPr>
          <w:lang w:eastAsia="en-GB"/>
        </w:rPr>
      </w:pPr>
      <w:bookmarkStart w:id="141" w:name="_Toc479337180"/>
      <w:bookmarkStart w:id="142" w:name="_Toc479549128"/>
      <w:bookmarkStart w:id="143" w:name="_Toc479588134"/>
      <w:bookmarkStart w:id="144" w:name="_Toc479588832"/>
      <w:bookmarkStart w:id="145" w:name="_Toc479589131"/>
      <w:bookmarkStart w:id="146" w:name="_Toc479589302"/>
      <w:bookmarkStart w:id="147" w:name="_Toc480792218"/>
      <w:r w:rsidRPr="00E61DE9">
        <w:rPr>
          <w:lang w:eastAsia="en-GB"/>
        </w:rPr>
        <w:t>Ograničenje emisija stakleničkih plinova do visine nacionalne godišnje kvote za sektore izvan sustava trgovanja emisijama</w:t>
      </w:r>
    </w:p>
    <w:p w:rsidR="00495D1B" w:rsidRPr="001B5D9F" w:rsidRDefault="00495D1B" w:rsidP="001A7E98">
      <w:pPr>
        <w:spacing w:after="200"/>
        <w:rPr>
          <w:spacing w:val="-2"/>
          <w:lang w:eastAsia="en-GB"/>
        </w:rPr>
      </w:pPr>
      <w:r w:rsidRPr="001B5D9F">
        <w:rPr>
          <w:spacing w:val="-2"/>
          <w:lang w:eastAsia="en-GB"/>
        </w:rPr>
        <w:t>Planira se daljnja kontrola pridržavanja obveza putem godišnjeg praćenja emisija stakleničkih plinova kako bi se postiglo ograničenje rasta emisija stakleničkih plinova iz sektora izvan sustava trgovanja do 11</w:t>
      </w:r>
      <w:r w:rsidR="004F3A58">
        <w:rPr>
          <w:spacing w:val="-2"/>
          <w:lang w:eastAsia="en-GB"/>
        </w:rPr>
        <w:t> </w:t>
      </w:r>
      <w:r w:rsidRPr="001B5D9F">
        <w:rPr>
          <w:spacing w:val="-2"/>
          <w:lang w:eastAsia="en-GB"/>
        </w:rPr>
        <w:t xml:space="preserve">% do 2020. u odnosu na razinu iz 2005. </w:t>
      </w:r>
      <w:r w:rsidR="00DD1672" w:rsidRPr="001B5D9F">
        <w:rPr>
          <w:spacing w:val="-2"/>
          <w:lang w:eastAsia="en-GB"/>
        </w:rPr>
        <w:t>(17,4 Mt CO</w:t>
      </w:r>
      <w:r w:rsidR="00DD1672" w:rsidRPr="001B5D9F">
        <w:rPr>
          <w:spacing w:val="-2"/>
          <w:vertAlign w:val="subscript"/>
          <w:lang w:eastAsia="en-GB"/>
        </w:rPr>
        <w:t>2</w:t>
      </w:r>
      <w:r w:rsidR="00DD1672" w:rsidRPr="001B5D9F">
        <w:rPr>
          <w:spacing w:val="-2"/>
          <w:lang w:eastAsia="en-GB"/>
        </w:rPr>
        <w:t>eq)</w:t>
      </w:r>
      <w:r w:rsidRPr="001B5D9F">
        <w:rPr>
          <w:spacing w:val="-2"/>
          <w:lang w:eastAsia="en-GB"/>
        </w:rPr>
        <w:t>. Za 2016. RH je bila dozvoljena kvota od 20,188,161 tCO</w:t>
      </w:r>
      <w:r w:rsidRPr="001B5D9F">
        <w:rPr>
          <w:spacing w:val="-2"/>
          <w:vertAlign w:val="subscript"/>
          <w:lang w:eastAsia="en-GB"/>
        </w:rPr>
        <w:t>2</w:t>
      </w:r>
      <w:r w:rsidRPr="001B5D9F">
        <w:rPr>
          <w:spacing w:val="-2"/>
          <w:lang w:eastAsia="en-GB"/>
        </w:rPr>
        <w:t>-</w:t>
      </w:r>
      <w:proofErr w:type="spellStart"/>
      <w:r w:rsidRPr="001B5D9F">
        <w:rPr>
          <w:spacing w:val="-2"/>
          <w:lang w:eastAsia="en-GB"/>
        </w:rPr>
        <w:t>eq</w:t>
      </w:r>
      <w:proofErr w:type="spellEnd"/>
      <w:r w:rsidR="004F3A58">
        <w:rPr>
          <w:spacing w:val="-2"/>
          <w:lang w:eastAsia="en-GB"/>
        </w:rPr>
        <w:t>,</w:t>
      </w:r>
      <w:r w:rsidRPr="001B5D9F">
        <w:rPr>
          <w:spacing w:val="-2"/>
          <w:lang w:eastAsia="en-GB"/>
        </w:rPr>
        <w:t xml:space="preserve"> dok su stvarne emisije za 2016. u sektoru izvan sustava trgovanja bile 16,006,813 tCO</w:t>
      </w:r>
      <w:r w:rsidRPr="001B5D9F">
        <w:rPr>
          <w:spacing w:val="-2"/>
          <w:vertAlign w:val="subscript"/>
          <w:lang w:eastAsia="en-GB"/>
        </w:rPr>
        <w:t>2</w:t>
      </w:r>
      <w:r w:rsidRPr="001B5D9F">
        <w:rPr>
          <w:spacing w:val="-2"/>
          <w:lang w:eastAsia="en-GB"/>
        </w:rPr>
        <w:t>-</w:t>
      </w:r>
      <w:proofErr w:type="spellStart"/>
      <w:r w:rsidRPr="001B5D9F">
        <w:rPr>
          <w:spacing w:val="-2"/>
          <w:lang w:eastAsia="en-GB"/>
        </w:rPr>
        <w:t>eq</w:t>
      </w:r>
      <w:proofErr w:type="spellEnd"/>
      <w:r w:rsidRPr="001B5D9F">
        <w:rPr>
          <w:spacing w:val="-2"/>
          <w:lang w:eastAsia="en-GB"/>
        </w:rPr>
        <w:t>.</w:t>
      </w:r>
      <w:r w:rsidR="00873CB8" w:rsidRPr="001B5D9F">
        <w:rPr>
          <w:spacing w:val="-2"/>
          <w:lang w:eastAsia="en-GB"/>
        </w:rPr>
        <w:t xml:space="preserve"> </w:t>
      </w:r>
      <w:r w:rsidR="00873CB8" w:rsidRPr="001B5D9F">
        <w:rPr>
          <w:spacing w:val="-2"/>
        </w:rPr>
        <w:t>Nakon revizije od strane EK</w:t>
      </w:r>
      <w:r w:rsidR="004F3A58">
        <w:rPr>
          <w:spacing w:val="-2"/>
        </w:rPr>
        <w:t>-a</w:t>
      </w:r>
      <w:r w:rsidR="00873CB8" w:rsidRPr="001B5D9F">
        <w:rPr>
          <w:spacing w:val="-2"/>
        </w:rPr>
        <w:t xml:space="preserve"> znat ć</w:t>
      </w:r>
      <w:r w:rsidR="00D05167" w:rsidRPr="001B5D9F">
        <w:rPr>
          <w:spacing w:val="-2"/>
        </w:rPr>
        <w:t>e se kolike su stvarne emisije</w:t>
      </w:r>
      <w:r w:rsidR="00873CB8" w:rsidRPr="001B5D9F">
        <w:rPr>
          <w:spacing w:val="-2"/>
        </w:rPr>
        <w:t xml:space="preserve"> za 2017., a </w:t>
      </w:r>
      <w:r w:rsidR="00515A88" w:rsidRPr="001B5D9F">
        <w:rPr>
          <w:spacing w:val="-2"/>
        </w:rPr>
        <w:t>2020.</w:t>
      </w:r>
      <w:r w:rsidR="00873CB8" w:rsidRPr="001B5D9F">
        <w:rPr>
          <w:spacing w:val="-2"/>
        </w:rPr>
        <w:t xml:space="preserve"> bit će poznate stvarne emisije za 2018. godinu.</w:t>
      </w:r>
    </w:p>
    <w:p w:rsidR="001C1772" w:rsidRPr="00E61DE9" w:rsidRDefault="001C1772" w:rsidP="001A7E98">
      <w:pPr>
        <w:spacing w:after="200"/>
        <w:rPr>
          <w:lang w:eastAsia="en-GB"/>
        </w:rPr>
      </w:pPr>
      <w:r w:rsidRPr="00E61DE9">
        <w:rPr>
          <w:lang w:eastAsia="en-GB"/>
        </w:rPr>
        <w:t xml:space="preserve">U vezi s promicanjem energetske učinkovitosti i obnovljivih izvora energije s ciljem smanjenja emisije stakleničkih plinova treba napomenuti da se trenutno izrađuje </w:t>
      </w:r>
      <w:r w:rsidRPr="00E61DE9">
        <w:rPr>
          <w:b/>
          <w:lang w:eastAsia="en-GB"/>
        </w:rPr>
        <w:t>Strategija energetskog razvoja RH do 2030. godine s pogledom na 2050. godinu.</w:t>
      </w:r>
      <w:r w:rsidRPr="00E61DE9">
        <w:rPr>
          <w:lang w:eastAsia="en-GB"/>
        </w:rPr>
        <w:t xml:space="preserve"> Proces izrade pokrenut je 2018., a predviđa se da će dokument biti usvojen do </w:t>
      </w:r>
      <w:r w:rsidRPr="001B5D9F">
        <w:rPr>
          <w:spacing w:val="-2"/>
          <w:lang w:eastAsia="en-GB"/>
        </w:rPr>
        <w:t>kraja 2019. godine. Strategija će se fokusirati na sigurnost opskrbe i energetsku neovisnost, integraciju u jedinstveno tržište EU</w:t>
      </w:r>
      <w:r w:rsidR="004F3A58">
        <w:rPr>
          <w:spacing w:val="-2"/>
          <w:lang w:eastAsia="en-GB"/>
        </w:rPr>
        <w:t>-a</w:t>
      </w:r>
      <w:r w:rsidRPr="001B5D9F">
        <w:rPr>
          <w:spacing w:val="-2"/>
          <w:lang w:eastAsia="en-GB"/>
        </w:rPr>
        <w:t>, geopolitičke aspekte razvoja RH, energetsku učinkovitost, kao i usklađivanje s ciljevima iz EU direktiva, smanjenja emisija stakleničkih plinova (</w:t>
      </w:r>
      <w:proofErr w:type="spellStart"/>
      <w:r w:rsidRPr="001B5D9F">
        <w:rPr>
          <w:spacing w:val="-2"/>
          <w:lang w:eastAsia="en-GB"/>
        </w:rPr>
        <w:t>dekarbonizaciju</w:t>
      </w:r>
      <w:proofErr w:type="spellEnd"/>
      <w:r w:rsidRPr="001B5D9F">
        <w:rPr>
          <w:spacing w:val="-2"/>
          <w:lang w:eastAsia="en-GB"/>
        </w:rPr>
        <w:t xml:space="preserve">) i održivosti energetskog razvoja. Strategija će uvažiti promjene koje donosi velika tranzicija energetskog sektora, od ugljičnog prema </w:t>
      </w:r>
      <w:proofErr w:type="spellStart"/>
      <w:r w:rsidRPr="001B5D9F">
        <w:rPr>
          <w:spacing w:val="-2"/>
          <w:lang w:eastAsia="en-GB"/>
        </w:rPr>
        <w:t>niskougljičnom</w:t>
      </w:r>
      <w:proofErr w:type="spellEnd"/>
      <w:r w:rsidRPr="001B5D9F">
        <w:rPr>
          <w:spacing w:val="-2"/>
          <w:lang w:eastAsia="en-GB"/>
        </w:rPr>
        <w:t>.</w:t>
      </w:r>
      <w:r w:rsidRPr="00E61DE9">
        <w:rPr>
          <w:lang w:eastAsia="en-GB"/>
        </w:rPr>
        <w:t xml:space="preserve"> </w:t>
      </w:r>
    </w:p>
    <w:p w:rsidR="001C1772" w:rsidRPr="001B5D9F" w:rsidRDefault="001C1772" w:rsidP="00B62F66">
      <w:pPr>
        <w:rPr>
          <w:spacing w:val="-4"/>
          <w:lang w:eastAsia="en-GB"/>
        </w:rPr>
      </w:pPr>
      <w:r w:rsidRPr="00E61DE9">
        <w:rPr>
          <w:lang w:eastAsia="en-GB"/>
        </w:rPr>
        <w:t xml:space="preserve">Dimenzija </w:t>
      </w:r>
      <w:proofErr w:type="spellStart"/>
      <w:r w:rsidRPr="00E61DE9">
        <w:rPr>
          <w:lang w:eastAsia="en-GB"/>
        </w:rPr>
        <w:t>dekarbonizacije</w:t>
      </w:r>
      <w:proofErr w:type="spellEnd"/>
      <w:r w:rsidRPr="00E61DE9">
        <w:rPr>
          <w:lang w:eastAsia="en-GB"/>
        </w:rPr>
        <w:t xml:space="preserve">, koja uključuje smanjenje emisija stakleničkih plinova i njihovo uklanjanje, razrađena je u </w:t>
      </w:r>
      <w:r w:rsidRPr="00E61DE9">
        <w:rPr>
          <w:b/>
          <w:lang w:eastAsia="en-GB"/>
        </w:rPr>
        <w:t xml:space="preserve">Nacrtu strategije </w:t>
      </w:r>
      <w:proofErr w:type="spellStart"/>
      <w:r w:rsidRPr="00E61DE9">
        <w:rPr>
          <w:b/>
          <w:lang w:eastAsia="en-GB"/>
        </w:rPr>
        <w:t>niskougljičnog</w:t>
      </w:r>
      <w:proofErr w:type="spellEnd"/>
      <w:r w:rsidRPr="00E61DE9">
        <w:rPr>
          <w:b/>
          <w:lang w:eastAsia="en-GB"/>
        </w:rPr>
        <w:t xml:space="preserve"> razvoja RH za razdoblje do 2030. godine s pogledom na 2050. godinu.</w:t>
      </w:r>
      <w:r w:rsidRPr="00E61DE9">
        <w:rPr>
          <w:lang w:eastAsia="en-GB"/>
        </w:rPr>
        <w:t xml:space="preserve"> </w:t>
      </w:r>
      <w:r w:rsidRPr="001B5D9F">
        <w:rPr>
          <w:bCs/>
          <w:spacing w:val="-2"/>
          <w:lang w:eastAsia="hr-HR"/>
        </w:rPr>
        <w:t xml:space="preserve">Nacrt Strategije dovršen je početkom 2017., ali postupak donošenja Strategije čeka usklađivanje s novom Strategijom energetskog razvoja RH. </w:t>
      </w:r>
      <w:proofErr w:type="spellStart"/>
      <w:r w:rsidRPr="001B5D9F">
        <w:rPr>
          <w:spacing w:val="-4"/>
          <w:lang w:eastAsia="en-GB"/>
        </w:rPr>
        <w:t>Niskougljična</w:t>
      </w:r>
      <w:proofErr w:type="spellEnd"/>
      <w:r w:rsidRPr="001B5D9F">
        <w:rPr>
          <w:spacing w:val="-4"/>
          <w:lang w:eastAsia="en-GB"/>
        </w:rPr>
        <w:t xml:space="preserve"> strategija odnosi se na sektore energetike, prometa, industrije, opće potrošnje, poljoprivrede, gospodarenja otpadom i korištenje zemljišta, prenamjenu korištenja i šumarstvo. Donošenje </w:t>
      </w:r>
      <w:proofErr w:type="spellStart"/>
      <w:r w:rsidRPr="001B5D9F">
        <w:rPr>
          <w:spacing w:val="-4"/>
          <w:lang w:eastAsia="en-GB"/>
        </w:rPr>
        <w:t>Niskougljične</w:t>
      </w:r>
      <w:proofErr w:type="spellEnd"/>
      <w:r w:rsidRPr="001B5D9F">
        <w:rPr>
          <w:spacing w:val="-4"/>
          <w:lang w:eastAsia="en-GB"/>
        </w:rPr>
        <w:t xml:space="preserve"> strategije planira se do kraja 2019. godine.</w:t>
      </w:r>
    </w:p>
    <w:p w:rsidR="001C1772" w:rsidRPr="00E61DE9" w:rsidRDefault="001C1772" w:rsidP="0011371E">
      <w:pPr>
        <w:rPr>
          <w:rFonts w:eastAsia="Times New Roman"/>
          <w:b/>
          <w:shd w:val="clear" w:color="auto" w:fill="FFFFFF"/>
        </w:rPr>
      </w:pPr>
      <w:r w:rsidRPr="00E61DE9">
        <w:rPr>
          <w:lang w:eastAsia="hr-HR"/>
        </w:rPr>
        <w:lastRenderedPageBreak/>
        <w:t xml:space="preserve">Jedan od ciljeva u okviru dimenzije </w:t>
      </w:r>
      <w:proofErr w:type="spellStart"/>
      <w:r w:rsidRPr="00E61DE9">
        <w:rPr>
          <w:lang w:eastAsia="hr-HR"/>
        </w:rPr>
        <w:t>dekarbonizacije</w:t>
      </w:r>
      <w:proofErr w:type="spellEnd"/>
      <w:r w:rsidRPr="00E61DE9">
        <w:rPr>
          <w:lang w:eastAsia="hr-HR"/>
        </w:rPr>
        <w:t xml:space="preserve"> je</w:t>
      </w:r>
      <w:r w:rsidR="004F3A58">
        <w:rPr>
          <w:lang w:eastAsia="hr-HR"/>
        </w:rPr>
        <w:t>st</w:t>
      </w:r>
      <w:r w:rsidRPr="00E61DE9">
        <w:rPr>
          <w:lang w:eastAsia="hr-HR"/>
        </w:rPr>
        <w:t xml:space="preserve"> i prilagodba klimatskim promjenama, koju razrađuje </w:t>
      </w:r>
      <w:r w:rsidRPr="00E61DE9">
        <w:rPr>
          <w:rStyle w:val="NormalistaknutoChar"/>
        </w:rPr>
        <w:t>Strategija prilagodbe klimatskim promjenama RH za razdoblje do 2040. godine s pogledom na 2070. godinu.</w:t>
      </w:r>
      <w:r w:rsidRPr="00E61DE9">
        <w:rPr>
          <w:lang w:eastAsia="hr-HR"/>
        </w:rPr>
        <w:t xml:space="preserve"> Nacrt strategije prilagodbe dovršen je krajem 2017., a u 2018. izrađena je Strateška studija utjecaja Strategije prilagodbe na okoliš te slijedi rasprava sa zainteresiranom javnošću. Strategija prilagodbe predstavlja temeljni – krovni dokument, odnosno uspostavlja okvir za provedbu svih mjera prilagodbe klimatskim promjenama na razini RH te naglasak stavlja na deset ranjivih sektora: hidrologiju i vodne resurse; poljoprivredu; šumarstvo; energetiku; prostorno planiranje i upravljanje obalnim područjem; ribarstvo; turizam; </w:t>
      </w:r>
      <w:proofErr w:type="spellStart"/>
      <w:r w:rsidRPr="00E61DE9">
        <w:rPr>
          <w:lang w:eastAsia="hr-HR"/>
        </w:rPr>
        <w:t>bioraznolikost</w:t>
      </w:r>
      <w:proofErr w:type="spellEnd"/>
      <w:r w:rsidRPr="00E61DE9">
        <w:rPr>
          <w:lang w:eastAsia="hr-HR"/>
        </w:rPr>
        <w:t>; upravljanje rizicima i zdravlje. Donošenje Strategije prilagodbe planira se do kraja 2019. godine.</w:t>
      </w:r>
    </w:p>
    <w:p w:rsidR="001C1772" w:rsidRPr="00E61DE9" w:rsidRDefault="001C1772" w:rsidP="0011371E">
      <w:pPr>
        <w:rPr>
          <w:lang w:eastAsia="en-GB"/>
        </w:rPr>
      </w:pPr>
      <w:r w:rsidRPr="00E61DE9">
        <w:rPr>
          <w:rStyle w:val="NormalistaknutoChar"/>
        </w:rPr>
        <w:t>Integrirani nacionalni energetski i klimatski plan za razdoblje od 2021. do 2030. godine</w:t>
      </w:r>
      <w:r w:rsidRPr="00E61DE9">
        <w:rPr>
          <w:lang w:eastAsia="en-GB"/>
        </w:rPr>
        <w:t>, čiji je prvi nacrt napravljen i dostavljen EK</w:t>
      </w:r>
      <w:r w:rsidR="003633D3">
        <w:rPr>
          <w:lang w:eastAsia="en-GB"/>
        </w:rPr>
        <w:t>-u</w:t>
      </w:r>
      <w:r w:rsidRPr="00E61DE9">
        <w:rPr>
          <w:lang w:eastAsia="en-GB"/>
        </w:rPr>
        <w:t xml:space="preserve"> krajem 2018., mora se dovršiti do kraja 2019. godine. Izrada ovog dokumenta obveza </w:t>
      </w:r>
      <w:r w:rsidR="003633D3">
        <w:rPr>
          <w:lang w:eastAsia="en-GB"/>
        </w:rPr>
        <w:t xml:space="preserve">je </w:t>
      </w:r>
      <w:r w:rsidRPr="00E61DE9">
        <w:rPr>
          <w:lang w:eastAsia="en-GB"/>
        </w:rPr>
        <w:t xml:space="preserve">svih država članica sukladno Uredbi (EU) 2018/1999. Cilj je prezentirati mjere kojima će se u energetskom i klimatskom sektoru poduprijeti aktivnosti vezane uz Pariški sporazum i smanjenje emisije stakleničkih plinova. Sukladno tome, radi se o provedbenom dokumentu koji će prezentirati niz mjera kojima se nastoji postići ciljeve zadane novim strategijama energetskog i </w:t>
      </w:r>
      <w:proofErr w:type="spellStart"/>
      <w:r w:rsidRPr="00E61DE9">
        <w:rPr>
          <w:lang w:eastAsia="en-GB"/>
        </w:rPr>
        <w:t>niskougljičnog</w:t>
      </w:r>
      <w:proofErr w:type="spellEnd"/>
      <w:r w:rsidRPr="00E61DE9">
        <w:rPr>
          <w:lang w:eastAsia="en-GB"/>
        </w:rPr>
        <w:t xml:space="preserve"> razvoja RH.</w:t>
      </w:r>
    </w:p>
    <w:p w:rsidR="0022744B" w:rsidRPr="00E61DE9" w:rsidRDefault="0022744B" w:rsidP="00A859DE">
      <w:pPr>
        <w:pStyle w:val="Normalistaknutoitalic"/>
        <w:spacing w:after="120"/>
        <w:rPr>
          <w:rFonts w:eastAsia="Times New Roman"/>
        </w:rPr>
      </w:pPr>
      <w:r w:rsidRPr="00E61DE9">
        <w:rPr>
          <w:rFonts w:eastAsia="Times New Roman"/>
        </w:rPr>
        <w:t>Cilj svega navedenog je</w:t>
      </w:r>
      <w:r w:rsidR="003633D3">
        <w:rPr>
          <w:rFonts w:eastAsia="Times New Roman"/>
        </w:rPr>
        <w:t>st</w:t>
      </w:r>
      <w:r w:rsidRPr="00E61DE9">
        <w:rPr>
          <w:rFonts w:eastAsia="Times New Roman"/>
        </w:rPr>
        <w:t xml:space="preserve"> </w:t>
      </w:r>
      <w:r w:rsidRPr="00E61DE9">
        <w:t>smanjenje ranjivosti društvenih i prirodnih sustava na negativne učinke klimatskih promjena, odnosno jačanje njihove otpornosti na promjene i sposobnosti oporavka od učinaka tih promjena;</w:t>
      </w:r>
      <w:r w:rsidRPr="00E61DE9">
        <w:rPr>
          <w:rFonts w:eastAsia="Times New Roman"/>
        </w:rPr>
        <w:t xml:space="preserve"> integracija postupka prilagodbe u postojeće i nove politike, programe, planove i ostale strateške aktivnosti koje se provode na nacionalnoj </w:t>
      </w:r>
      <w:r w:rsidR="003633D3">
        <w:rPr>
          <w:rFonts w:eastAsia="Times New Roman"/>
        </w:rPr>
        <w:t xml:space="preserve">razini </w:t>
      </w:r>
      <w:r w:rsidRPr="00E61DE9">
        <w:rPr>
          <w:rFonts w:eastAsia="Times New Roman"/>
        </w:rPr>
        <w:t xml:space="preserve">i </w:t>
      </w:r>
      <w:r w:rsidR="003633D3">
        <w:rPr>
          <w:rFonts w:eastAsia="Times New Roman"/>
        </w:rPr>
        <w:t xml:space="preserve">na </w:t>
      </w:r>
      <w:r w:rsidRPr="00E61DE9">
        <w:rPr>
          <w:rFonts w:eastAsia="Times New Roman"/>
        </w:rPr>
        <w:t xml:space="preserve">lokalnim razinama upravljanja; </w:t>
      </w:r>
      <w:r w:rsidRPr="00E61DE9">
        <w:t xml:space="preserve">provedba i poticanje </w:t>
      </w:r>
      <w:r w:rsidRPr="00E61DE9">
        <w:rPr>
          <w:rFonts w:eastAsia="Times New Roman"/>
        </w:rPr>
        <w:t>znanstvenih istraživanja u svim ranjivim sektorima kako bi se značajno smanjio stupanj neizvjesnosti vezan uz učinke klimatskih promjena te podizanje razine svijesti o važnosti klimatskih promjena i neizbježnosti procesa prilagodbe.</w:t>
      </w:r>
    </w:p>
    <w:p w:rsidR="00495D1B" w:rsidRPr="00E61DE9" w:rsidRDefault="00495D1B" w:rsidP="007630FC">
      <w:pPr>
        <w:pStyle w:val="Podnaslovi"/>
      </w:pPr>
      <w:r w:rsidRPr="00E61DE9">
        <w:lastRenderedPageBreak/>
        <w:t>Prelazak na kružno gospodarstvo</w:t>
      </w:r>
    </w:p>
    <w:p w:rsidR="004715BA" w:rsidRPr="00E61DE9" w:rsidRDefault="00D535ED" w:rsidP="001A7E98">
      <w:pPr>
        <w:pStyle w:val="Normalistaknutoitalic"/>
      </w:pPr>
      <w:r w:rsidRPr="00E61DE9">
        <w:t xml:space="preserve">U cilju promicanja prelaska na kružno gospodarstvo </w:t>
      </w:r>
      <w:r w:rsidR="006B0A4B" w:rsidRPr="00E61DE9">
        <w:t>provodi se</w:t>
      </w:r>
      <w:r w:rsidR="00495D1B" w:rsidRPr="00E61DE9">
        <w:t xml:space="preserve"> niz aktivnosti kojima se pridonosi uklanjanju prepreka i osiguravanju predvidljivosti za poslovne subjekte, promicanju inovacija i poboljšanju ulagačkog okruženja prvenstveno potičući smanjenje nastanka otpada, odnosno povećanje recikliranja kako bi se osigurale dovoljne količine kvalitetnih sekundarnih sirovina.</w:t>
      </w:r>
      <w:r w:rsidR="004715BA" w:rsidRPr="00E61DE9">
        <w:t xml:space="preserve"> </w:t>
      </w:r>
    </w:p>
    <w:p w:rsidR="004715BA" w:rsidRPr="00E61DE9" w:rsidRDefault="004715BA" w:rsidP="00B62F66">
      <w:r w:rsidRPr="00E61DE9">
        <w:t>Planom gospodarenja otpadom RH za razdoblje 2017.</w:t>
      </w:r>
      <w:r w:rsidR="003633D3">
        <w:t xml:space="preserve"> – </w:t>
      </w:r>
      <w:r w:rsidRPr="00E61DE9">
        <w:t>2022. godine</w:t>
      </w:r>
      <w:r w:rsidRPr="00E61DE9">
        <w:rPr>
          <w:rStyle w:val="FootnoteReference"/>
          <w:rFonts w:cstheme="minorHAnsi"/>
        </w:rPr>
        <w:footnoteReference w:id="60"/>
      </w:r>
      <w:r w:rsidRPr="00E61DE9">
        <w:t xml:space="preserve"> određeni su ciljevi u gospodarenju otpadom i mjere i aktivnosti za provedbu ciljeva. </w:t>
      </w:r>
    </w:p>
    <w:p w:rsidR="00495D1B" w:rsidRPr="00E61DE9" w:rsidRDefault="009B5072" w:rsidP="00C97AF8">
      <w:r w:rsidRPr="00E61DE9">
        <w:rPr>
          <w:rFonts w:cs="Arial"/>
          <w:bCs/>
        </w:rPr>
        <w:t>Jedna od mjera koja se ovdje želi istaknuti je</w:t>
      </w:r>
      <w:r w:rsidR="003633D3">
        <w:rPr>
          <w:rFonts w:cs="Arial"/>
          <w:bCs/>
        </w:rPr>
        <w:t>st</w:t>
      </w:r>
      <w:r w:rsidRPr="00E61DE9">
        <w:rPr>
          <w:rFonts w:cs="Arial"/>
          <w:bCs/>
        </w:rPr>
        <w:t xml:space="preserve"> </w:t>
      </w:r>
      <w:r w:rsidRPr="00E61DE9">
        <w:rPr>
          <w:rStyle w:val="NormalistaknutoChar"/>
        </w:rPr>
        <w:t xml:space="preserve">uvođenje </w:t>
      </w:r>
      <w:r w:rsidR="00495D1B" w:rsidRPr="00E61DE9">
        <w:rPr>
          <w:rStyle w:val="NormalistaknutoChar"/>
        </w:rPr>
        <w:t>naknade za odlaganje otpada</w:t>
      </w:r>
      <w:r w:rsidR="00495D1B" w:rsidRPr="00E61DE9">
        <w:t xml:space="preserve"> </w:t>
      </w:r>
      <w:r w:rsidR="00495D1B" w:rsidRPr="00E61DE9">
        <w:rPr>
          <w:i/>
        </w:rPr>
        <w:t>(</w:t>
      </w:r>
      <w:proofErr w:type="spellStart"/>
      <w:r w:rsidR="00495D1B" w:rsidRPr="002F3A21">
        <w:rPr>
          <w:i/>
        </w:rPr>
        <w:t>eng</w:t>
      </w:r>
      <w:r w:rsidR="003633D3" w:rsidRPr="002F3A21">
        <w:rPr>
          <w:i/>
        </w:rPr>
        <w:t>l</w:t>
      </w:r>
      <w:proofErr w:type="spellEnd"/>
      <w:r w:rsidR="00495D1B" w:rsidRPr="002F3A21">
        <w:rPr>
          <w:i/>
        </w:rPr>
        <w:t>.</w:t>
      </w:r>
      <w:r w:rsidR="00495D1B" w:rsidRPr="00E61DE9">
        <w:rPr>
          <w:i/>
        </w:rPr>
        <w:t xml:space="preserve"> </w:t>
      </w:r>
      <w:proofErr w:type="spellStart"/>
      <w:r w:rsidR="00495D1B" w:rsidRPr="00E61DE9">
        <w:rPr>
          <w:i/>
        </w:rPr>
        <w:t>landfil</w:t>
      </w:r>
      <w:r w:rsidR="007B4646" w:rsidRPr="00E61DE9">
        <w:rPr>
          <w:i/>
        </w:rPr>
        <w:t>l</w:t>
      </w:r>
      <w:proofErr w:type="spellEnd"/>
      <w:r w:rsidR="00495D1B" w:rsidRPr="00E61DE9">
        <w:rPr>
          <w:i/>
        </w:rPr>
        <w:t xml:space="preserve"> </w:t>
      </w:r>
      <w:proofErr w:type="spellStart"/>
      <w:r w:rsidR="00495D1B" w:rsidRPr="00E61DE9">
        <w:rPr>
          <w:i/>
        </w:rPr>
        <w:t>tax</w:t>
      </w:r>
      <w:proofErr w:type="spellEnd"/>
      <w:r w:rsidR="00495D1B" w:rsidRPr="00E61DE9">
        <w:rPr>
          <w:i/>
        </w:rPr>
        <w:t>)</w:t>
      </w:r>
      <w:r w:rsidR="003633D3" w:rsidRPr="00D26294">
        <w:t>,</w:t>
      </w:r>
      <w:r w:rsidR="00495D1B" w:rsidRPr="00E61DE9">
        <w:rPr>
          <w:i/>
        </w:rPr>
        <w:t xml:space="preserve"> </w:t>
      </w:r>
      <w:r w:rsidRPr="00E61DE9">
        <w:t>kojom će se</w:t>
      </w:r>
      <w:r w:rsidRPr="00E61DE9">
        <w:rPr>
          <w:i/>
        </w:rPr>
        <w:t xml:space="preserve"> </w:t>
      </w:r>
      <w:r w:rsidR="00495D1B" w:rsidRPr="00E61DE9">
        <w:t>na efikasan način potaknuti diverzija otpada s odlagališta u korist odvajanja na mjestu nastanka i povećanju recikliranja, a time i dostizanje preuzetih obaveza te pomak s linearnog u kružno gospodarstvo. Nadalje, RH mora do 2020. osigurati odvojeno prikupljanje i recikliranje otpada od najmanje 50</w:t>
      </w:r>
      <w:r w:rsidR="003633D3">
        <w:t> </w:t>
      </w:r>
      <w:r w:rsidR="00495D1B" w:rsidRPr="00E61DE9">
        <w:t xml:space="preserve">%, a stopa recikliranja komunalnog otpada u 2016. iznosila </w:t>
      </w:r>
      <w:r w:rsidR="003633D3">
        <w:t xml:space="preserve">je </w:t>
      </w:r>
      <w:r w:rsidR="00495D1B" w:rsidRPr="00E61DE9">
        <w:t>21</w:t>
      </w:r>
      <w:r w:rsidR="003633D3">
        <w:t> </w:t>
      </w:r>
      <w:r w:rsidR="00495D1B" w:rsidRPr="00E61DE9">
        <w:t xml:space="preserve">%. </w:t>
      </w:r>
    </w:p>
    <w:p w:rsidR="00495D1B" w:rsidRPr="00E61DE9" w:rsidRDefault="00495D1B" w:rsidP="007630FC">
      <w:pPr>
        <w:pStyle w:val="Podnaslovi"/>
        <w:rPr>
          <w:lang w:eastAsia="en-GB"/>
        </w:rPr>
      </w:pPr>
      <w:r w:rsidRPr="00E61DE9">
        <w:rPr>
          <w:lang w:eastAsia="en-GB"/>
        </w:rPr>
        <w:t>Promicanje uporabe energije iz obnovljivih izvora</w:t>
      </w:r>
      <w:r w:rsidR="00D21210" w:rsidRPr="00E61DE9">
        <w:rPr>
          <w:lang w:eastAsia="en-GB"/>
        </w:rPr>
        <w:t xml:space="preserve"> i energetskih ušteda</w:t>
      </w:r>
    </w:p>
    <w:p w:rsidR="00495D1B" w:rsidRPr="00E61DE9" w:rsidRDefault="00495D1B" w:rsidP="001A7E98">
      <w:pPr>
        <w:pStyle w:val="Normalistaknutoitalic"/>
        <w:rPr>
          <w:lang w:eastAsia="en-GB"/>
        </w:rPr>
      </w:pPr>
      <w:r w:rsidRPr="00E61DE9">
        <w:rPr>
          <w:lang w:eastAsia="en-GB"/>
        </w:rPr>
        <w:t>RH ispunjava cilj koji se odnosi na povećanje udjela obnovljivih izvora energije</w:t>
      </w:r>
      <w:r w:rsidR="00FF094E" w:rsidRPr="00E61DE9">
        <w:rPr>
          <w:lang w:eastAsia="en-GB"/>
        </w:rPr>
        <w:t xml:space="preserve"> (OIE)</w:t>
      </w:r>
      <w:r w:rsidRPr="00E61DE9">
        <w:rPr>
          <w:lang w:eastAsia="en-GB"/>
        </w:rPr>
        <w:t xml:space="preserve"> u konačnoj potrošnji energije te prema podacima EUROSTAT-a OIE za RH, za 2016. iznosi 29</w:t>
      </w:r>
      <w:r w:rsidR="003633D3">
        <w:rPr>
          <w:lang w:eastAsia="en-GB"/>
        </w:rPr>
        <w:t> </w:t>
      </w:r>
      <w:r w:rsidRPr="00E61DE9">
        <w:rPr>
          <w:lang w:eastAsia="en-GB"/>
        </w:rPr>
        <w:t>%</w:t>
      </w:r>
      <w:r w:rsidR="00A765C4" w:rsidRPr="00E61DE9">
        <w:rPr>
          <w:lang w:eastAsia="en-GB"/>
        </w:rPr>
        <w:t>.</w:t>
      </w:r>
      <w:r w:rsidR="00A765C4" w:rsidRPr="00E61DE9">
        <w:rPr>
          <w:rStyle w:val="FootnoteReference"/>
          <w:b w:val="0"/>
          <w:i/>
          <w:lang w:eastAsia="en-GB"/>
        </w:rPr>
        <w:footnoteReference w:id="61"/>
      </w:r>
      <w:r w:rsidR="00532929" w:rsidRPr="00E61DE9">
        <w:rPr>
          <w:lang w:eastAsia="en-GB"/>
        </w:rPr>
        <w:t xml:space="preserve"> </w:t>
      </w:r>
    </w:p>
    <w:p w:rsidR="00532EEF" w:rsidRPr="00E61DE9" w:rsidRDefault="00EF5A3D" w:rsidP="00E61DE9">
      <w:pPr>
        <w:autoSpaceDE w:val="0"/>
        <w:autoSpaceDN w:val="0"/>
        <w:adjustRightInd w:val="0"/>
        <w:rPr>
          <w:lang w:eastAsia="en-GB"/>
        </w:rPr>
      </w:pPr>
      <w:r w:rsidRPr="00E61DE9">
        <w:rPr>
          <w:rFonts w:asciiTheme="minorHAnsi" w:hAnsiTheme="minorHAnsi"/>
          <w:color w:val="000000"/>
        </w:rPr>
        <w:t xml:space="preserve">RH novim paketom zakonskih i </w:t>
      </w:r>
      <w:proofErr w:type="spellStart"/>
      <w:r w:rsidRPr="00E61DE9">
        <w:rPr>
          <w:rFonts w:asciiTheme="minorHAnsi" w:hAnsiTheme="minorHAnsi"/>
          <w:color w:val="000000"/>
        </w:rPr>
        <w:t>podzakonskih</w:t>
      </w:r>
      <w:proofErr w:type="spellEnd"/>
      <w:r w:rsidRPr="00E61DE9">
        <w:rPr>
          <w:rFonts w:asciiTheme="minorHAnsi" w:hAnsiTheme="minorHAnsi"/>
          <w:color w:val="000000"/>
        </w:rPr>
        <w:t xml:space="preserve"> akata</w:t>
      </w:r>
      <w:r w:rsidR="00D6035E">
        <w:rPr>
          <w:rFonts w:asciiTheme="minorHAnsi" w:hAnsiTheme="minorHAnsi"/>
          <w:color w:val="000000"/>
        </w:rPr>
        <w:t xml:space="preserve"> </w:t>
      </w:r>
      <w:r w:rsidRPr="00E61DE9">
        <w:rPr>
          <w:rFonts w:asciiTheme="minorHAnsi" w:hAnsiTheme="minorHAnsi"/>
          <w:color w:val="000000"/>
        </w:rPr>
        <w:t>donesenih u 2018. i onih planiranih za 2019. ulazi u slijedeću fazu promicanja obnovljivih izvora energije u cilju ubrzane tranzicije energetskoga sektora. Potpora će se odnositi na tehnologije obnovljivih izvora za</w:t>
      </w:r>
      <w:r w:rsidR="00D6035E">
        <w:rPr>
          <w:rFonts w:asciiTheme="minorHAnsi" w:hAnsiTheme="minorHAnsi"/>
          <w:color w:val="000000"/>
        </w:rPr>
        <w:t xml:space="preserve"> </w:t>
      </w:r>
      <w:r w:rsidRPr="00E61DE9">
        <w:rPr>
          <w:rFonts w:asciiTheme="minorHAnsi" w:hAnsiTheme="minorHAnsi"/>
          <w:color w:val="000000"/>
        </w:rPr>
        <w:t xml:space="preserve">grijanje i hlađenje, posebice u industrijskim procesima i poljoprivredi. Također se planira jačanje korištenja konkurentnih obnovljivih izvora uspostavom jasnih i transparentnih </w:t>
      </w:r>
      <w:r w:rsidRPr="00E61DE9">
        <w:rPr>
          <w:rFonts w:asciiTheme="minorHAnsi" w:hAnsiTheme="minorHAnsi"/>
          <w:color w:val="000000"/>
        </w:rPr>
        <w:lastRenderedPageBreak/>
        <w:t>procedura korištenja državnog zemljišta, dok će se za projekte u ruralnim i izoliranim sredinama, a posebice otocima</w:t>
      </w:r>
      <w:r w:rsidR="003633D3">
        <w:rPr>
          <w:rFonts w:asciiTheme="minorHAnsi" w:hAnsiTheme="minorHAnsi"/>
          <w:color w:val="000000"/>
        </w:rPr>
        <w:t>,</w:t>
      </w:r>
      <w:r w:rsidRPr="00E61DE9">
        <w:rPr>
          <w:rFonts w:asciiTheme="minorHAnsi" w:hAnsiTheme="minorHAnsi"/>
          <w:color w:val="000000"/>
        </w:rPr>
        <w:t xml:space="preserve"> voditi računa o mogućnosti priključenja energetskih postrojenja obnovljivih izvora na mrežu u </w:t>
      </w:r>
      <w:r w:rsidRPr="00C34AF7">
        <w:rPr>
          <w:rFonts w:asciiTheme="minorHAnsi" w:hAnsiTheme="minorHAnsi"/>
          <w:color w:val="000000"/>
          <w:spacing w:val="-2"/>
        </w:rPr>
        <w:t xml:space="preserve">sklopu inicijative </w:t>
      </w:r>
      <w:r w:rsidR="003633D3" w:rsidRPr="00C34AF7">
        <w:rPr>
          <w:rFonts w:asciiTheme="minorHAnsi" w:hAnsiTheme="minorHAnsi"/>
          <w:color w:val="000000"/>
          <w:spacing w:val="-2"/>
        </w:rPr>
        <w:t>„</w:t>
      </w:r>
      <w:r w:rsidRPr="00C34AF7">
        <w:rPr>
          <w:rFonts w:asciiTheme="minorHAnsi" w:hAnsiTheme="minorHAnsi"/>
          <w:color w:val="000000"/>
          <w:spacing w:val="-2"/>
        </w:rPr>
        <w:t>Čista energija za otoke EU-</w:t>
      </w:r>
      <w:r w:rsidRPr="00E61DE9">
        <w:rPr>
          <w:rFonts w:asciiTheme="minorHAnsi" w:hAnsiTheme="minorHAnsi"/>
          <w:color w:val="000000"/>
        </w:rPr>
        <w:t>a</w:t>
      </w:r>
      <w:r w:rsidR="003633D3">
        <w:rPr>
          <w:rFonts w:asciiTheme="minorHAnsi" w:hAnsiTheme="minorHAnsi"/>
          <w:color w:val="000000"/>
        </w:rPr>
        <w:t>“</w:t>
      </w:r>
      <w:r w:rsidRPr="00E61DE9">
        <w:rPr>
          <w:rFonts w:asciiTheme="minorHAnsi" w:hAnsiTheme="minorHAnsi"/>
          <w:color w:val="000000"/>
        </w:rPr>
        <w:t>.</w:t>
      </w:r>
    </w:p>
    <w:p w:rsidR="00F7305E" w:rsidRPr="00E61DE9" w:rsidRDefault="00495D1B" w:rsidP="008C74D2">
      <w:pPr>
        <w:spacing w:after="0"/>
      </w:pPr>
      <w:r w:rsidRPr="00E61DE9">
        <w:rPr>
          <w:lang w:eastAsia="en-GB"/>
        </w:rPr>
        <w:t>Povećana uporaba energije iz obnovljivih izvora važan je dio paketa mjera za smanjenje emisija stakleničkih plinova i ispunjavanje obvezujućeg cilja u pogledu obnovljive energije za 2030. i doprinos država članica EU</w:t>
      </w:r>
      <w:r w:rsidR="003633D3">
        <w:rPr>
          <w:lang w:eastAsia="en-GB"/>
        </w:rPr>
        <w:t>-a</w:t>
      </w:r>
      <w:r w:rsidRPr="00E61DE9">
        <w:rPr>
          <w:lang w:eastAsia="en-GB"/>
        </w:rPr>
        <w:t xml:space="preserve"> istome, uključujući njihove osnovne scenarije u kojima se preuzimaju nacionalni opći ciljevi za 2020. (</w:t>
      </w:r>
      <w:r w:rsidR="00467588" w:rsidRPr="00E61DE9">
        <w:rPr>
          <w:lang w:eastAsia="en-GB"/>
        </w:rPr>
        <w:t>elemen</w:t>
      </w:r>
      <w:r w:rsidRPr="00E61DE9">
        <w:rPr>
          <w:lang w:eastAsia="en-GB"/>
        </w:rPr>
        <w:t>ti politika obuhvaćaju povećanje korištenja</w:t>
      </w:r>
      <w:r w:rsidR="00D6035E">
        <w:rPr>
          <w:lang w:eastAsia="en-GB"/>
        </w:rPr>
        <w:t xml:space="preserve"> </w:t>
      </w:r>
      <w:r w:rsidRPr="00E61DE9">
        <w:rPr>
          <w:lang w:eastAsia="en-GB"/>
        </w:rPr>
        <w:t xml:space="preserve">grijanja i hlađenja iz obnovljivih izvora te korištenje obnovljive energije u sektoru prijevoza). </w:t>
      </w:r>
      <w:r w:rsidRPr="00E61DE9">
        <w:t xml:space="preserve">U tom smislu, </w:t>
      </w:r>
      <w:r w:rsidRPr="00E61DE9">
        <w:rPr>
          <w:rStyle w:val="NormalistaknutoChar"/>
        </w:rPr>
        <w:t>provodi se Nacionalni akcijski plan za obnovljive izvore energije do 2020. godine.</w:t>
      </w:r>
      <w:r w:rsidRPr="00E61DE9">
        <w:t xml:space="preserve"> </w:t>
      </w:r>
      <w:r w:rsidR="005274C5" w:rsidRPr="00E61DE9">
        <w:t>U 2018., u svojoj prvoj fazi</w:t>
      </w:r>
      <w:r w:rsidRPr="00E61DE9">
        <w:t xml:space="preserve"> </w:t>
      </w:r>
      <w:r w:rsidR="005274C5" w:rsidRPr="00E61DE9">
        <w:rPr>
          <w:rStyle w:val="NormalistaknutoChar"/>
        </w:rPr>
        <w:t xml:space="preserve">provedene su </w:t>
      </w:r>
      <w:r w:rsidRPr="00E61DE9">
        <w:rPr>
          <w:rStyle w:val="NormalistaknutoChar"/>
        </w:rPr>
        <w:t>izmjene postojećeg zakonodavstva</w:t>
      </w:r>
      <w:r w:rsidRPr="00E61DE9">
        <w:t xml:space="preserve"> </w:t>
      </w:r>
      <w:r w:rsidR="00750C02" w:rsidRPr="00E61DE9">
        <w:t xml:space="preserve">kojima će se </w:t>
      </w:r>
      <w:r w:rsidRPr="00E61DE9">
        <w:t>omogućit</w:t>
      </w:r>
      <w:r w:rsidR="00750C02" w:rsidRPr="00E61DE9">
        <w:t>i</w:t>
      </w:r>
      <w:r w:rsidRPr="00E61DE9">
        <w:t xml:space="preserve"> troškovno učinkovitiji način postizanja cilja, stvorit</w:t>
      </w:r>
      <w:r w:rsidR="00750C02" w:rsidRPr="00E61DE9">
        <w:t>i</w:t>
      </w:r>
      <w:r w:rsidRPr="00E61DE9">
        <w:t xml:space="preserve"> okviri za daljnju implementaciju obnovljivih izvora energije, </w:t>
      </w:r>
      <w:r w:rsidR="00750C02" w:rsidRPr="00E61DE9">
        <w:t>jačati kriteriji</w:t>
      </w:r>
      <w:r w:rsidRPr="00E61DE9">
        <w:t xml:space="preserve"> održivosti kroz nove tehnologije, u</w:t>
      </w:r>
      <w:r w:rsidR="00750C02" w:rsidRPr="00E61DE9">
        <w:t>vesti</w:t>
      </w:r>
      <w:r w:rsidRPr="00E61DE9">
        <w:t xml:space="preserve"> tržišn</w:t>
      </w:r>
      <w:r w:rsidR="00750C02" w:rsidRPr="00E61DE9">
        <w:t>a</w:t>
      </w:r>
      <w:r w:rsidRPr="00E61DE9">
        <w:t xml:space="preserve"> načela, </w:t>
      </w:r>
      <w:r w:rsidR="00750C02" w:rsidRPr="00E61DE9">
        <w:t>povećati udio</w:t>
      </w:r>
      <w:r w:rsidRPr="00E61DE9">
        <w:t xml:space="preserve"> u opskrbi grijanja i hlađenja iz OIE</w:t>
      </w:r>
      <w:r w:rsidR="003633D3">
        <w:t>-a</w:t>
      </w:r>
      <w:r w:rsidRPr="00E61DE9">
        <w:t xml:space="preserve">, </w:t>
      </w:r>
      <w:r w:rsidR="005274C5" w:rsidRPr="00E61DE9">
        <w:t xml:space="preserve">doprinijeti </w:t>
      </w:r>
      <w:proofErr w:type="spellStart"/>
      <w:r w:rsidRPr="00E61DE9">
        <w:t>dekarbonizacij</w:t>
      </w:r>
      <w:r w:rsidR="005274C5" w:rsidRPr="00E61DE9">
        <w:t>i</w:t>
      </w:r>
      <w:proofErr w:type="spellEnd"/>
      <w:r w:rsidRPr="00E61DE9">
        <w:t xml:space="preserve"> i energetsk</w:t>
      </w:r>
      <w:r w:rsidR="005274C5" w:rsidRPr="00E61DE9">
        <w:t>oj</w:t>
      </w:r>
      <w:r w:rsidRPr="00E61DE9">
        <w:t xml:space="preserve"> diversifikacij</w:t>
      </w:r>
      <w:r w:rsidR="005274C5" w:rsidRPr="00E61DE9">
        <w:t>i u prijevozu</w:t>
      </w:r>
      <w:r w:rsidRPr="00E61DE9">
        <w:t>. Omogućeno je da se korištenje obnovljivih izvora približi mjestu proizvodnje</w:t>
      </w:r>
      <w:r w:rsidR="003633D3">
        <w:t>,</w:t>
      </w:r>
      <w:r w:rsidRPr="00E61DE9">
        <w:t xml:space="preserve"> odnosno stvorili su se uvjeti za proizvodnju za vlastite potrebe.</w:t>
      </w:r>
      <w:r w:rsidR="00EF5A3D" w:rsidRPr="00E61DE9">
        <w:t xml:space="preserve"> </w:t>
      </w:r>
      <w:r w:rsidRPr="00E61DE9">
        <w:t>Time se krenulo prema decentralizaciji proizvodnje električne energije na održiv i administrativno učinkovit način.</w:t>
      </w:r>
      <w:r w:rsidR="00EF5A3D" w:rsidRPr="00E61DE9">
        <w:t xml:space="preserve"> </w:t>
      </w:r>
    </w:p>
    <w:p w:rsidR="00F7305E" w:rsidRPr="0023050A" w:rsidRDefault="00F7305E" w:rsidP="00E61DE9">
      <w:pPr>
        <w:pStyle w:val="Caption"/>
        <w:rPr>
          <w:lang w:val="pl-PL"/>
        </w:rPr>
      </w:pPr>
      <w:bookmarkStart w:id="148" w:name="_Toc6219341"/>
      <w:r w:rsidRPr="0023050A">
        <w:rPr>
          <w:lang w:val="pl-PL"/>
        </w:rPr>
        <w:t xml:space="preserve">Tablica </w:t>
      </w:r>
      <w:r w:rsidR="00F3221F" w:rsidRPr="0023050A">
        <w:fldChar w:fldCharType="begin"/>
      </w:r>
      <w:r w:rsidRPr="0023050A">
        <w:rPr>
          <w:lang w:val="pl-PL"/>
        </w:rPr>
        <w:instrText xml:space="preserve"> SEQ Tablica \* ARABIC </w:instrText>
      </w:r>
      <w:r w:rsidR="00F3221F" w:rsidRPr="0023050A">
        <w:fldChar w:fldCharType="separate"/>
      </w:r>
      <w:r w:rsidR="006B1202">
        <w:rPr>
          <w:noProof/>
          <w:lang w:val="pl-PL"/>
        </w:rPr>
        <w:t>7</w:t>
      </w:r>
      <w:r w:rsidR="00F3221F" w:rsidRPr="0023050A">
        <w:fldChar w:fldCharType="end"/>
      </w:r>
      <w:r w:rsidRPr="0023050A">
        <w:rPr>
          <w:lang w:val="pl-PL"/>
        </w:rPr>
        <w:t>: Podaci o uporabi energije iz obnovljivih izvora za 2013.</w:t>
      </w:r>
      <w:r w:rsidR="0023050A" w:rsidRPr="0023050A">
        <w:rPr>
          <w:lang w:val="pl-PL"/>
        </w:rPr>
        <w:t xml:space="preserve"> </w:t>
      </w:r>
      <w:r w:rsidRPr="0023050A">
        <w:rPr>
          <w:lang w:val="pl-PL"/>
        </w:rPr>
        <w:t>-</w:t>
      </w:r>
      <w:r w:rsidR="0023050A" w:rsidRPr="0023050A">
        <w:rPr>
          <w:lang w:val="pl-PL"/>
        </w:rPr>
        <w:t xml:space="preserve"> </w:t>
      </w:r>
      <w:r w:rsidRPr="0023050A">
        <w:rPr>
          <w:lang w:val="pl-PL"/>
        </w:rPr>
        <w:t>2017.</w:t>
      </w:r>
      <w:bookmarkEnd w:id="148"/>
    </w:p>
    <w:p w:rsidR="008C74D2" w:rsidRPr="00E61DE9" w:rsidRDefault="00F7305E" w:rsidP="008C74D2">
      <w:pPr>
        <w:spacing w:after="0"/>
        <w:rPr>
          <w:rStyle w:val="NormalistaknutoChar"/>
          <w:rFonts w:ascii="Calibri" w:hAnsi="Calibri" w:cs="Times New Roman"/>
          <w:b w:val="0"/>
        </w:rPr>
      </w:pPr>
      <w:r w:rsidRPr="00E61DE9">
        <w:br w:type="column"/>
      </w:r>
      <w:r w:rsidR="00495D1B" w:rsidRPr="00E61DE9">
        <w:lastRenderedPageBreak/>
        <w:t xml:space="preserve">To je i korak prema proizvodnji iz obnovljivih izvora uz smanjene troškova za potrošače i porezne obveznike. U 2019. očekuje </w:t>
      </w:r>
      <w:r w:rsidR="003633D3">
        <w:t xml:space="preserve">se </w:t>
      </w:r>
      <w:r w:rsidR="00495D1B" w:rsidRPr="00E61DE9">
        <w:rPr>
          <w:rStyle w:val="NormalistaknutoChar"/>
        </w:rPr>
        <w:t>donošenje provedbenih propisa, koji</w:t>
      </w:r>
      <w:r w:rsidR="003633D3">
        <w:rPr>
          <w:rStyle w:val="NormalistaknutoChar"/>
        </w:rPr>
        <w:t>ma</w:t>
      </w:r>
      <w:r w:rsidR="00495D1B" w:rsidRPr="00E61DE9">
        <w:rPr>
          <w:rStyle w:val="NormalistaknutoChar"/>
        </w:rPr>
        <w:t xml:space="preserve"> će </w:t>
      </w:r>
      <w:r w:rsidR="003633D3">
        <w:rPr>
          <w:rStyle w:val="NormalistaknutoChar"/>
        </w:rPr>
        <w:t xml:space="preserve">cilj biti </w:t>
      </w:r>
      <w:r w:rsidR="00495D1B" w:rsidRPr="00E61DE9">
        <w:rPr>
          <w:rStyle w:val="NormalistaknutoChar"/>
        </w:rPr>
        <w:t xml:space="preserve">na održiv, jasan, transparentan i </w:t>
      </w:r>
      <w:r w:rsidR="00467588" w:rsidRPr="00E61DE9">
        <w:rPr>
          <w:rStyle w:val="NormalistaknutoChar"/>
        </w:rPr>
        <w:t>kompetitivan</w:t>
      </w:r>
      <w:r w:rsidR="00495D1B" w:rsidRPr="00E61DE9">
        <w:rPr>
          <w:rStyle w:val="NormalistaknutoChar"/>
        </w:rPr>
        <w:t xml:space="preserve"> način realizir</w:t>
      </w:r>
      <w:r w:rsidR="003633D3">
        <w:rPr>
          <w:rStyle w:val="NormalistaknutoChar"/>
        </w:rPr>
        <w:t>ati</w:t>
      </w:r>
      <w:r w:rsidR="00495D1B" w:rsidRPr="00E61DE9">
        <w:rPr>
          <w:rStyle w:val="NormalistaknutoChar"/>
        </w:rPr>
        <w:t xml:space="preserve"> nov</w:t>
      </w:r>
      <w:r w:rsidR="003633D3">
        <w:rPr>
          <w:rStyle w:val="NormalistaknutoChar"/>
        </w:rPr>
        <w:t>e</w:t>
      </w:r>
      <w:r w:rsidR="00495D1B" w:rsidRPr="00E61DE9">
        <w:rPr>
          <w:rStyle w:val="NormalistaknutoChar"/>
        </w:rPr>
        <w:t xml:space="preserve"> potencijal</w:t>
      </w:r>
      <w:r w:rsidR="003633D3">
        <w:rPr>
          <w:rStyle w:val="NormalistaknutoChar"/>
        </w:rPr>
        <w:t>e</w:t>
      </w:r>
      <w:r w:rsidR="00495D1B" w:rsidRPr="00E61DE9">
        <w:rPr>
          <w:rStyle w:val="NormalistaknutoChar"/>
        </w:rPr>
        <w:t xml:space="preserve"> korištenja obnovljivih izvora energije u proizvodnji električne i toplinske energije, posebice kao potpora održivom korištenju</w:t>
      </w:r>
    </w:p>
    <w:p w:rsidR="00EF5A3D" w:rsidRPr="00E61DE9" w:rsidRDefault="00495D1B" w:rsidP="001A7E98">
      <w:pPr>
        <w:rPr>
          <w:rStyle w:val="NormalistaknutoChar"/>
        </w:rPr>
      </w:pPr>
      <w:r w:rsidRPr="00E61DE9">
        <w:rPr>
          <w:rStyle w:val="NormalistaknutoChar"/>
        </w:rPr>
        <w:t>resursa iz poljoprivrede i šumarstva.</w:t>
      </w:r>
    </w:p>
    <w:p w:rsidR="00904710" w:rsidRPr="00D26294" w:rsidRDefault="00495D1B" w:rsidP="001A7E98">
      <w:pPr>
        <w:rPr>
          <w:rFonts w:cs="Calibri"/>
        </w:rPr>
      </w:pPr>
      <w:r w:rsidRPr="00E61DE9">
        <w:t xml:space="preserve">U 2017. novih 123 MW proizvodnih postrojenja iz obnovljivih izvora ušlo je u sustav proizvodnje te je proizvedeno 14,4 % više obnovljive energije koja se potiče </w:t>
      </w:r>
      <w:proofErr w:type="spellStart"/>
      <w:r w:rsidRPr="00E61DE9">
        <w:rPr>
          <w:i/>
        </w:rPr>
        <w:t>feed</w:t>
      </w:r>
      <w:proofErr w:type="spellEnd"/>
      <w:r w:rsidRPr="00E61DE9">
        <w:rPr>
          <w:i/>
        </w:rPr>
        <w:t>-</w:t>
      </w:r>
      <w:proofErr w:type="spellStart"/>
      <w:r w:rsidRPr="00E61DE9">
        <w:rPr>
          <w:i/>
        </w:rPr>
        <w:t>in</w:t>
      </w:r>
      <w:proofErr w:type="spellEnd"/>
      <w:r w:rsidRPr="00E61DE9">
        <w:t xml:space="preserve"> tarifama.</w:t>
      </w:r>
      <w:r w:rsidR="00904710" w:rsidRPr="00E61DE9">
        <w:t xml:space="preserve"> </w:t>
      </w:r>
      <w:r w:rsidR="00904710" w:rsidRPr="00D26294">
        <w:rPr>
          <w:rFonts w:cs="Calibri"/>
        </w:rPr>
        <w:t xml:space="preserve">Do kraja 2017. u sustavu povlaštenih proizvođača iz obnovljivih izvora ukupno </w:t>
      </w:r>
      <w:r w:rsidR="003633D3" w:rsidRPr="00D26294">
        <w:rPr>
          <w:rFonts w:cs="Calibri"/>
        </w:rPr>
        <w:t xml:space="preserve">je </w:t>
      </w:r>
      <w:r w:rsidR="00904710" w:rsidRPr="00D26294">
        <w:rPr>
          <w:rFonts w:cs="Calibri"/>
        </w:rPr>
        <w:t>bilo</w:t>
      </w:r>
      <w:r w:rsidR="00D6035E">
        <w:rPr>
          <w:rFonts w:cs="Calibri"/>
        </w:rPr>
        <w:t xml:space="preserve"> </w:t>
      </w:r>
      <w:r w:rsidR="00904710" w:rsidRPr="00D26294">
        <w:rPr>
          <w:rFonts w:cs="Calibri"/>
        </w:rPr>
        <w:t>766 MW</w:t>
      </w:r>
      <w:r w:rsidR="00904710" w:rsidRPr="00E61DE9">
        <w:t xml:space="preserve"> </w:t>
      </w:r>
      <w:r w:rsidR="003633D3">
        <w:t xml:space="preserve">te je </w:t>
      </w:r>
      <w:r w:rsidR="00904710" w:rsidRPr="00D26294">
        <w:rPr>
          <w:rFonts w:cs="Calibri"/>
        </w:rPr>
        <w:t xml:space="preserve">ukupno proizvedeno 2.277.320.588 kWh. </w:t>
      </w:r>
    </w:p>
    <w:p w:rsidR="004A3991" w:rsidRPr="00E61DE9" w:rsidRDefault="00532929" w:rsidP="001A7E98">
      <w:pPr>
        <w:rPr>
          <w:rStyle w:val="NormalistaknutoChar"/>
        </w:rPr>
      </w:pPr>
      <w:r w:rsidRPr="00D26294">
        <w:rPr>
          <w:rFonts w:cs="Calibri"/>
          <w:lang w:val="pl-PL"/>
        </w:rPr>
        <w:t xml:space="preserve">U 2018. </w:t>
      </w:r>
      <w:r w:rsidR="00904710" w:rsidRPr="00D26294">
        <w:rPr>
          <w:rFonts w:cs="Calibri"/>
          <w:lang w:val="pl-PL"/>
        </w:rPr>
        <w:t>u sustav poticanja ušl</w:t>
      </w:r>
      <w:r w:rsidR="003633D3">
        <w:rPr>
          <w:rFonts w:cs="Calibri"/>
          <w:lang w:val="pl-PL"/>
        </w:rPr>
        <w:t>a</w:t>
      </w:r>
      <w:r w:rsidR="00904710" w:rsidRPr="00D26294">
        <w:rPr>
          <w:rFonts w:cs="Calibri"/>
          <w:lang w:val="pl-PL"/>
        </w:rPr>
        <w:t xml:space="preserve"> </w:t>
      </w:r>
      <w:r w:rsidR="003633D3">
        <w:rPr>
          <w:rFonts w:cs="Calibri"/>
          <w:lang w:val="pl-PL"/>
        </w:rPr>
        <w:t xml:space="preserve">su </w:t>
      </w:r>
      <w:r w:rsidR="00904710" w:rsidRPr="00D26294">
        <w:rPr>
          <w:rFonts w:cs="Calibri"/>
          <w:lang w:val="pl-PL"/>
        </w:rPr>
        <w:t>ukupno 24 nov</w:t>
      </w:r>
      <w:r w:rsidRPr="00D26294">
        <w:rPr>
          <w:rFonts w:cs="Calibri"/>
          <w:lang w:val="pl-PL"/>
        </w:rPr>
        <w:t>a</w:t>
      </w:r>
      <w:r w:rsidR="00904710" w:rsidRPr="00D26294">
        <w:rPr>
          <w:rFonts w:cs="Calibri"/>
          <w:lang w:val="pl-PL"/>
        </w:rPr>
        <w:t xml:space="preserve"> postrojenja, odnosno ukupno 63.436,80 kW dodatne </w:t>
      </w:r>
      <w:r w:rsidR="00B079C9" w:rsidRPr="00D26294">
        <w:rPr>
          <w:rFonts w:cs="Calibri"/>
          <w:lang w:val="pl-PL"/>
        </w:rPr>
        <w:t>električne</w:t>
      </w:r>
      <w:r w:rsidR="00904710" w:rsidRPr="00D26294">
        <w:rPr>
          <w:rFonts w:cs="Calibri"/>
          <w:lang w:val="pl-PL"/>
        </w:rPr>
        <w:t xml:space="preserve"> snage. </w:t>
      </w:r>
      <w:r w:rsidR="00904710" w:rsidRPr="00E61DE9">
        <w:rPr>
          <w:rStyle w:val="NormalistaknutoChar"/>
        </w:rPr>
        <w:t xml:space="preserve">U sustavu poticaja proizvodnje električne energije </w:t>
      </w:r>
      <w:r w:rsidRPr="00E61DE9">
        <w:rPr>
          <w:rStyle w:val="NormalistaknutoChar"/>
        </w:rPr>
        <w:t xml:space="preserve">trenutačno se nalazi </w:t>
      </w:r>
      <w:r w:rsidR="00904710" w:rsidRPr="00E61DE9">
        <w:rPr>
          <w:rStyle w:val="NormalistaknutoChar"/>
        </w:rPr>
        <w:t xml:space="preserve">830 MW instaliranih kapaciteta. </w:t>
      </w:r>
    </w:p>
    <w:p w:rsidR="00F7305E" w:rsidRPr="00E61DE9" w:rsidRDefault="00904710" w:rsidP="001A7E98">
      <w:pPr>
        <w:widowControl/>
        <w:spacing w:before="240" w:after="0"/>
      </w:pPr>
      <w:r w:rsidRPr="00E61DE9">
        <w:t xml:space="preserve">U 2018. </w:t>
      </w:r>
      <w:r w:rsidR="00B079C9" w:rsidRPr="00E61DE9">
        <w:rPr>
          <w:rStyle w:val="NormalistaknutoChar"/>
        </w:rPr>
        <w:t>donesene su i</w:t>
      </w:r>
      <w:r w:rsidRPr="00E61DE9">
        <w:rPr>
          <w:rStyle w:val="NormalistaknutoChar"/>
        </w:rPr>
        <w:t xml:space="preserve">zmjene i dopune Zakona o </w:t>
      </w:r>
      <w:proofErr w:type="spellStart"/>
      <w:r w:rsidRPr="00E61DE9">
        <w:rPr>
          <w:rStyle w:val="NormalistaknutoChar"/>
        </w:rPr>
        <w:t>biogorivima</w:t>
      </w:r>
      <w:proofErr w:type="spellEnd"/>
      <w:r w:rsidRPr="00E61DE9">
        <w:rPr>
          <w:rStyle w:val="NormalistaknutoChar"/>
        </w:rPr>
        <w:t xml:space="preserve"> za prijevoz</w:t>
      </w:r>
      <w:r w:rsidR="00532929" w:rsidRPr="00E61DE9">
        <w:rPr>
          <w:rStyle w:val="FootnoteReference"/>
          <w:rFonts w:cs="Calibri"/>
          <w:color w:val="000000" w:themeColor="text1"/>
        </w:rPr>
        <w:footnoteReference w:id="62"/>
      </w:r>
      <w:r w:rsidRPr="00E61DE9">
        <w:t xml:space="preserve"> te su napravljeni dodatni napori kako bi se provodila obveza stavljanja </w:t>
      </w:r>
      <w:proofErr w:type="spellStart"/>
      <w:r w:rsidRPr="00E61DE9">
        <w:t>biogoriva</w:t>
      </w:r>
      <w:proofErr w:type="spellEnd"/>
      <w:r w:rsidRPr="00E61DE9">
        <w:t xml:space="preserve"> na tržište. Sukladno zakonu obveznici koji nisu stavili </w:t>
      </w:r>
      <w:proofErr w:type="spellStart"/>
      <w:r w:rsidRPr="00E61DE9">
        <w:t>biogorivo</w:t>
      </w:r>
      <w:proofErr w:type="spellEnd"/>
      <w:r w:rsidRPr="00E61DE9">
        <w:t xml:space="preserve"> na tržište u 2017. platili su penale od 114</w:t>
      </w:r>
      <w:r w:rsidR="00532929" w:rsidRPr="00E61DE9">
        <w:t>,</w:t>
      </w:r>
      <w:r w:rsidRPr="00E61DE9">
        <w:t>8</w:t>
      </w:r>
      <w:r w:rsidR="00532929" w:rsidRPr="00E61DE9">
        <w:t>4 milijuna</w:t>
      </w:r>
      <w:r w:rsidR="00D6035E">
        <w:t xml:space="preserve"> </w:t>
      </w:r>
      <w:r w:rsidRPr="00E61DE9">
        <w:t>kuna</w:t>
      </w:r>
      <w:r w:rsidR="00D6035E">
        <w:t xml:space="preserve"> </w:t>
      </w:r>
      <w:r w:rsidRPr="00E61DE9">
        <w:t>u Fond za zaštitu okoliša i energetsku učinkovitost</w:t>
      </w:r>
      <w:r w:rsidR="00B079C9" w:rsidRPr="00E61DE9">
        <w:t xml:space="preserve"> (FZOEU)</w:t>
      </w:r>
      <w:r w:rsidRPr="00E61DE9">
        <w:t>, a sredstva prikupljena na ovaj način bit će nam</w:t>
      </w:r>
      <w:r w:rsidR="00D05167" w:rsidRPr="00E61DE9">
        <w:t>i</w:t>
      </w:r>
      <w:r w:rsidRPr="00E61DE9">
        <w:t>jenjena u svrhu promicanje korištenja obnovlj</w:t>
      </w:r>
      <w:r w:rsidR="008C74D2" w:rsidRPr="00E61DE9">
        <w:t>ivih izvora energije u prometu.</w:t>
      </w:r>
    </w:p>
    <w:tbl>
      <w:tblPr>
        <w:tblStyle w:val="TableGrid"/>
        <w:tblpPr w:leftFromText="180" w:rightFromText="180" w:vertAnchor="text" w:horzAnchor="margin" w:tblpY="-66"/>
        <w:tblW w:w="4786" w:type="dxa"/>
        <w:tblBorders>
          <w:top w:val="none" w:sz="0" w:space="0" w:color="auto"/>
          <w:left w:val="none" w:sz="0" w:space="0" w:color="auto"/>
          <w:bottom w:val="none" w:sz="0" w:space="0" w:color="auto"/>
          <w:right w:val="none" w:sz="0" w:space="0" w:color="auto"/>
          <w:insideH w:val="single" w:sz="12" w:space="0" w:color="FF0000"/>
          <w:insideV w:val="single" w:sz="12" w:space="0" w:color="FF0000"/>
        </w:tblBorders>
        <w:tblLook w:val="04A0"/>
      </w:tblPr>
      <w:tblGrid>
        <w:gridCol w:w="1384"/>
        <w:gridCol w:w="3402"/>
      </w:tblGrid>
      <w:tr w:rsidR="00EF5A3D" w:rsidRPr="00E61DE9" w:rsidTr="00EF5A3D">
        <w:tc>
          <w:tcPr>
            <w:tcW w:w="1384" w:type="dxa"/>
          </w:tcPr>
          <w:p w:rsidR="00EF5A3D" w:rsidRPr="00E61DE9" w:rsidRDefault="00EF5A3D" w:rsidP="00114691">
            <w:pPr>
              <w:spacing w:after="60"/>
              <w:ind w:right="34"/>
              <w:jc w:val="right"/>
              <w:rPr>
                <w:b/>
              </w:rPr>
            </w:pPr>
            <w:r w:rsidRPr="00E61DE9">
              <w:rPr>
                <w:b/>
                <w:color w:val="003399"/>
              </w:rPr>
              <w:t xml:space="preserve">Tablica </w:t>
            </w:r>
            <w:r w:rsidR="00114691">
              <w:rPr>
                <w:b/>
                <w:color w:val="003399"/>
                <w:sz w:val="32"/>
              </w:rPr>
              <w:t>7</w:t>
            </w:r>
          </w:p>
        </w:tc>
        <w:tc>
          <w:tcPr>
            <w:tcW w:w="3402" w:type="dxa"/>
          </w:tcPr>
          <w:p w:rsidR="00EF5A3D" w:rsidRPr="00E61DE9" w:rsidRDefault="00EF5A3D" w:rsidP="00EF5A3D">
            <w:pPr>
              <w:spacing w:after="120"/>
              <w:jc w:val="left"/>
              <w:rPr>
                <w:color w:val="003399"/>
              </w:rPr>
            </w:pPr>
            <w:r w:rsidRPr="00E61DE9">
              <w:rPr>
                <w:color w:val="003399"/>
              </w:rPr>
              <w:t>Podaci o uporabi energije iz obnovljivih izvora za 2013.</w:t>
            </w:r>
            <w:r w:rsidR="0023050A">
              <w:rPr>
                <w:color w:val="003399"/>
              </w:rPr>
              <w:t xml:space="preserve"> -</w:t>
            </w:r>
            <w:r w:rsidR="003633D3">
              <w:rPr>
                <w:color w:val="003399"/>
              </w:rPr>
              <w:t xml:space="preserve"> </w:t>
            </w:r>
            <w:r w:rsidRPr="00E61DE9">
              <w:rPr>
                <w:color w:val="003399"/>
              </w:rPr>
              <w:t>2017.</w:t>
            </w:r>
          </w:p>
        </w:tc>
      </w:tr>
    </w:tbl>
    <w:tbl>
      <w:tblPr>
        <w:tblStyle w:val="Style1"/>
        <w:tblpPr w:leftFromText="180" w:rightFromText="180" w:vertAnchor="text" w:horzAnchor="margin" w:tblpY="554"/>
        <w:tblW w:w="9160" w:type="dxa"/>
        <w:tblLook w:val="04A0"/>
      </w:tblPr>
      <w:tblGrid>
        <w:gridCol w:w="4928"/>
        <w:gridCol w:w="835"/>
        <w:gridCol w:w="849"/>
        <w:gridCol w:w="849"/>
        <w:gridCol w:w="850"/>
        <w:gridCol w:w="768"/>
        <w:gridCol w:w="81"/>
      </w:tblGrid>
      <w:tr w:rsidR="00F7305E" w:rsidRPr="00E61DE9" w:rsidTr="00E61DE9">
        <w:trPr>
          <w:trHeight w:val="283"/>
        </w:trPr>
        <w:tc>
          <w:tcPr>
            <w:tcW w:w="4928" w:type="dxa"/>
            <w:shd w:val="clear" w:color="auto" w:fill="auto"/>
          </w:tcPr>
          <w:p w:rsidR="00F7305E" w:rsidRPr="00E61DE9" w:rsidRDefault="00F7305E" w:rsidP="00F7305E">
            <w:pPr>
              <w:spacing w:after="0"/>
              <w:jc w:val="center"/>
              <w:rPr>
                <w:rFonts w:asciiTheme="minorHAnsi" w:hAnsiTheme="minorHAnsi" w:cstheme="minorHAnsi"/>
                <w:bCs/>
                <w:color w:val="FFFFFF" w:themeColor="background1"/>
                <w:sz w:val="18"/>
                <w:szCs w:val="18"/>
                <w:lang w:eastAsia="en-GB"/>
              </w:rPr>
            </w:pPr>
          </w:p>
        </w:tc>
        <w:tc>
          <w:tcPr>
            <w:tcW w:w="835" w:type="dxa"/>
            <w:shd w:val="clear" w:color="auto" w:fill="003399"/>
            <w:vAlign w:val="center"/>
          </w:tcPr>
          <w:p w:rsidR="00F7305E" w:rsidRPr="00E61DE9" w:rsidRDefault="00F7305E" w:rsidP="00F7305E">
            <w:pPr>
              <w:spacing w:after="0"/>
              <w:jc w:val="center"/>
              <w:rPr>
                <w:rFonts w:asciiTheme="minorHAnsi" w:hAnsiTheme="minorHAnsi" w:cstheme="minorHAnsi"/>
                <w:b/>
                <w:bCs/>
                <w:color w:val="FFFFFF" w:themeColor="background1"/>
                <w:sz w:val="18"/>
                <w:szCs w:val="18"/>
                <w:lang w:eastAsia="en-GB"/>
              </w:rPr>
            </w:pPr>
            <w:r w:rsidRPr="00E61DE9">
              <w:rPr>
                <w:rFonts w:asciiTheme="minorHAnsi" w:hAnsiTheme="minorHAnsi" w:cstheme="minorHAnsi"/>
                <w:b/>
                <w:bCs/>
                <w:color w:val="FFFFFF" w:themeColor="background1"/>
                <w:sz w:val="18"/>
                <w:szCs w:val="18"/>
                <w:lang w:eastAsia="en-GB"/>
              </w:rPr>
              <w:t>2013.</w:t>
            </w:r>
          </w:p>
        </w:tc>
        <w:tc>
          <w:tcPr>
            <w:tcW w:w="849" w:type="dxa"/>
            <w:shd w:val="clear" w:color="auto" w:fill="003399"/>
            <w:vAlign w:val="center"/>
          </w:tcPr>
          <w:p w:rsidR="00F7305E" w:rsidRPr="00E61DE9" w:rsidRDefault="00F7305E" w:rsidP="00F7305E">
            <w:pPr>
              <w:spacing w:after="0"/>
              <w:jc w:val="center"/>
              <w:rPr>
                <w:rFonts w:asciiTheme="minorHAnsi" w:hAnsiTheme="minorHAnsi" w:cstheme="minorHAnsi"/>
                <w:b/>
                <w:bCs/>
                <w:color w:val="FFFFFF" w:themeColor="background1"/>
                <w:sz w:val="18"/>
                <w:szCs w:val="18"/>
                <w:lang w:eastAsia="en-GB"/>
              </w:rPr>
            </w:pPr>
            <w:r w:rsidRPr="00E61DE9">
              <w:rPr>
                <w:rFonts w:asciiTheme="minorHAnsi" w:hAnsiTheme="minorHAnsi" w:cstheme="minorHAnsi"/>
                <w:b/>
                <w:bCs/>
                <w:color w:val="FFFFFF" w:themeColor="background1"/>
                <w:sz w:val="18"/>
                <w:szCs w:val="18"/>
                <w:lang w:eastAsia="en-GB"/>
              </w:rPr>
              <w:t>2014.</w:t>
            </w:r>
          </w:p>
        </w:tc>
        <w:tc>
          <w:tcPr>
            <w:tcW w:w="849" w:type="dxa"/>
            <w:shd w:val="clear" w:color="auto" w:fill="003399"/>
            <w:vAlign w:val="center"/>
          </w:tcPr>
          <w:p w:rsidR="00F7305E" w:rsidRPr="00E61DE9" w:rsidRDefault="00F7305E" w:rsidP="00F7305E">
            <w:pPr>
              <w:spacing w:after="0"/>
              <w:jc w:val="center"/>
              <w:rPr>
                <w:rFonts w:asciiTheme="minorHAnsi" w:hAnsiTheme="minorHAnsi" w:cstheme="minorHAnsi"/>
                <w:b/>
                <w:bCs/>
                <w:color w:val="FFFFFF" w:themeColor="background1"/>
                <w:sz w:val="18"/>
                <w:szCs w:val="18"/>
                <w:lang w:eastAsia="en-GB"/>
              </w:rPr>
            </w:pPr>
            <w:r w:rsidRPr="00E61DE9">
              <w:rPr>
                <w:rFonts w:asciiTheme="minorHAnsi" w:hAnsiTheme="minorHAnsi" w:cstheme="minorHAnsi"/>
                <w:b/>
                <w:bCs/>
                <w:color w:val="FFFFFF" w:themeColor="background1"/>
                <w:sz w:val="18"/>
                <w:szCs w:val="18"/>
                <w:lang w:eastAsia="en-GB"/>
              </w:rPr>
              <w:t>2015.</w:t>
            </w:r>
          </w:p>
        </w:tc>
        <w:tc>
          <w:tcPr>
            <w:tcW w:w="850" w:type="dxa"/>
            <w:shd w:val="clear" w:color="auto" w:fill="003399"/>
            <w:vAlign w:val="center"/>
          </w:tcPr>
          <w:p w:rsidR="00F7305E" w:rsidRPr="00E61DE9" w:rsidRDefault="00F7305E" w:rsidP="00F7305E">
            <w:pPr>
              <w:spacing w:after="0"/>
              <w:jc w:val="center"/>
              <w:rPr>
                <w:rFonts w:asciiTheme="minorHAnsi" w:hAnsiTheme="minorHAnsi" w:cstheme="minorHAnsi"/>
                <w:b/>
                <w:bCs/>
                <w:color w:val="FFFFFF" w:themeColor="background1"/>
                <w:sz w:val="18"/>
                <w:szCs w:val="18"/>
                <w:lang w:eastAsia="en-GB"/>
              </w:rPr>
            </w:pPr>
            <w:r w:rsidRPr="00E61DE9">
              <w:rPr>
                <w:rFonts w:asciiTheme="minorHAnsi" w:hAnsiTheme="minorHAnsi" w:cstheme="minorHAnsi"/>
                <w:b/>
                <w:bCs/>
                <w:color w:val="FFFFFF" w:themeColor="background1"/>
                <w:sz w:val="18"/>
                <w:szCs w:val="18"/>
                <w:lang w:eastAsia="en-GB"/>
              </w:rPr>
              <w:t>2016.</w:t>
            </w:r>
          </w:p>
        </w:tc>
        <w:tc>
          <w:tcPr>
            <w:tcW w:w="849" w:type="dxa"/>
            <w:gridSpan w:val="2"/>
            <w:shd w:val="clear" w:color="auto" w:fill="003399"/>
            <w:vAlign w:val="center"/>
          </w:tcPr>
          <w:p w:rsidR="00F7305E" w:rsidRPr="00E61DE9" w:rsidRDefault="00F7305E" w:rsidP="00F7305E">
            <w:pPr>
              <w:spacing w:after="0"/>
              <w:jc w:val="center"/>
              <w:rPr>
                <w:rFonts w:asciiTheme="minorHAnsi" w:hAnsiTheme="minorHAnsi" w:cstheme="minorHAnsi"/>
                <w:b/>
                <w:color w:val="FFFFFF" w:themeColor="background1"/>
                <w:sz w:val="18"/>
                <w:szCs w:val="18"/>
                <w:lang w:eastAsia="en-GB"/>
              </w:rPr>
            </w:pPr>
            <w:r w:rsidRPr="00E61DE9">
              <w:rPr>
                <w:rFonts w:asciiTheme="minorHAnsi" w:hAnsiTheme="minorHAnsi" w:cstheme="minorHAnsi"/>
                <w:b/>
                <w:color w:val="FFFFFF" w:themeColor="background1"/>
                <w:sz w:val="18"/>
                <w:szCs w:val="18"/>
                <w:lang w:eastAsia="en-GB"/>
              </w:rPr>
              <w:t>2017.</w:t>
            </w:r>
          </w:p>
        </w:tc>
      </w:tr>
      <w:tr w:rsidR="00F7305E" w:rsidRPr="00E61DE9" w:rsidTr="00E61DE9">
        <w:tc>
          <w:tcPr>
            <w:tcW w:w="4928" w:type="dxa"/>
            <w:vAlign w:val="center"/>
          </w:tcPr>
          <w:p w:rsidR="00F7305E" w:rsidRPr="00E61DE9" w:rsidRDefault="00F7305E" w:rsidP="00F7305E">
            <w:pPr>
              <w:spacing w:after="0"/>
              <w:jc w:val="left"/>
              <w:rPr>
                <w:rFonts w:asciiTheme="minorHAnsi" w:hAnsiTheme="minorHAnsi" w:cstheme="minorHAnsi"/>
                <w:bCs/>
                <w:color w:val="FF0000"/>
                <w:sz w:val="18"/>
                <w:szCs w:val="18"/>
                <w:lang w:eastAsia="en-GB"/>
              </w:rPr>
            </w:pPr>
            <w:r w:rsidRPr="00E61DE9">
              <w:rPr>
                <w:rFonts w:asciiTheme="minorHAnsi" w:hAnsiTheme="minorHAnsi" w:cstheme="minorHAnsi"/>
                <w:bCs/>
                <w:color w:val="FF0000"/>
                <w:sz w:val="18"/>
                <w:szCs w:val="18"/>
                <w:lang w:eastAsia="en-GB"/>
              </w:rPr>
              <w:t>Sektorski i ukupni udjeli te stvarna potrošnja energije iz OIE (%):</w:t>
            </w:r>
          </w:p>
        </w:tc>
        <w:tc>
          <w:tcPr>
            <w:tcW w:w="835" w:type="dxa"/>
          </w:tcPr>
          <w:p w:rsidR="00F7305E" w:rsidRPr="00E61DE9" w:rsidRDefault="00F7305E" w:rsidP="00F7305E">
            <w:pPr>
              <w:spacing w:after="0"/>
              <w:rPr>
                <w:rFonts w:asciiTheme="minorHAnsi" w:hAnsiTheme="minorHAnsi" w:cstheme="minorHAnsi"/>
                <w:b/>
                <w:bCs/>
                <w:sz w:val="18"/>
                <w:szCs w:val="18"/>
                <w:lang w:eastAsia="en-GB"/>
              </w:rPr>
            </w:pPr>
          </w:p>
        </w:tc>
        <w:tc>
          <w:tcPr>
            <w:tcW w:w="849" w:type="dxa"/>
          </w:tcPr>
          <w:p w:rsidR="00F7305E" w:rsidRPr="00E61DE9" w:rsidRDefault="00F7305E" w:rsidP="00F7305E">
            <w:pPr>
              <w:spacing w:after="0"/>
              <w:rPr>
                <w:rFonts w:asciiTheme="minorHAnsi" w:hAnsiTheme="minorHAnsi" w:cstheme="minorHAnsi"/>
                <w:b/>
                <w:bCs/>
                <w:sz w:val="18"/>
                <w:szCs w:val="18"/>
                <w:lang w:eastAsia="en-GB"/>
              </w:rPr>
            </w:pPr>
          </w:p>
        </w:tc>
        <w:tc>
          <w:tcPr>
            <w:tcW w:w="849" w:type="dxa"/>
          </w:tcPr>
          <w:p w:rsidR="00F7305E" w:rsidRPr="00E61DE9" w:rsidRDefault="00F7305E" w:rsidP="00F7305E">
            <w:pPr>
              <w:spacing w:after="0"/>
              <w:rPr>
                <w:rFonts w:asciiTheme="minorHAnsi" w:hAnsiTheme="minorHAnsi" w:cstheme="minorHAnsi"/>
                <w:b/>
                <w:bCs/>
                <w:sz w:val="18"/>
                <w:szCs w:val="18"/>
                <w:lang w:eastAsia="en-GB"/>
              </w:rPr>
            </w:pPr>
          </w:p>
        </w:tc>
        <w:tc>
          <w:tcPr>
            <w:tcW w:w="850" w:type="dxa"/>
          </w:tcPr>
          <w:p w:rsidR="00F7305E" w:rsidRPr="00E61DE9" w:rsidRDefault="00F7305E" w:rsidP="00F7305E">
            <w:pPr>
              <w:spacing w:after="0"/>
              <w:rPr>
                <w:rFonts w:asciiTheme="minorHAnsi" w:hAnsiTheme="minorHAnsi" w:cstheme="minorHAnsi"/>
                <w:b/>
                <w:bCs/>
                <w:sz w:val="18"/>
                <w:szCs w:val="18"/>
                <w:lang w:eastAsia="en-GB"/>
              </w:rPr>
            </w:pPr>
          </w:p>
        </w:tc>
        <w:tc>
          <w:tcPr>
            <w:tcW w:w="849" w:type="dxa"/>
            <w:gridSpan w:val="2"/>
          </w:tcPr>
          <w:p w:rsidR="00F7305E" w:rsidRPr="00E61DE9" w:rsidRDefault="00F7305E" w:rsidP="00F7305E">
            <w:pPr>
              <w:spacing w:after="0"/>
              <w:rPr>
                <w:rFonts w:asciiTheme="minorHAnsi" w:hAnsiTheme="minorHAnsi" w:cstheme="minorHAnsi"/>
                <w:b/>
                <w:bCs/>
                <w:sz w:val="18"/>
                <w:szCs w:val="18"/>
                <w:lang w:eastAsia="en-GB"/>
              </w:rPr>
            </w:pPr>
          </w:p>
        </w:tc>
      </w:tr>
      <w:tr w:rsidR="00F7305E" w:rsidRPr="00E61DE9" w:rsidTr="00E61DE9">
        <w:trPr>
          <w:trHeight w:val="283"/>
        </w:trPr>
        <w:tc>
          <w:tcPr>
            <w:tcW w:w="4928" w:type="dxa"/>
            <w:vAlign w:val="center"/>
          </w:tcPr>
          <w:p w:rsidR="00F7305E" w:rsidRPr="00E61DE9" w:rsidRDefault="00F7305E" w:rsidP="00F7305E">
            <w:pPr>
              <w:spacing w:after="0"/>
              <w:jc w:val="right"/>
              <w:rPr>
                <w:rFonts w:asciiTheme="minorHAnsi" w:hAnsiTheme="minorHAnsi" w:cstheme="minorHAnsi"/>
                <w:b/>
                <w:bCs/>
                <w:sz w:val="18"/>
                <w:szCs w:val="18"/>
                <w:lang w:eastAsia="en-GB"/>
              </w:rPr>
            </w:pPr>
            <w:r w:rsidRPr="00E61DE9">
              <w:rPr>
                <w:rFonts w:asciiTheme="minorHAnsi" w:hAnsiTheme="minorHAnsi" w:cstheme="minorHAnsi"/>
                <w:b/>
                <w:bCs/>
                <w:sz w:val="18"/>
                <w:szCs w:val="18"/>
                <w:lang w:eastAsia="en-GB"/>
              </w:rPr>
              <w:t>OIE-grijanje i hlađenje</w:t>
            </w:r>
          </w:p>
        </w:tc>
        <w:tc>
          <w:tcPr>
            <w:tcW w:w="835"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37,2</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36,2</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38,54</w:t>
            </w:r>
          </w:p>
        </w:tc>
        <w:tc>
          <w:tcPr>
            <w:tcW w:w="850"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37,58</w:t>
            </w: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36,5</w:t>
            </w:r>
          </w:p>
        </w:tc>
      </w:tr>
      <w:tr w:rsidR="00F7305E" w:rsidRPr="00E61DE9" w:rsidTr="00E61DE9">
        <w:trPr>
          <w:trHeight w:val="283"/>
        </w:trPr>
        <w:tc>
          <w:tcPr>
            <w:tcW w:w="4928" w:type="dxa"/>
            <w:vAlign w:val="center"/>
          </w:tcPr>
          <w:p w:rsidR="00F7305E" w:rsidRPr="00E61DE9" w:rsidRDefault="00F7305E" w:rsidP="00F7305E">
            <w:pPr>
              <w:spacing w:after="0"/>
              <w:jc w:val="right"/>
              <w:rPr>
                <w:rFonts w:asciiTheme="minorHAnsi" w:hAnsiTheme="minorHAnsi" w:cstheme="minorHAnsi"/>
                <w:b/>
                <w:bCs/>
                <w:sz w:val="18"/>
                <w:szCs w:val="18"/>
                <w:lang w:eastAsia="en-GB"/>
              </w:rPr>
            </w:pPr>
            <w:r w:rsidRPr="00E61DE9">
              <w:rPr>
                <w:rFonts w:asciiTheme="minorHAnsi" w:hAnsiTheme="minorHAnsi" w:cstheme="minorHAnsi"/>
                <w:b/>
                <w:bCs/>
                <w:sz w:val="18"/>
                <w:szCs w:val="18"/>
                <w:lang w:eastAsia="en-GB"/>
              </w:rPr>
              <w:t>OIE-električne energije</w:t>
            </w:r>
          </w:p>
        </w:tc>
        <w:tc>
          <w:tcPr>
            <w:tcW w:w="835"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42,2</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45,3</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45,45</w:t>
            </w:r>
          </w:p>
        </w:tc>
        <w:tc>
          <w:tcPr>
            <w:tcW w:w="850"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46,71</w:t>
            </w: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46,42</w:t>
            </w:r>
          </w:p>
        </w:tc>
      </w:tr>
      <w:tr w:rsidR="00F7305E" w:rsidRPr="00E61DE9" w:rsidTr="00E61DE9">
        <w:trPr>
          <w:trHeight w:val="283"/>
        </w:trPr>
        <w:tc>
          <w:tcPr>
            <w:tcW w:w="4928" w:type="dxa"/>
            <w:vAlign w:val="center"/>
          </w:tcPr>
          <w:p w:rsidR="00F7305E" w:rsidRPr="00E61DE9" w:rsidRDefault="00F7305E" w:rsidP="00F7305E">
            <w:pPr>
              <w:spacing w:after="0"/>
              <w:jc w:val="right"/>
              <w:rPr>
                <w:rFonts w:asciiTheme="minorHAnsi" w:hAnsiTheme="minorHAnsi" w:cstheme="minorHAnsi"/>
                <w:b/>
                <w:bCs/>
                <w:sz w:val="18"/>
                <w:szCs w:val="18"/>
                <w:lang w:eastAsia="en-GB"/>
              </w:rPr>
            </w:pPr>
            <w:r w:rsidRPr="00E61DE9">
              <w:rPr>
                <w:rFonts w:asciiTheme="minorHAnsi" w:hAnsiTheme="minorHAnsi" w:cstheme="minorHAnsi"/>
                <w:b/>
                <w:bCs/>
                <w:sz w:val="18"/>
                <w:szCs w:val="18"/>
                <w:lang w:eastAsia="en-GB"/>
              </w:rPr>
              <w:t>OIE-u prijevozu</w:t>
            </w:r>
          </w:p>
        </w:tc>
        <w:tc>
          <w:tcPr>
            <w:tcW w:w="835"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2,2</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2,1</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3,58</w:t>
            </w:r>
          </w:p>
        </w:tc>
        <w:tc>
          <w:tcPr>
            <w:tcW w:w="850"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1,26</w:t>
            </w: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1,18</w:t>
            </w:r>
          </w:p>
        </w:tc>
      </w:tr>
      <w:tr w:rsidR="00F7305E" w:rsidRPr="00E61DE9" w:rsidTr="00E61DE9">
        <w:tc>
          <w:tcPr>
            <w:tcW w:w="4928" w:type="dxa"/>
            <w:vAlign w:val="center"/>
          </w:tcPr>
          <w:p w:rsidR="00F7305E" w:rsidRPr="00BD4958" w:rsidRDefault="00F7305E" w:rsidP="00F7305E">
            <w:pPr>
              <w:spacing w:after="0"/>
              <w:jc w:val="left"/>
              <w:rPr>
                <w:rFonts w:asciiTheme="minorHAnsi" w:hAnsiTheme="minorHAnsi" w:cstheme="minorHAnsi"/>
                <w:bCs/>
                <w:sz w:val="18"/>
                <w:szCs w:val="18"/>
                <w:lang w:eastAsia="en-GB"/>
              </w:rPr>
            </w:pPr>
            <w:r w:rsidRPr="00BD4958">
              <w:rPr>
                <w:rFonts w:asciiTheme="minorHAnsi" w:hAnsiTheme="minorHAnsi" w:cstheme="minorHAnsi"/>
                <w:bCs/>
                <w:color w:val="FF0000"/>
                <w:sz w:val="18"/>
                <w:szCs w:val="18"/>
                <w:lang w:eastAsia="en-GB"/>
              </w:rPr>
              <w:t>Udjeli OIE u neposrednoj potrošnji energije (</w:t>
            </w:r>
            <w:proofErr w:type="spellStart"/>
            <w:r w:rsidRPr="00BD4958">
              <w:rPr>
                <w:rFonts w:asciiTheme="minorHAnsi" w:hAnsiTheme="minorHAnsi" w:cstheme="minorHAnsi"/>
                <w:bCs/>
                <w:color w:val="FF0000"/>
                <w:sz w:val="18"/>
                <w:szCs w:val="18"/>
                <w:lang w:eastAsia="en-GB"/>
              </w:rPr>
              <w:t>ktoe</w:t>
            </w:r>
            <w:proofErr w:type="spellEnd"/>
            <w:r w:rsidRPr="00BD4958">
              <w:rPr>
                <w:rFonts w:asciiTheme="minorHAnsi" w:hAnsiTheme="minorHAnsi" w:cstheme="minorHAnsi"/>
                <w:bCs/>
                <w:color w:val="FF0000"/>
                <w:sz w:val="18"/>
                <w:szCs w:val="18"/>
                <w:lang w:eastAsia="en-GB"/>
              </w:rPr>
              <w:t>):</w:t>
            </w:r>
          </w:p>
        </w:tc>
        <w:tc>
          <w:tcPr>
            <w:tcW w:w="835" w:type="dxa"/>
          </w:tcPr>
          <w:p w:rsidR="00F7305E" w:rsidRPr="00E61DE9" w:rsidRDefault="00F7305E" w:rsidP="00F7305E">
            <w:pPr>
              <w:spacing w:after="0"/>
              <w:jc w:val="right"/>
              <w:rPr>
                <w:rFonts w:asciiTheme="minorHAnsi" w:hAnsiTheme="minorHAnsi" w:cstheme="minorHAnsi"/>
                <w:b/>
                <w:bCs/>
                <w:sz w:val="18"/>
                <w:szCs w:val="18"/>
                <w:lang w:eastAsia="en-GB"/>
              </w:rPr>
            </w:pPr>
          </w:p>
        </w:tc>
        <w:tc>
          <w:tcPr>
            <w:tcW w:w="849" w:type="dxa"/>
          </w:tcPr>
          <w:p w:rsidR="00F7305E" w:rsidRPr="00E61DE9" w:rsidRDefault="00F7305E" w:rsidP="00F7305E">
            <w:pPr>
              <w:spacing w:after="0"/>
              <w:jc w:val="right"/>
              <w:rPr>
                <w:rFonts w:asciiTheme="minorHAnsi" w:hAnsiTheme="minorHAnsi" w:cstheme="minorHAnsi"/>
                <w:b/>
                <w:bCs/>
                <w:sz w:val="18"/>
                <w:szCs w:val="18"/>
                <w:lang w:eastAsia="en-GB"/>
              </w:rPr>
            </w:pPr>
          </w:p>
        </w:tc>
        <w:tc>
          <w:tcPr>
            <w:tcW w:w="849" w:type="dxa"/>
          </w:tcPr>
          <w:p w:rsidR="00F7305E" w:rsidRPr="00E61DE9" w:rsidRDefault="00F7305E" w:rsidP="00F7305E">
            <w:pPr>
              <w:spacing w:after="0"/>
              <w:jc w:val="right"/>
              <w:rPr>
                <w:rFonts w:asciiTheme="minorHAnsi" w:hAnsiTheme="minorHAnsi" w:cstheme="minorHAnsi"/>
                <w:b/>
                <w:bCs/>
                <w:sz w:val="18"/>
                <w:szCs w:val="18"/>
                <w:lang w:eastAsia="en-GB"/>
              </w:rPr>
            </w:pPr>
          </w:p>
        </w:tc>
        <w:tc>
          <w:tcPr>
            <w:tcW w:w="850" w:type="dxa"/>
          </w:tcPr>
          <w:p w:rsidR="00F7305E" w:rsidRPr="00E61DE9" w:rsidRDefault="00F7305E" w:rsidP="00F7305E">
            <w:pPr>
              <w:spacing w:after="0"/>
              <w:jc w:val="right"/>
              <w:rPr>
                <w:rFonts w:asciiTheme="minorHAnsi" w:hAnsiTheme="minorHAnsi" w:cstheme="minorHAnsi"/>
                <w:b/>
                <w:bCs/>
                <w:sz w:val="18"/>
                <w:szCs w:val="18"/>
                <w:lang w:eastAsia="en-GB"/>
              </w:rPr>
            </w:pP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p>
        </w:tc>
      </w:tr>
      <w:tr w:rsidR="00F7305E" w:rsidRPr="00E61DE9" w:rsidTr="00E61DE9">
        <w:tc>
          <w:tcPr>
            <w:tcW w:w="4928" w:type="dxa"/>
            <w:vAlign w:val="center"/>
          </w:tcPr>
          <w:p w:rsidR="00F7305E" w:rsidRPr="00E61DE9" w:rsidRDefault="00F7305E" w:rsidP="00F7305E">
            <w:pPr>
              <w:spacing w:after="0"/>
              <w:jc w:val="right"/>
              <w:rPr>
                <w:rFonts w:asciiTheme="minorHAnsi" w:hAnsiTheme="minorHAnsi" w:cstheme="minorHAnsi"/>
                <w:b/>
                <w:bCs/>
                <w:sz w:val="18"/>
                <w:szCs w:val="18"/>
                <w:lang w:eastAsia="en-GB"/>
              </w:rPr>
            </w:pPr>
            <w:r w:rsidRPr="00E61DE9">
              <w:rPr>
                <w:rFonts w:asciiTheme="minorHAnsi" w:hAnsiTheme="minorHAnsi" w:cstheme="minorHAnsi"/>
                <w:sz w:val="18"/>
                <w:szCs w:val="18"/>
                <w:lang w:eastAsia="en-GB"/>
              </w:rPr>
              <w:t>Bruto neposredna potrošnja OIE za grijanje i hlađenje</w:t>
            </w:r>
          </w:p>
        </w:tc>
        <w:tc>
          <w:tcPr>
            <w:tcW w:w="835"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1237,0</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1094,3</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1251,2</w:t>
            </w:r>
          </w:p>
        </w:tc>
        <w:tc>
          <w:tcPr>
            <w:tcW w:w="850"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1219,4</w:t>
            </w: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1211,8</w:t>
            </w:r>
          </w:p>
        </w:tc>
      </w:tr>
      <w:tr w:rsidR="00F7305E" w:rsidRPr="00E61DE9" w:rsidTr="00E61DE9">
        <w:tc>
          <w:tcPr>
            <w:tcW w:w="4928" w:type="dxa"/>
            <w:vAlign w:val="center"/>
          </w:tcPr>
          <w:p w:rsidR="00F7305E" w:rsidRPr="00E61DE9" w:rsidRDefault="00F7305E" w:rsidP="00F7305E">
            <w:pPr>
              <w:spacing w:after="0"/>
              <w:jc w:val="right"/>
              <w:rPr>
                <w:rFonts w:asciiTheme="minorHAnsi" w:hAnsiTheme="minorHAnsi" w:cstheme="minorHAnsi"/>
                <w:b/>
                <w:bCs/>
                <w:sz w:val="18"/>
                <w:szCs w:val="18"/>
                <w:lang w:eastAsia="en-GB"/>
              </w:rPr>
            </w:pPr>
            <w:r w:rsidRPr="00E61DE9">
              <w:rPr>
                <w:rFonts w:asciiTheme="minorHAnsi" w:hAnsiTheme="minorHAnsi" w:cstheme="minorHAnsi"/>
                <w:sz w:val="18"/>
                <w:szCs w:val="18"/>
                <w:lang w:eastAsia="en-GB"/>
              </w:rPr>
              <w:t>Bruto neposredna potrošnja OIE za električnu energiju iz OIE</w:t>
            </w:r>
          </w:p>
        </w:tc>
        <w:tc>
          <w:tcPr>
            <w:tcW w:w="835"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645</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677,2</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704,5</w:t>
            </w:r>
          </w:p>
        </w:tc>
        <w:tc>
          <w:tcPr>
            <w:tcW w:w="850"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728,8</w:t>
            </w: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747,8</w:t>
            </w:r>
          </w:p>
        </w:tc>
      </w:tr>
      <w:tr w:rsidR="00F7305E" w:rsidRPr="00E61DE9" w:rsidTr="00E61DE9">
        <w:tc>
          <w:tcPr>
            <w:tcW w:w="4928" w:type="dxa"/>
            <w:vAlign w:val="center"/>
          </w:tcPr>
          <w:p w:rsidR="00F7305E" w:rsidRPr="00E61DE9" w:rsidRDefault="00F7305E" w:rsidP="00F7305E">
            <w:pPr>
              <w:spacing w:after="0"/>
              <w:jc w:val="right"/>
              <w:rPr>
                <w:rFonts w:asciiTheme="minorHAnsi" w:hAnsiTheme="minorHAnsi" w:cstheme="minorHAnsi"/>
                <w:b/>
                <w:bCs/>
                <w:sz w:val="18"/>
                <w:szCs w:val="18"/>
                <w:lang w:eastAsia="en-GB"/>
              </w:rPr>
            </w:pPr>
            <w:r w:rsidRPr="00E61DE9">
              <w:rPr>
                <w:rFonts w:asciiTheme="minorHAnsi" w:hAnsiTheme="minorHAnsi" w:cstheme="minorHAnsi"/>
                <w:sz w:val="18"/>
                <w:szCs w:val="18"/>
                <w:lang w:eastAsia="en-GB"/>
              </w:rPr>
              <w:t>Bruto neposredna potrošnja OIE u prijevozu</w:t>
            </w:r>
          </w:p>
        </w:tc>
        <w:tc>
          <w:tcPr>
            <w:tcW w:w="835"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81,6</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77,9</w:t>
            </w:r>
          </w:p>
        </w:tc>
        <w:tc>
          <w:tcPr>
            <w:tcW w:w="849"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69,0</w:t>
            </w:r>
          </w:p>
        </w:tc>
        <w:tc>
          <w:tcPr>
            <w:tcW w:w="850" w:type="dxa"/>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24,5</w:t>
            </w:r>
          </w:p>
        </w:tc>
        <w:tc>
          <w:tcPr>
            <w:tcW w:w="849" w:type="dxa"/>
            <w:gridSpan w:val="2"/>
          </w:tcPr>
          <w:p w:rsidR="00F7305E" w:rsidRPr="00E61DE9" w:rsidRDefault="00F7305E" w:rsidP="00F7305E">
            <w:pPr>
              <w:spacing w:after="0"/>
              <w:jc w:val="right"/>
              <w:rPr>
                <w:rFonts w:asciiTheme="minorHAnsi" w:hAnsiTheme="minorHAnsi" w:cstheme="minorHAnsi"/>
                <w:bCs/>
                <w:sz w:val="18"/>
                <w:szCs w:val="18"/>
                <w:lang w:eastAsia="en-GB"/>
              </w:rPr>
            </w:pPr>
            <w:r w:rsidRPr="00E61DE9">
              <w:rPr>
                <w:rFonts w:asciiTheme="minorHAnsi" w:hAnsiTheme="minorHAnsi" w:cstheme="minorHAnsi"/>
                <w:bCs/>
                <w:sz w:val="18"/>
                <w:szCs w:val="18"/>
                <w:lang w:eastAsia="en-GB"/>
              </w:rPr>
              <w:t>24,8</w:t>
            </w:r>
          </w:p>
        </w:tc>
      </w:tr>
      <w:tr w:rsidR="00F7305E" w:rsidRPr="00FD5912" w:rsidTr="00BD4958">
        <w:trPr>
          <w:gridAfter w:val="1"/>
          <w:wAfter w:w="81" w:type="dxa"/>
        </w:trPr>
        <w:tc>
          <w:tcPr>
            <w:tcW w:w="9079" w:type="dxa"/>
            <w:gridSpan w:val="6"/>
            <w:vAlign w:val="bottom"/>
          </w:tcPr>
          <w:p w:rsidR="00F7305E" w:rsidRPr="00FD5912" w:rsidRDefault="00F7305E" w:rsidP="00BB5F05">
            <w:pPr>
              <w:widowControl/>
              <w:spacing w:before="120" w:after="0"/>
              <w:jc w:val="left"/>
              <w:rPr>
                <w:rFonts w:asciiTheme="minorHAnsi" w:hAnsiTheme="minorHAnsi" w:cstheme="minorHAnsi"/>
                <w:bCs/>
                <w:sz w:val="16"/>
                <w:szCs w:val="16"/>
                <w:lang w:eastAsia="en-GB"/>
              </w:rPr>
            </w:pPr>
            <w:r w:rsidRPr="00FD5912">
              <w:rPr>
                <w:rFonts w:asciiTheme="minorHAnsi" w:hAnsiTheme="minorHAnsi"/>
                <w:sz w:val="16"/>
                <w:szCs w:val="16"/>
                <w:lang w:eastAsia="en-GB"/>
              </w:rPr>
              <w:t>Izvor: Izvješće o napretku pri poticanju i uporabi energije iz obnovljivih izvora za razdoblje 2013.</w:t>
            </w:r>
            <w:r w:rsidR="00E97E80" w:rsidRPr="00FD5912">
              <w:rPr>
                <w:rFonts w:asciiTheme="minorHAnsi" w:hAnsiTheme="minorHAnsi"/>
                <w:sz w:val="16"/>
                <w:szCs w:val="16"/>
                <w:lang w:eastAsia="en-GB"/>
              </w:rPr>
              <w:t xml:space="preserve"> – </w:t>
            </w:r>
            <w:r w:rsidRPr="00FD5912">
              <w:rPr>
                <w:rFonts w:asciiTheme="minorHAnsi" w:hAnsiTheme="minorHAnsi"/>
                <w:sz w:val="16"/>
                <w:szCs w:val="16"/>
                <w:lang w:eastAsia="en-GB"/>
              </w:rPr>
              <w:t>201</w:t>
            </w:r>
            <w:r w:rsidR="00FD5912" w:rsidRPr="00FD5912">
              <w:rPr>
                <w:rFonts w:asciiTheme="minorHAnsi" w:hAnsiTheme="minorHAnsi"/>
                <w:sz w:val="16"/>
                <w:szCs w:val="16"/>
                <w:lang w:eastAsia="en-GB"/>
              </w:rPr>
              <w:t>6</w:t>
            </w:r>
            <w:r w:rsidR="00E97E80" w:rsidRPr="00FD5912">
              <w:rPr>
                <w:rFonts w:asciiTheme="minorHAnsi" w:hAnsiTheme="minorHAnsi"/>
                <w:sz w:val="16"/>
                <w:szCs w:val="16"/>
                <w:lang w:eastAsia="en-GB"/>
              </w:rPr>
              <w:t>.</w:t>
            </w:r>
            <w:r w:rsidR="00BB5F05">
              <w:rPr>
                <w:rFonts w:asciiTheme="minorHAnsi" w:hAnsiTheme="minorHAnsi"/>
                <w:sz w:val="16"/>
                <w:szCs w:val="16"/>
                <w:lang w:eastAsia="en-GB"/>
              </w:rPr>
              <w:t xml:space="preserve"> </w:t>
            </w:r>
            <w:r w:rsidR="00FD5912" w:rsidRPr="00FD5912">
              <w:rPr>
                <w:rFonts w:asciiTheme="minorHAnsi" w:hAnsiTheme="minorHAnsi"/>
                <w:sz w:val="16"/>
                <w:szCs w:val="16"/>
                <w:lang w:eastAsia="en-GB"/>
              </w:rPr>
              <w:t>te preliminarni podaci za 2017.</w:t>
            </w:r>
          </w:p>
        </w:tc>
      </w:tr>
    </w:tbl>
    <w:p w:rsidR="004457E9" w:rsidRPr="00D26294" w:rsidRDefault="004457E9" w:rsidP="004457E9">
      <w:pPr>
        <w:pStyle w:val="Caption"/>
        <w:rPr>
          <w:lang w:val="pl-PL"/>
        </w:rPr>
        <w:sectPr w:rsidR="004457E9" w:rsidRPr="00D26294" w:rsidSect="004A3991">
          <w:type w:val="continuous"/>
          <w:pgSz w:w="11906" w:h="16838"/>
          <w:pgMar w:top="1418" w:right="1418" w:bottom="1418" w:left="1418" w:header="709" w:footer="556" w:gutter="0"/>
          <w:cols w:num="2" w:space="567"/>
          <w:docGrid w:linePitch="360"/>
        </w:sectPr>
      </w:pPr>
    </w:p>
    <w:p w:rsidR="001A7E98" w:rsidRPr="007B64E9" w:rsidRDefault="00904710" w:rsidP="00D24655">
      <w:r w:rsidRPr="007B64E9">
        <w:lastRenderedPageBreak/>
        <w:t xml:space="preserve">U 2018. </w:t>
      </w:r>
      <w:r w:rsidRPr="007B64E9">
        <w:rPr>
          <w:rStyle w:val="NormalistaknutoChar"/>
          <w:rFonts w:ascii="Calibri" w:hAnsi="Calibri"/>
        </w:rPr>
        <w:t xml:space="preserve">donesene </w:t>
      </w:r>
      <w:r w:rsidR="00E97E80" w:rsidRPr="007B64E9">
        <w:rPr>
          <w:rStyle w:val="NormalistaknutoChar"/>
          <w:rFonts w:ascii="Calibri" w:hAnsi="Calibri"/>
        </w:rPr>
        <w:t xml:space="preserve">su </w:t>
      </w:r>
      <w:r w:rsidR="00532929" w:rsidRPr="007B64E9">
        <w:rPr>
          <w:rStyle w:val="NormalistaknutoChar"/>
          <w:rFonts w:ascii="Calibri" w:hAnsi="Calibri"/>
        </w:rPr>
        <w:t>i</w:t>
      </w:r>
      <w:r w:rsidRPr="007B64E9">
        <w:rPr>
          <w:rStyle w:val="NormalistaknutoChar"/>
          <w:rFonts w:ascii="Calibri" w:hAnsi="Calibri"/>
        </w:rPr>
        <w:t xml:space="preserve">zmjene i dopune Zakona </w:t>
      </w:r>
      <w:r w:rsidRPr="00C34AF7">
        <w:rPr>
          <w:rStyle w:val="NormalistaknutoChar"/>
          <w:rFonts w:ascii="Calibri" w:hAnsi="Calibri"/>
        </w:rPr>
        <w:t xml:space="preserve">o obnovljivim izvorima energije </w:t>
      </w:r>
      <w:r w:rsidR="00532929" w:rsidRPr="00C34AF7">
        <w:rPr>
          <w:rStyle w:val="NormalistaknutoChar"/>
          <w:rFonts w:ascii="Calibri" w:hAnsi="Calibri"/>
        </w:rPr>
        <w:t>i</w:t>
      </w:r>
      <w:r w:rsidRPr="007B64E9">
        <w:rPr>
          <w:rStyle w:val="NormalistaknutoChar"/>
          <w:rFonts w:ascii="Calibri" w:hAnsi="Calibri"/>
        </w:rPr>
        <w:t xml:space="preserve"> </w:t>
      </w:r>
      <w:proofErr w:type="spellStart"/>
      <w:r w:rsidRPr="007B64E9">
        <w:rPr>
          <w:rStyle w:val="NormalistaknutoChar"/>
          <w:rFonts w:ascii="Calibri" w:hAnsi="Calibri"/>
        </w:rPr>
        <w:t>visokoučinkovitokoj</w:t>
      </w:r>
      <w:proofErr w:type="spellEnd"/>
      <w:r w:rsidRPr="007B64E9">
        <w:rPr>
          <w:rStyle w:val="NormalistaknutoChar"/>
          <w:rFonts w:ascii="Calibri" w:hAnsi="Calibri"/>
        </w:rPr>
        <w:t xml:space="preserve"> </w:t>
      </w:r>
      <w:proofErr w:type="spellStart"/>
      <w:r w:rsidRPr="007B64E9">
        <w:rPr>
          <w:rStyle w:val="NormalistaknutoChar"/>
          <w:rFonts w:ascii="Calibri" w:hAnsi="Calibri"/>
        </w:rPr>
        <w:t>kogeneraciji</w:t>
      </w:r>
      <w:proofErr w:type="spellEnd"/>
      <w:r w:rsidR="00532929" w:rsidRPr="007B64E9">
        <w:rPr>
          <w:rStyle w:val="FootnoteReference"/>
          <w:rFonts w:cs="Calibri"/>
          <w:color w:val="000000" w:themeColor="text1"/>
        </w:rPr>
        <w:footnoteReference w:id="63"/>
      </w:r>
      <w:r w:rsidR="00E97E80" w:rsidRPr="00C34AF7">
        <w:rPr>
          <w:rStyle w:val="NormalistaknutoChar"/>
          <w:rFonts w:ascii="Calibri" w:hAnsi="Calibri"/>
          <w:b w:val="0"/>
        </w:rPr>
        <w:t>,</w:t>
      </w:r>
      <w:r w:rsidR="00532929" w:rsidRPr="007B64E9">
        <w:t xml:space="preserve"> </w:t>
      </w:r>
      <w:r w:rsidRPr="007B64E9">
        <w:t>kojim</w:t>
      </w:r>
      <w:r w:rsidR="00E97E80" w:rsidRPr="007B64E9">
        <w:t>a</w:t>
      </w:r>
      <w:r w:rsidRPr="007B64E9">
        <w:t xml:space="preserve"> se postupno kroz naredne tri godine planira ukinuti obveza opskrbljivačima vezana uz otkup električne energije proizvedene iz obnovljivih izvora energije koje su u sustavu poticaja </w:t>
      </w:r>
      <w:proofErr w:type="spellStart"/>
      <w:r w:rsidRPr="007B64E9">
        <w:rPr>
          <w:i/>
        </w:rPr>
        <w:t>feed</w:t>
      </w:r>
      <w:proofErr w:type="spellEnd"/>
      <w:r w:rsidRPr="007B64E9">
        <w:rPr>
          <w:i/>
        </w:rPr>
        <w:t>-</w:t>
      </w:r>
      <w:proofErr w:type="spellStart"/>
      <w:r w:rsidRPr="007B64E9">
        <w:rPr>
          <w:i/>
        </w:rPr>
        <w:t>in</w:t>
      </w:r>
      <w:proofErr w:type="spellEnd"/>
      <w:r w:rsidRPr="007B64E9">
        <w:t xml:space="preserve"> tarifama, a koje otkupljuju od Hrvatskog operatora tržišta energije (HROTE d.o.o.). U 2019. sukladno Uredbi o udjelu u neto isporučenoj električnoj energiji povlaštenih proizvođača </w:t>
      </w:r>
      <w:r w:rsidR="00E97E80" w:rsidRPr="007B64E9">
        <w:t xml:space="preserve">koji </w:t>
      </w:r>
      <w:r w:rsidRPr="007B64E9">
        <w:t>su opskrbljivači električne energije dužni preuzeti od operatora tržišta električne energije</w:t>
      </w:r>
      <w:r w:rsidR="00532929" w:rsidRPr="007B64E9">
        <w:rPr>
          <w:rStyle w:val="FootnoteReference"/>
          <w:rFonts w:cs="Calibri"/>
          <w:color w:val="000000" w:themeColor="text1"/>
        </w:rPr>
        <w:footnoteReference w:id="64"/>
      </w:r>
      <w:r w:rsidRPr="007B64E9">
        <w:t>, 30</w:t>
      </w:r>
      <w:r w:rsidR="00E97E80" w:rsidRPr="007B64E9">
        <w:t> </w:t>
      </w:r>
      <w:r w:rsidRPr="007B64E9">
        <w:t>% električne energije proizvedene u sustavu poticaja HROTE prodavat</w:t>
      </w:r>
      <w:r w:rsidR="00E97E80" w:rsidRPr="007B64E9">
        <w:t xml:space="preserve"> će</w:t>
      </w:r>
      <w:r w:rsidRPr="007B64E9">
        <w:t xml:space="preserve"> na tržištu električne energije. Na ovaj </w:t>
      </w:r>
      <w:r w:rsidR="00E97E80" w:rsidRPr="007B64E9">
        <w:t xml:space="preserve">se </w:t>
      </w:r>
      <w:r w:rsidRPr="007B64E9">
        <w:t xml:space="preserve">način osigurava transformacija sustava poticane proizvodnje električne energije iz obveznog otkupa od strane opskrbljivača prema tržišnom otkupu preko burze električne energije (CROPEX). </w:t>
      </w:r>
    </w:p>
    <w:p w:rsidR="001A7E98" w:rsidRPr="007B64E9" w:rsidRDefault="00495D1B" w:rsidP="00D24655">
      <w:pPr>
        <w:rPr>
          <w:rStyle w:val="NormalistaknutoChar"/>
          <w:rFonts w:ascii="Calibri" w:hAnsi="Calibri"/>
        </w:rPr>
      </w:pPr>
      <w:r w:rsidRPr="007B64E9">
        <w:rPr>
          <w:lang w:eastAsia="en-GB"/>
        </w:rPr>
        <w:t xml:space="preserve">Uvođenje sustava obveza energetskih ušteda obveza </w:t>
      </w:r>
      <w:r w:rsidR="00E97E80" w:rsidRPr="007B64E9">
        <w:rPr>
          <w:lang w:eastAsia="en-GB"/>
        </w:rPr>
        <w:t xml:space="preserve">je </w:t>
      </w:r>
      <w:r w:rsidRPr="007B64E9">
        <w:rPr>
          <w:lang w:eastAsia="en-GB"/>
        </w:rPr>
        <w:t>za države članice EU</w:t>
      </w:r>
      <w:r w:rsidR="00E97E80" w:rsidRPr="007B64E9">
        <w:rPr>
          <w:lang w:eastAsia="en-GB"/>
        </w:rPr>
        <w:t>-a</w:t>
      </w:r>
      <w:r w:rsidRPr="007B64E9">
        <w:rPr>
          <w:lang w:eastAsia="en-GB"/>
        </w:rPr>
        <w:t xml:space="preserve"> iz Direktive 2012/27/EU o energetskoj učinkovitosti</w:t>
      </w:r>
      <w:r w:rsidR="00FE66F6" w:rsidRPr="007B64E9">
        <w:rPr>
          <w:rStyle w:val="FootnoteReference"/>
          <w:lang w:eastAsia="en-GB"/>
        </w:rPr>
        <w:footnoteReference w:id="65"/>
      </w:r>
      <w:r w:rsidRPr="007B64E9">
        <w:rPr>
          <w:lang w:eastAsia="en-GB"/>
        </w:rPr>
        <w:t xml:space="preserve">. Obveza </w:t>
      </w:r>
      <w:r w:rsidR="00E97E80" w:rsidRPr="007B64E9">
        <w:rPr>
          <w:lang w:eastAsia="en-GB"/>
        </w:rPr>
        <w:t xml:space="preserve">je </w:t>
      </w:r>
      <w:r w:rsidRPr="007B64E9">
        <w:rPr>
          <w:lang w:eastAsia="en-GB"/>
        </w:rPr>
        <w:t>državama članicama EU</w:t>
      </w:r>
      <w:r w:rsidR="00E97E80" w:rsidRPr="007B64E9">
        <w:rPr>
          <w:lang w:eastAsia="en-GB"/>
        </w:rPr>
        <w:t>-a</w:t>
      </w:r>
      <w:r w:rsidRPr="007B64E9">
        <w:rPr>
          <w:lang w:eastAsia="en-GB"/>
        </w:rPr>
        <w:t xml:space="preserve"> dana da bi se osiguralo dostizanje cilja o smanjenju potrošnje energije u neposrednoj potrošnji na razini </w:t>
      </w:r>
      <w:r w:rsidR="00E97E80" w:rsidRPr="007B64E9">
        <w:rPr>
          <w:lang w:eastAsia="en-GB"/>
        </w:rPr>
        <w:t xml:space="preserve">od </w:t>
      </w:r>
      <w:r w:rsidRPr="007B64E9">
        <w:rPr>
          <w:lang w:eastAsia="en-GB"/>
        </w:rPr>
        <w:t>20</w:t>
      </w:r>
      <w:r w:rsidR="00E97E80" w:rsidRPr="007B64E9">
        <w:rPr>
          <w:lang w:eastAsia="en-GB"/>
        </w:rPr>
        <w:t> </w:t>
      </w:r>
      <w:r w:rsidRPr="007B64E9">
        <w:rPr>
          <w:lang w:eastAsia="en-GB"/>
        </w:rPr>
        <w:t xml:space="preserve">% do 2020. godine. RH je obveze Direktive prenijela člankom 13. Zakona o </w:t>
      </w:r>
      <w:r w:rsidRPr="00160FEF">
        <w:rPr>
          <w:spacing w:val="-2"/>
          <w:lang w:eastAsia="en-GB"/>
        </w:rPr>
        <w:t>energetskoj učinkovitosti</w:t>
      </w:r>
      <w:r w:rsidRPr="00160FEF">
        <w:rPr>
          <w:rStyle w:val="FootnoteReference"/>
          <w:spacing w:val="-2"/>
          <w:lang w:eastAsia="en-GB"/>
        </w:rPr>
        <w:footnoteReference w:id="66"/>
      </w:r>
      <w:r w:rsidRPr="00160FEF">
        <w:rPr>
          <w:spacing w:val="-2"/>
          <w:lang w:eastAsia="en-GB"/>
        </w:rPr>
        <w:t>. Pokazalo se da način kako je obveza prenesena ne ostvaruje</w:t>
      </w:r>
      <w:r w:rsidR="00C34AF7" w:rsidRPr="00160FEF">
        <w:rPr>
          <w:spacing w:val="-2"/>
          <w:lang w:eastAsia="en-GB"/>
        </w:rPr>
        <w:t xml:space="preserve"> </w:t>
      </w:r>
      <w:r w:rsidRPr="00160FEF">
        <w:rPr>
          <w:spacing w:val="-2"/>
          <w:lang w:eastAsia="en-GB"/>
        </w:rPr>
        <w:t>zacrtane ciljeve i da su nužne izmjene kojima bi sustav obveza energetskih ušteda postao učinkovit i doprinosio smanjenju potrošnje energije u neposrednoj potrošnji, a time i ukupnom smanjenju utjecaja potrošnje</w:t>
      </w:r>
      <w:r w:rsidRPr="007B64E9">
        <w:rPr>
          <w:lang w:eastAsia="en-GB"/>
        </w:rPr>
        <w:t xml:space="preserve"> </w:t>
      </w:r>
      <w:r w:rsidRPr="00160FEF">
        <w:rPr>
          <w:spacing w:val="-2"/>
          <w:lang w:eastAsia="en-GB"/>
        </w:rPr>
        <w:t>energije na okoliš (odnosno</w:t>
      </w:r>
      <w:r w:rsidR="00B8262C" w:rsidRPr="00160FEF">
        <w:rPr>
          <w:spacing w:val="-2"/>
          <w:lang w:eastAsia="en-GB"/>
        </w:rPr>
        <w:t xml:space="preserve"> emisije stakleničkih plinova). </w:t>
      </w:r>
      <w:r w:rsidRPr="00160FEF">
        <w:rPr>
          <w:spacing w:val="-2"/>
          <w:lang w:eastAsia="en-GB"/>
        </w:rPr>
        <w:t xml:space="preserve">Sukladno izmjenama i dopunama Zakona o energetskoj </w:t>
      </w:r>
      <w:r w:rsidRPr="00160FEF">
        <w:rPr>
          <w:lang w:eastAsia="en-GB"/>
        </w:rPr>
        <w:t xml:space="preserve">učinkovitosti </w:t>
      </w:r>
      <w:r w:rsidRPr="00160FEF">
        <w:rPr>
          <w:rStyle w:val="NormalistaknutoChar"/>
          <w:rFonts w:ascii="Calibri" w:hAnsi="Calibri"/>
        </w:rPr>
        <w:t xml:space="preserve">stvorene su pretpostavke da zaživi sustav obveznih shema ušteda. </w:t>
      </w:r>
      <w:r w:rsidR="00C34AF7" w:rsidRPr="00160FEF">
        <w:rPr>
          <w:rStyle w:val="NormalistaknutoChar"/>
          <w:rFonts w:ascii="Calibri" w:hAnsi="Calibri"/>
        </w:rPr>
        <w:t>D</w:t>
      </w:r>
      <w:r w:rsidRPr="00160FEF">
        <w:rPr>
          <w:rStyle w:val="NormalistaknutoChar"/>
          <w:rFonts w:ascii="Calibri" w:hAnsi="Calibri"/>
        </w:rPr>
        <w:t xml:space="preserve">onijet će se provedbeni akti kojima će biti propisani jasni mehanizmi </w:t>
      </w:r>
      <w:r w:rsidR="00467588" w:rsidRPr="00160FEF">
        <w:rPr>
          <w:rStyle w:val="NormalistaknutoChar"/>
          <w:rFonts w:ascii="Calibri" w:hAnsi="Calibri"/>
        </w:rPr>
        <w:t>izvješćivanja</w:t>
      </w:r>
      <w:r w:rsidRPr="00160FEF">
        <w:rPr>
          <w:rStyle w:val="NormalistaknutoChar"/>
          <w:rFonts w:ascii="Calibri" w:hAnsi="Calibri"/>
        </w:rPr>
        <w:t>, praćenja i verifikacije ispunjenja obveza stranaka obveznica iz sustava obveznih shema ušteda.</w:t>
      </w:r>
    </w:p>
    <w:p w:rsidR="001A7E98" w:rsidRPr="007B64E9" w:rsidRDefault="00495D1B" w:rsidP="001A7E98">
      <w:pPr>
        <w:pStyle w:val="Normalistaknutoitalic"/>
        <w:rPr>
          <w:rFonts w:ascii="Calibri" w:hAnsi="Calibri"/>
          <w:lang w:eastAsia="en-GB"/>
        </w:rPr>
      </w:pPr>
      <w:r w:rsidRPr="007B64E9">
        <w:rPr>
          <w:rFonts w:ascii="Calibri" w:hAnsi="Calibri"/>
          <w:lang w:eastAsia="en-GB"/>
        </w:rPr>
        <w:lastRenderedPageBreak/>
        <w:t>Planirano smanjenje potrošnje energije u neposrednoj potrošnji do kraja 2020. koje će se postići kroz sustav obveza je</w:t>
      </w:r>
      <w:r w:rsidR="00E97E80" w:rsidRPr="007B64E9">
        <w:rPr>
          <w:rFonts w:ascii="Calibri" w:hAnsi="Calibri"/>
          <w:lang w:eastAsia="en-GB"/>
        </w:rPr>
        <w:t>st</w:t>
      </w:r>
      <w:r w:rsidRPr="007B64E9">
        <w:rPr>
          <w:rFonts w:ascii="Calibri" w:hAnsi="Calibri"/>
          <w:lang w:eastAsia="en-GB"/>
        </w:rPr>
        <w:t xml:space="preserve"> 10,633 PJ. </w:t>
      </w:r>
      <w:r w:rsidR="003D7BEC" w:rsidRPr="007B64E9">
        <w:rPr>
          <w:rFonts w:ascii="Calibri" w:hAnsi="Calibri"/>
          <w:color w:val="000000"/>
          <w:szCs w:val="24"/>
        </w:rPr>
        <w:t>Kao dodatni poticaj provođenju mjera energetske učinkovitosti Zakonom o obnovljivim izvorima</w:t>
      </w:r>
      <w:r w:rsidR="00D6035E" w:rsidRPr="007B64E9">
        <w:rPr>
          <w:rFonts w:ascii="Calibri" w:hAnsi="Calibri"/>
          <w:color w:val="000000"/>
          <w:szCs w:val="24"/>
        </w:rPr>
        <w:t xml:space="preserve"> </w:t>
      </w:r>
      <w:r w:rsidR="003D7BEC" w:rsidRPr="007B64E9">
        <w:rPr>
          <w:rFonts w:ascii="Calibri" w:hAnsi="Calibri"/>
          <w:color w:val="000000"/>
          <w:szCs w:val="24"/>
        </w:rPr>
        <w:t xml:space="preserve">energije i visokoučinkovitoj </w:t>
      </w:r>
      <w:proofErr w:type="spellStart"/>
      <w:r w:rsidR="003D7BEC" w:rsidRPr="007B64E9">
        <w:rPr>
          <w:rFonts w:ascii="Calibri" w:hAnsi="Calibri"/>
          <w:color w:val="000000"/>
          <w:szCs w:val="24"/>
        </w:rPr>
        <w:t>kogeneraciji</w:t>
      </w:r>
      <w:proofErr w:type="spellEnd"/>
      <w:r w:rsidR="003D7BEC" w:rsidRPr="007B64E9">
        <w:rPr>
          <w:rFonts w:ascii="Calibri" w:hAnsi="Calibri"/>
          <w:color w:val="000000"/>
          <w:szCs w:val="24"/>
        </w:rPr>
        <w:t xml:space="preserve"> predviđeno je korištenje obnovljivih izvora energije za vlastitu proizvodnju, odnosno za samoopskrbu</w:t>
      </w:r>
      <w:r w:rsidR="00E97E80" w:rsidRPr="007B64E9">
        <w:rPr>
          <w:rFonts w:ascii="Calibri" w:hAnsi="Calibri"/>
          <w:color w:val="000000"/>
          <w:szCs w:val="24"/>
        </w:rPr>
        <w:t>,</w:t>
      </w:r>
      <w:r w:rsidR="003D7BEC" w:rsidRPr="007B64E9">
        <w:rPr>
          <w:rFonts w:ascii="Calibri" w:hAnsi="Calibri"/>
          <w:color w:val="000000"/>
          <w:szCs w:val="24"/>
        </w:rPr>
        <w:t xml:space="preserve"> te je uvedena kategorija kupca-proizvođača kako za kućanstva</w:t>
      </w:r>
      <w:r w:rsidR="00E97E80" w:rsidRPr="007B64E9">
        <w:rPr>
          <w:rFonts w:ascii="Calibri" w:hAnsi="Calibri"/>
          <w:color w:val="000000"/>
          <w:szCs w:val="24"/>
        </w:rPr>
        <w:t>,</w:t>
      </w:r>
      <w:r w:rsidR="003D7BEC" w:rsidRPr="007B64E9">
        <w:rPr>
          <w:rFonts w:ascii="Calibri" w:hAnsi="Calibri"/>
          <w:color w:val="000000"/>
          <w:szCs w:val="24"/>
        </w:rPr>
        <w:t xml:space="preserve"> tako i za gospodarske subjekte. Time su stvorene pretpostavke za uvođenje pametnih rješenja, disperziranu proizvodnju, </w:t>
      </w:r>
      <w:proofErr w:type="spellStart"/>
      <w:r w:rsidR="003D7BEC" w:rsidRPr="007B64E9">
        <w:rPr>
          <w:rFonts w:ascii="Calibri" w:hAnsi="Calibri"/>
          <w:color w:val="000000"/>
          <w:szCs w:val="24"/>
        </w:rPr>
        <w:t>mikromreže</w:t>
      </w:r>
      <w:proofErr w:type="spellEnd"/>
      <w:r w:rsidR="003D7BEC" w:rsidRPr="007B64E9">
        <w:rPr>
          <w:rFonts w:ascii="Calibri" w:hAnsi="Calibri"/>
          <w:color w:val="000000"/>
          <w:szCs w:val="24"/>
        </w:rPr>
        <w:t xml:space="preserve"> i pametno upravljanje, a potrošači postaju aktivni dio elektro</w:t>
      </w:r>
      <w:r w:rsidR="00E97E80" w:rsidRPr="007B64E9">
        <w:rPr>
          <w:rFonts w:ascii="Calibri" w:hAnsi="Calibri"/>
          <w:color w:val="000000"/>
          <w:szCs w:val="24"/>
        </w:rPr>
        <w:t>-</w:t>
      </w:r>
      <w:r w:rsidR="003D7BEC" w:rsidRPr="007B64E9">
        <w:rPr>
          <w:rFonts w:ascii="Calibri" w:hAnsi="Calibri"/>
          <w:color w:val="000000"/>
          <w:szCs w:val="24"/>
        </w:rPr>
        <w:t>energetskog sustava.</w:t>
      </w:r>
    </w:p>
    <w:p w:rsidR="00495D1B" w:rsidRPr="007B64E9" w:rsidRDefault="00495D1B" w:rsidP="001A7E98">
      <w:pPr>
        <w:rPr>
          <w:rStyle w:val="NormalistaknutoChar"/>
          <w:rFonts w:ascii="Calibri" w:hAnsi="Calibri"/>
        </w:rPr>
      </w:pPr>
      <w:r w:rsidRPr="007B64E9">
        <w:rPr>
          <w:lang w:eastAsia="en-GB"/>
        </w:rPr>
        <w:t>Alternativne mjere energetskih politika koje provodi javni sektor kontinuirano se provode pa je tako energetska učinkovitost izražena indeksom pove</w:t>
      </w:r>
      <w:r w:rsidR="00B8262C" w:rsidRPr="007B64E9">
        <w:rPr>
          <w:lang w:eastAsia="en-GB"/>
        </w:rPr>
        <w:t xml:space="preserve">ćanja energetske učinkovitosti </w:t>
      </w:r>
      <w:r w:rsidRPr="007B64E9">
        <w:rPr>
          <w:lang w:eastAsia="en-GB"/>
        </w:rPr>
        <w:t xml:space="preserve">u 2017. povećana za 0,6 indeksnih bodova za sve finalne kupce energije zajedno, čime </w:t>
      </w:r>
      <w:r w:rsidR="00B8262C" w:rsidRPr="007B64E9">
        <w:rPr>
          <w:lang w:eastAsia="en-GB"/>
        </w:rPr>
        <w:t xml:space="preserve">je nastavljen pozitivan trend. </w:t>
      </w:r>
      <w:r w:rsidRPr="007B64E9">
        <w:rPr>
          <w:lang w:eastAsia="en-GB"/>
        </w:rPr>
        <w:t xml:space="preserve">Prema preliminarnim rezultatima za 2017. </w:t>
      </w:r>
      <w:r w:rsidRPr="007B64E9">
        <w:rPr>
          <w:rStyle w:val="NormalistaknutoChar"/>
          <w:rFonts w:ascii="Calibri" w:hAnsi="Calibri"/>
        </w:rPr>
        <w:t>emisija CO2 iz pokretnih i nepokretnih en</w:t>
      </w:r>
      <w:r w:rsidR="00E35DA6" w:rsidRPr="007B64E9">
        <w:rPr>
          <w:rStyle w:val="NormalistaknutoChar"/>
          <w:rFonts w:ascii="Calibri" w:hAnsi="Calibri"/>
        </w:rPr>
        <w:t>ergetskih izvora iznosila je 16,</w:t>
      </w:r>
      <w:r w:rsidRPr="007B64E9">
        <w:rPr>
          <w:rStyle w:val="NormalistaknutoChar"/>
          <w:rFonts w:ascii="Calibri" w:hAnsi="Calibri"/>
        </w:rPr>
        <w:t>1 milijun</w:t>
      </w:r>
      <w:r w:rsidR="00E35DA6" w:rsidRPr="007B64E9">
        <w:rPr>
          <w:rStyle w:val="NormalistaknutoChar"/>
          <w:rFonts w:ascii="Calibri" w:hAnsi="Calibri"/>
        </w:rPr>
        <w:t>a</w:t>
      </w:r>
      <w:r w:rsidRPr="007B64E9">
        <w:rPr>
          <w:rStyle w:val="NormalistaknutoChar"/>
          <w:rFonts w:ascii="Calibri" w:hAnsi="Calibri"/>
        </w:rPr>
        <w:t xml:space="preserve"> tona što je za 20</w:t>
      </w:r>
      <w:r w:rsidR="00E97E80" w:rsidRPr="007B64E9">
        <w:rPr>
          <w:rStyle w:val="NormalistaknutoChar"/>
          <w:rFonts w:ascii="Calibri" w:hAnsi="Calibri"/>
        </w:rPr>
        <w:t> </w:t>
      </w:r>
      <w:r w:rsidRPr="007B64E9">
        <w:rPr>
          <w:rStyle w:val="NormalistaknutoChar"/>
          <w:rFonts w:ascii="Calibri" w:hAnsi="Calibri"/>
        </w:rPr>
        <w:t>% niže u odnosu na razinu emisija iz bazne 1990</w:t>
      </w:r>
      <w:r w:rsidR="00E97E80" w:rsidRPr="007B64E9">
        <w:rPr>
          <w:rStyle w:val="NormalistaknutoChar"/>
          <w:rFonts w:ascii="Calibri" w:hAnsi="Calibri"/>
        </w:rPr>
        <w:t>.</w:t>
      </w:r>
      <w:r w:rsidRPr="007B64E9">
        <w:rPr>
          <w:rStyle w:val="NormalistaknutoChar"/>
          <w:rFonts w:ascii="Calibri" w:hAnsi="Calibri"/>
        </w:rPr>
        <w:t xml:space="preserve"> godine.</w:t>
      </w:r>
    </w:p>
    <w:p w:rsidR="00495D1B" w:rsidRPr="007B64E9" w:rsidRDefault="00B8262C" w:rsidP="001A7E98">
      <w:pPr>
        <w:rPr>
          <w:lang w:eastAsia="en-GB"/>
        </w:rPr>
      </w:pPr>
      <w:r w:rsidRPr="007B64E9">
        <w:rPr>
          <w:lang w:eastAsia="en-GB"/>
        </w:rPr>
        <w:t>U</w:t>
      </w:r>
      <w:r w:rsidR="00495D1B" w:rsidRPr="007B64E9">
        <w:rPr>
          <w:lang w:eastAsia="en-GB"/>
        </w:rPr>
        <w:t xml:space="preserve"> cilju učinkovite provedbe odrednica Direktive 2012/27/EU o energetskoj učinkovitosti u dijelu koji se odnosi na planiranje proizvodnih kapaciteta, isporuku i mjerenje toplinske energije kod krajnjih korisnika i kupaca </w:t>
      </w:r>
      <w:r w:rsidR="00495D1B" w:rsidRPr="007B64E9">
        <w:rPr>
          <w:rStyle w:val="NormalistaknutoChar"/>
          <w:rFonts w:ascii="Calibri" w:hAnsi="Calibri"/>
        </w:rPr>
        <w:t>pristupilo se usklađivanju Zakona o tržištu toplinske energije</w:t>
      </w:r>
      <w:r w:rsidRPr="007B64E9">
        <w:rPr>
          <w:rStyle w:val="FootnoteReference"/>
          <w:lang w:eastAsia="en-GB"/>
        </w:rPr>
        <w:footnoteReference w:id="67"/>
      </w:r>
      <w:r w:rsidR="00495D1B" w:rsidRPr="007B64E9">
        <w:rPr>
          <w:lang w:eastAsia="en-GB"/>
        </w:rPr>
        <w:t xml:space="preserve"> i provedbenih akata čiji mehanizmi trebaju biti primjenjivani u novoj </w:t>
      </w:r>
      <w:r w:rsidR="00467588" w:rsidRPr="007B64E9">
        <w:rPr>
          <w:lang w:eastAsia="en-GB"/>
        </w:rPr>
        <w:t>ogrjevnoj</w:t>
      </w:r>
      <w:r w:rsidR="00495D1B" w:rsidRPr="007B64E9">
        <w:rPr>
          <w:lang w:eastAsia="en-GB"/>
        </w:rPr>
        <w:t xml:space="preserve"> sezoni. </w:t>
      </w:r>
    </w:p>
    <w:p w:rsidR="00495D1B" w:rsidRPr="007B64E9" w:rsidRDefault="00495D1B" w:rsidP="007B64E9">
      <w:pPr>
        <w:pStyle w:val="Podnaslovi"/>
        <w:spacing w:before="360"/>
        <w:rPr>
          <w:lang w:eastAsia="en-GB"/>
        </w:rPr>
      </w:pPr>
      <w:r w:rsidRPr="007B64E9">
        <w:rPr>
          <w:lang w:eastAsia="en-GB"/>
        </w:rPr>
        <w:t>Poticanje energetske učinkovitosti stambenih i javnih zgrada</w:t>
      </w:r>
    </w:p>
    <w:p w:rsidR="003D5D8F" w:rsidRPr="007B64E9" w:rsidRDefault="00F56C8D" w:rsidP="00C97AF8">
      <w:pPr>
        <w:rPr>
          <w:lang w:eastAsia="en-GB" w:bidi="hr-HR"/>
        </w:rPr>
      </w:pPr>
      <w:r w:rsidRPr="007B64E9">
        <w:rPr>
          <w:lang w:eastAsia="en-GB" w:bidi="hr-HR"/>
        </w:rPr>
        <w:t>Slijedom Direktive</w:t>
      </w:r>
      <w:r w:rsidRPr="007B64E9">
        <w:t xml:space="preserve"> 2012/27/EU o energetskoj učinkovitosti </w:t>
      </w:r>
      <w:r w:rsidRPr="007B64E9">
        <w:rPr>
          <w:lang w:eastAsia="en-GB" w:bidi="hr-HR"/>
        </w:rPr>
        <w:t>proizlazi</w:t>
      </w:r>
      <w:r w:rsidR="000238EE" w:rsidRPr="007B64E9">
        <w:rPr>
          <w:lang w:eastAsia="en-GB" w:bidi="hr-HR"/>
        </w:rPr>
        <w:t xml:space="preserve"> obvez</w:t>
      </w:r>
      <w:r w:rsidRPr="007B64E9">
        <w:rPr>
          <w:lang w:eastAsia="en-GB" w:bidi="hr-HR"/>
        </w:rPr>
        <w:t>a</w:t>
      </w:r>
      <w:r w:rsidR="000238EE" w:rsidRPr="007B64E9">
        <w:rPr>
          <w:lang w:eastAsia="en-GB" w:bidi="hr-HR"/>
        </w:rPr>
        <w:t xml:space="preserve"> smanjenja emisi</w:t>
      </w:r>
      <w:r w:rsidRPr="007B64E9">
        <w:rPr>
          <w:lang w:eastAsia="en-GB" w:bidi="hr-HR"/>
        </w:rPr>
        <w:t>je CO</w:t>
      </w:r>
      <w:r w:rsidRPr="007B64E9">
        <w:rPr>
          <w:vertAlign w:val="subscript"/>
          <w:lang w:eastAsia="en-GB" w:bidi="hr-HR"/>
        </w:rPr>
        <w:t>2</w:t>
      </w:r>
      <w:r w:rsidRPr="007B64E9">
        <w:rPr>
          <w:lang w:eastAsia="en-GB" w:bidi="hr-HR"/>
        </w:rPr>
        <w:t xml:space="preserve"> za najmanje 40</w:t>
      </w:r>
      <w:r w:rsidR="00E97E80" w:rsidRPr="007B64E9">
        <w:rPr>
          <w:lang w:eastAsia="en-GB" w:bidi="hr-HR"/>
        </w:rPr>
        <w:t> </w:t>
      </w:r>
      <w:r w:rsidRPr="007B64E9">
        <w:rPr>
          <w:lang w:eastAsia="en-GB" w:bidi="hr-HR"/>
        </w:rPr>
        <w:t>% do 2030., odnosno postavljen je</w:t>
      </w:r>
      <w:r w:rsidR="000238EE" w:rsidRPr="007B64E9">
        <w:rPr>
          <w:lang w:eastAsia="en-GB" w:bidi="hr-HR"/>
        </w:rPr>
        <w:t xml:space="preserve"> obvezujući cilj od 30</w:t>
      </w:r>
      <w:r w:rsidR="00E97E80" w:rsidRPr="007B64E9">
        <w:rPr>
          <w:lang w:eastAsia="en-GB" w:bidi="hr-HR"/>
        </w:rPr>
        <w:t> </w:t>
      </w:r>
      <w:r w:rsidR="000238EE" w:rsidRPr="007B64E9">
        <w:rPr>
          <w:lang w:eastAsia="en-GB" w:bidi="hr-HR"/>
        </w:rPr>
        <w:t>% za energetsku učinkovitost</w:t>
      </w:r>
      <w:r w:rsidR="00294D15" w:rsidRPr="007B64E9">
        <w:rPr>
          <w:lang w:eastAsia="en-GB" w:bidi="hr-HR"/>
        </w:rPr>
        <w:t>.</w:t>
      </w:r>
    </w:p>
    <w:p w:rsidR="000238EE" w:rsidRPr="00E61DE9" w:rsidRDefault="00294D15" w:rsidP="008C74D2">
      <w:pPr>
        <w:pStyle w:val="Normalistaknutoitalic"/>
        <w:rPr>
          <w:lang w:eastAsia="en-GB" w:bidi="hr-HR"/>
        </w:rPr>
      </w:pPr>
      <w:r w:rsidRPr="00E61DE9">
        <w:rPr>
          <w:lang w:eastAsia="en-GB" w:bidi="hr-HR"/>
        </w:rPr>
        <w:lastRenderedPageBreak/>
        <w:t>D</w:t>
      </w:r>
      <w:r w:rsidR="000238EE" w:rsidRPr="00E61DE9">
        <w:rPr>
          <w:lang w:eastAsia="en-GB" w:bidi="hr-HR"/>
        </w:rPr>
        <w:t xml:space="preserve">oprinos smanjenju globalne emisije stakleničkih plinova </w:t>
      </w:r>
      <w:r w:rsidRPr="00E61DE9">
        <w:rPr>
          <w:lang w:eastAsia="en-GB" w:bidi="hr-HR"/>
        </w:rPr>
        <w:t xml:space="preserve">planira se </w:t>
      </w:r>
      <w:r w:rsidR="000238EE" w:rsidRPr="00E61DE9">
        <w:rPr>
          <w:lang w:eastAsia="en-GB" w:bidi="hr-HR"/>
        </w:rPr>
        <w:t xml:space="preserve">kroz poboljšanje energetske učinkovitosti zgrada, </w:t>
      </w:r>
      <w:r w:rsidR="00F56C8D" w:rsidRPr="00E61DE9">
        <w:rPr>
          <w:lang w:eastAsia="en-GB" w:bidi="hr-HR"/>
        </w:rPr>
        <w:t xml:space="preserve">a </w:t>
      </w:r>
      <w:r w:rsidR="000238EE" w:rsidRPr="00E61DE9">
        <w:rPr>
          <w:lang w:eastAsia="en-GB" w:bidi="hr-HR"/>
        </w:rPr>
        <w:t xml:space="preserve">u cilju prelaska sektora </w:t>
      </w:r>
      <w:proofErr w:type="spellStart"/>
      <w:r w:rsidR="000238EE" w:rsidRPr="00E61DE9">
        <w:rPr>
          <w:lang w:eastAsia="en-GB" w:bidi="hr-HR"/>
        </w:rPr>
        <w:t>zgradarstva</w:t>
      </w:r>
      <w:proofErr w:type="spellEnd"/>
      <w:r w:rsidR="000238EE" w:rsidRPr="00E61DE9">
        <w:rPr>
          <w:lang w:eastAsia="en-GB" w:bidi="hr-HR"/>
        </w:rPr>
        <w:t xml:space="preserve"> na </w:t>
      </w:r>
      <w:proofErr w:type="spellStart"/>
      <w:r w:rsidR="000238EE" w:rsidRPr="00E61DE9">
        <w:rPr>
          <w:lang w:eastAsia="en-GB" w:bidi="hr-HR"/>
        </w:rPr>
        <w:t>niskougljičnu</w:t>
      </w:r>
      <w:proofErr w:type="spellEnd"/>
      <w:r w:rsidR="000238EE" w:rsidRPr="00E61DE9">
        <w:rPr>
          <w:lang w:eastAsia="en-GB" w:bidi="hr-HR"/>
        </w:rPr>
        <w:t xml:space="preserve"> razinu do sredine stoljeća. </w:t>
      </w:r>
    </w:p>
    <w:p w:rsidR="000238EE" w:rsidRPr="00E61DE9" w:rsidRDefault="000238EE" w:rsidP="00C97AF8">
      <w:pPr>
        <w:rPr>
          <w:lang w:eastAsia="en-GB"/>
        </w:rPr>
      </w:pPr>
      <w:r w:rsidRPr="00E61DE9">
        <w:rPr>
          <w:lang w:eastAsia="en-GB" w:bidi="hr-HR"/>
        </w:rPr>
        <w:t>Ako se smanje potrebe za toplinskom energijom u sektoru kućanstva, smanjit će se i potrošnja fosilnih goriva i izravnih emisija onečišćujućih tvari u zrak. Zgrade javnog sektora dužne su upravljati potrošnjom energije i vode na energetski učinkovit način. Godišnja potrošnja energije u zgradama i emisije CO</w:t>
      </w:r>
      <w:r w:rsidRPr="00E61DE9">
        <w:rPr>
          <w:vertAlign w:val="subscript"/>
          <w:lang w:eastAsia="en-GB" w:bidi="hr-HR"/>
        </w:rPr>
        <w:t xml:space="preserve">2 </w:t>
      </w:r>
      <w:r w:rsidRPr="00E61DE9">
        <w:rPr>
          <w:lang w:eastAsia="en-GB" w:bidi="hr-HR"/>
        </w:rPr>
        <w:t>bilježe se u Nacionalnom sustavu gospodarenja energijom (ISGE). Odredbama Zakona o gradnji</w:t>
      </w:r>
      <w:r w:rsidR="008E2C9C" w:rsidRPr="00E61DE9">
        <w:rPr>
          <w:rStyle w:val="FootnoteReference"/>
          <w:rFonts w:eastAsia="Times New Roman" w:cs="Calibri"/>
          <w:lang w:eastAsia="en-GB" w:bidi="hr-HR"/>
        </w:rPr>
        <w:footnoteReference w:id="68"/>
      </w:r>
      <w:r w:rsidRPr="00E61DE9">
        <w:rPr>
          <w:lang w:eastAsia="en-GB" w:bidi="hr-HR"/>
        </w:rPr>
        <w:t xml:space="preserve"> propisana je obveza izrade Energetskog certifikata kao dokumenta kojim se predočuju energetska svojstva zgrade. </w:t>
      </w:r>
    </w:p>
    <w:p w:rsidR="000238EE" w:rsidRPr="00E61DE9" w:rsidRDefault="0025039E" w:rsidP="00C97AF8">
      <w:pPr>
        <w:rPr>
          <w:lang w:eastAsia="en-GB" w:bidi="hr-HR"/>
        </w:rPr>
      </w:pPr>
      <w:r w:rsidRPr="00E61DE9">
        <w:rPr>
          <w:rStyle w:val="NormalistaknutoChar"/>
        </w:rPr>
        <w:t>Usvojen je</w:t>
      </w:r>
      <w:r w:rsidR="000238EE" w:rsidRPr="00E61DE9">
        <w:rPr>
          <w:rStyle w:val="NormalistaknutoChar"/>
        </w:rPr>
        <w:t xml:space="preserve"> Nacionalni </w:t>
      </w:r>
      <w:r w:rsidR="00E16CB7" w:rsidRPr="00E61DE9">
        <w:rPr>
          <w:rStyle w:val="NormalistaknutoChar"/>
        </w:rPr>
        <w:t>i</w:t>
      </w:r>
      <w:r w:rsidR="000238EE" w:rsidRPr="00E61DE9">
        <w:rPr>
          <w:rStyle w:val="NormalistaknutoChar"/>
        </w:rPr>
        <w:t>nformacijski sustav energetskih certifikata (IEC).</w:t>
      </w:r>
      <w:r w:rsidR="000238EE" w:rsidRPr="00E61DE9">
        <w:rPr>
          <w:b/>
          <w:i/>
        </w:rPr>
        <w:t xml:space="preserve"> </w:t>
      </w:r>
      <w:r w:rsidR="000238EE" w:rsidRPr="00E61DE9">
        <w:rPr>
          <w:rStyle w:val="normaltextrun1"/>
          <w:rFonts w:cs="Calibri"/>
        </w:rPr>
        <w:t xml:space="preserve">Osmišljen je alat u vidu Programa za pružanje informacija vlasnicima i korisnicima zgrada o </w:t>
      </w:r>
      <w:proofErr w:type="spellStart"/>
      <w:r w:rsidR="000238EE" w:rsidRPr="00E61DE9">
        <w:rPr>
          <w:rStyle w:val="normaltextrun1"/>
          <w:rFonts w:cs="Calibri"/>
        </w:rPr>
        <w:t>tzv</w:t>
      </w:r>
      <w:proofErr w:type="spellEnd"/>
      <w:r w:rsidR="000238EE" w:rsidRPr="00E61DE9">
        <w:rPr>
          <w:rStyle w:val="normaltextrun1"/>
          <w:rFonts w:cs="Calibri"/>
        </w:rPr>
        <w:t xml:space="preserve">. energetskom svojstvu zgrade odnosno o energiji potrebnoj za grijanje prostora i preporukama za smanjenje potrošnje energije te za poticanje na donošenje odluke za energetsku obnovu zgrada. </w:t>
      </w:r>
      <w:r w:rsidR="00DF2E93" w:rsidRPr="00E61DE9">
        <w:rPr>
          <w:rStyle w:val="normaltextrun1"/>
          <w:rFonts w:cs="Calibri"/>
        </w:rPr>
        <w:t>P</w:t>
      </w:r>
      <w:r w:rsidR="000238EE" w:rsidRPr="00E61DE9">
        <w:rPr>
          <w:rStyle w:val="normaltextrun1"/>
          <w:rFonts w:cs="Calibri"/>
        </w:rPr>
        <w:t>rogram je osmišljen radi poboljšanja e-usluge građanima.</w:t>
      </w:r>
      <w:r w:rsidR="00D6035E">
        <w:rPr>
          <w:rStyle w:val="normaltextrun1"/>
          <w:rFonts w:cs="Calibri"/>
        </w:rPr>
        <w:t xml:space="preserve"> </w:t>
      </w:r>
      <w:r w:rsidR="000238EE" w:rsidRPr="00E61DE9">
        <w:rPr>
          <w:rStyle w:val="normaltextrun1"/>
          <w:rFonts w:cs="Calibri"/>
        </w:rPr>
        <w:t xml:space="preserve">Vrijednosti iz Programa povlače </w:t>
      </w:r>
      <w:r w:rsidR="00E97E80">
        <w:rPr>
          <w:rStyle w:val="normaltextrun1"/>
          <w:rFonts w:cs="Calibri"/>
        </w:rPr>
        <w:t xml:space="preserve">se </w:t>
      </w:r>
      <w:r w:rsidR="000238EE" w:rsidRPr="00E61DE9">
        <w:rPr>
          <w:rStyle w:val="normaltextrun1"/>
          <w:rFonts w:cs="Calibri"/>
        </w:rPr>
        <w:t>u IEC</w:t>
      </w:r>
      <w:r w:rsidR="00DF2E93" w:rsidRPr="00E61DE9">
        <w:rPr>
          <w:rStyle w:val="normaltextrun1"/>
          <w:rFonts w:cs="Calibri"/>
        </w:rPr>
        <w:t>, u koji se</w:t>
      </w:r>
      <w:r w:rsidR="000238EE" w:rsidRPr="00E61DE9">
        <w:rPr>
          <w:rStyle w:val="normaltextrun1"/>
          <w:rFonts w:cs="Calibri"/>
        </w:rPr>
        <w:t xml:space="preserve"> unose i </w:t>
      </w:r>
      <w:r w:rsidR="000238EE" w:rsidRPr="00E61DE9">
        <w:rPr>
          <w:lang w:eastAsia="en-GB" w:bidi="hr-HR"/>
        </w:rPr>
        <w:t xml:space="preserve">izračunavaju energetska svojstava zgrada i potrebne energije za grijanje i hlađenje zgrada prema važećim normama te </w:t>
      </w:r>
      <w:r w:rsidR="00DF2E93" w:rsidRPr="00E61DE9">
        <w:rPr>
          <w:lang w:eastAsia="en-GB" w:bidi="hr-HR"/>
        </w:rPr>
        <w:t xml:space="preserve">izdaju i </w:t>
      </w:r>
      <w:r w:rsidR="000238EE" w:rsidRPr="00E61DE9">
        <w:rPr>
          <w:lang w:eastAsia="en-GB" w:bidi="hr-HR"/>
        </w:rPr>
        <w:t>pohran</w:t>
      </w:r>
      <w:r w:rsidR="00DF2E93" w:rsidRPr="00E61DE9">
        <w:rPr>
          <w:lang w:eastAsia="en-GB" w:bidi="hr-HR"/>
        </w:rPr>
        <w:t>juju energetski certifikati</w:t>
      </w:r>
      <w:r w:rsidR="000238EE" w:rsidRPr="00E61DE9">
        <w:rPr>
          <w:lang w:eastAsia="en-GB" w:bidi="hr-HR"/>
        </w:rPr>
        <w:t xml:space="preserve">. Izrada energetskih certifikata sada </w:t>
      </w:r>
      <w:r w:rsidR="00E97E80">
        <w:rPr>
          <w:lang w:eastAsia="en-GB" w:bidi="hr-HR"/>
        </w:rPr>
        <w:t xml:space="preserve">se </w:t>
      </w:r>
      <w:r w:rsidR="000238EE" w:rsidRPr="00E61DE9">
        <w:rPr>
          <w:lang w:eastAsia="en-GB" w:bidi="hr-HR"/>
        </w:rPr>
        <w:t>može obaviti isključivo preko IEC</w:t>
      </w:r>
      <w:r w:rsidR="00E97E80">
        <w:rPr>
          <w:lang w:eastAsia="en-GB" w:bidi="hr-HR"/>
        </w:rPr>
        <w:t>-a</w:t>
      </w:r>
      <w:r w:rsidR="000238EE" w:rsidRPr="00E61DE9">
        <w:rPr>
          <w:lang w:eastAsia="en-GB" w:bidi="hr-HR"/>
        </w:rPr>
        <w:t>.</w:t>
      </w:r>
      <w:r w:rsidR="00DF2E93" w:rsidRPr="00E61DE9">
        <w:rPr>
          <w:lang w:eastAsia="en-GB" w:bidi="hr-HR"/>
        </w:rPr>
        <w:t xml:space="preserve"> </w:t>
      </w:r>
      <w:r w:rsidRPr="00E61DE9">
        <w:rPr>
          <w:rStyle w:val="NormalistaknutoChar"/>
        </w:rPr>
        <w:t xml:space="preserve">Sustav koriste ovlašteni energetski </w:t>
      </w:r>
      <w:proofErr w:type="spellStart"/>
      <w:r w:rsidRPr="00E61DE9">
        <w:rPr>
          <w:rStyle w:val="NormalistaknutoChar"/>
        </w:rPr>
        <w:t>certifikatori</w:t>
      </w:r>
      <w:proofErr w:type="spellEnd"/>
      <w:r w:rsidRPr="00E61DE9">
        <w:rPr>
          <w:rStyle w:val="NormalistaknutoChar"/>
        </w:rPr>
        <w:t xml:space="preserve"> (1.700 korisnika).</w:t>
      </w:r>
      <w:r w:rsidRPr="00E61DE9">
        <w:rPr>
          <w:lang w:eastAsia="en-GB" w:bidi="hr-HR"/>
        </w:rPr>
        <w:t xml:space="preserve"> </w:t>
      </w:r>
      <w:r w:rsidR="000238EE" w:rsidRPr="00E61DE9">
        <w:rPr>
          <w:lang w:eastAsia="en-GB" w:bidi="hr-HR"/>
        </w:rPr>
        <w:t xml:space="preserve">Cilj je </w:t>
      </w:r>
      <w:r w:rsidR="00DF2E93" w:rsidRPr="00E61DE9">
        <w:rPr>
          <w:rStyle w:val="NormalistaknutoChar"/>
        </w:rPr>
        <w:t>omogućiti</w:t>
      </w:r>
      <w:r w:rsidR="000238EE" w:rsidRPr="00E61DE9">
        <w:rPr>
          <w:rStyle w:val="NormalistaknutoChar"/>
        </w:rPr>
        <w:t xml:space="preserve"> da do kraja prosinca 2020. sustav </w:t>
      </w:r>
      <w:r w:rsidR="00DF2E93" w:rsidRPr="00E61DE9">
        <w:rPr>
          <w:rStyle w:val="NormalistaknutoChar"/>
        </w:rPr>
        <w:t xml:space="preserve">mogu </w:t>
      </w:r>
      <w:r w:rsidR="000238EE" w:rsidRPr="00E61DE9">
        <w:rPr>
          <w:rStyle w:val="NormalistaknutoChar"/>
        </w:rPr>
        <w:t>koristiti i građani</w:t>
      </w:r>
      <w:r w:rsidR="00B12DA3" w:rsidRPr="00E61DE9">
        <w:rPr>
          <w:rStyle w:val="NormalistaknutoChar"/>
        </w:rPr>
        <w:t xml:space="preserve"> (</w:t>
      </w:r>
      <w:r w:rsidRPr="00E61DE9">
        <w:rPr>
          <w:rStyle w:val="NormalistaknutoChar"/>
        </w:rPr>
        <w:t>220.</w:t>
      </w:r>
      <w:r w:rsidR="000238EE" w:rsidRPr="00E61DE9">
        <w:rPr>
          <w:rStyle w:val="NormalistaknutoChar"/>
        </w:rPr>
        <w:t>000 korisnika</w:t>
      </w:r>
      <w:r w:rsidR="00B12DA3" w:rsidRPr="00E61DE9">
        <w:rPr>
          <w:rStyle w:val="NormalistaknutoChar"/>
        </w:rPr>
        <w:t>)</w:t>
      </w:r>
      <w:r w:rsidRPr="00E61DE9">
        <w:rPr>
          <w:b/>
          <w:i/>
          <w:lang w:eastAsia="en-GB" w:bidi="hr-HR"/>
        </w:rPr>
        <w:t xml:space="preserve"> </w:t>
      </w:r>
      <w:r w:rsidRPr="00E61DE9">
        <w:rPr>
          <w:lang w:eastAsia="en-GB" w:bidi="hr-HR"/>
        </w:rPr>
        <w:t>koji bi</w:t>
      </w:r>
      <w:r w:rsidR="000238EE" w:rsidRPr="00E61DE9">
        <w:rPr>
          <w:lang w:eastAsia="en-GB" w:bidi="hr-HR"/>
        </w:rPr>
        <w:t xml:space="preserve"> putem e-Građana </w:t>
      </w:r>
      <w:r w:rsidRPr="00E61DE9">
        <w:rPr>
          <w:lang w:eastAsia="en-GB" w:bidi="hr-HR"/>
        </w:rPr>
        <w:t>dosezali</w:t>
      </w:r>
      <w:r w:rsidR="000238EE" w:rsidRPr="00E61DE9">
        <w:rPr>
          <w:lang w:eastAsia="en-GB" w:bidi="hr-HR"/>
        </w:rPr>
        <w:t xml:space="preserve"> energetske </w:t>
      </w:r>
      <w:r w:rsidR="00467588" w:rsidRPr="00E61DE9">
        <w:rPr>
          <w:lang w:eastAsia="en-GB" w:bidi="hr-HR"/>
        </w:rPr>
        <w:t>certifikate</w:t>
      </w:r>
      <w:r w:rsidR="000238EE" w:rsidRPr="00E61DE9">
        <w:rPr>
          <w:lang w:eastAsia="en-GB" w:bidi="hr-HR"/>
        </w:rPr>
        <w:t xml:space="preserve"> nekretnina čiji su energetski certifikat naručili. </w:t>
      </w:r>
    </w:p>
    <w:p w:rsidR="00B362F5" w:rsidRPr="00E61DE9" w:rsidRDefault="008C74D2" w:rsidP="00C37876">
      <w:pPr>
        <w:pStyle w:val="Heading2"/>
        <w:spacing w:before="0" w:after="240"/>
      </w:pPr>
      <w:r w:rsidRPr="00E61DE9">
        <w:br w:type="column"/>
      </w:r>
      <w:bookmarkStart w:id="149" w:name="_Toc6219309"/>
      <w:r w:rsidR="00B362F5" w:rsidRPr="00E61DE9">
        <w:lastRenderedPageBreak/>
        <w:t>Obrazovanje</w:t>
      </w:r>
      <w:bookmarkEnd w:id="141"/>
      <w:bookmarkEnd w:id="142"/>
      <w:bookmarkEnd w:id="143"/>
      <w:bookmarkEnd w:id="144"/>
      <w:bookmarkEnd w:id="145"/>
      <w:bookmarkEnd w:id="146"/>
      <w:bookmarkEnd w:id="147"/>
      <w:bookmarkEnd w:id="149"/>
    </w:p>
    <w:p w:rsidR="00B362F5" w:rsidRPr="00E61DE9" w:rsidRDefault="00B362F5" w:rsidP="00C37876">
      <w:pPr>
        <w:pStyle w:val="Podnaslovi"/>
        <w:spacing w:before="0" w:after="240"/>
      </w:pPr>
      <w:r w:rsidRPr="00E61DE9">
        <w:t xml:space="preserve">Smanjenje stope ranog napuštanja školovanja </w:t>
      </w:r>
    </w:p>
    <w:p w:rsidR="00496312" w:rsidRPr="00E61DE9" w:rsidRDefault="00CA1A32" w:rsidP="00C37876">
      <w:pPr>
        <w:pStyle w:val="Normalistaknutoitalic"/>
      </w:pPr>
      <w:r w:rsidRPr="00E61DE9">
        <w:t xml:space="preserve">Rano napuštanje obrazovanja </w:t>
      </w:r>
      <w:r w:rsidR="00C61E7B" w:rsidRPr="00E61DE9">
        <w:t xml:space="preserve">u RH </w:t>
      </w:r>
      <w:r w:rsidR="00E97E80">
        <w:t xml:space="preserve">je </w:t>
      </w:r>
      <w:r w:rsidR="00C61E7B" w:rsidRPr="00E61DE9">
        <w:t xml:space="preserve">oduvijek na niskoj razini </w:t>
      </w:r>
      <w:r w:rsidR="00E97E80">
        <w:t xml:space="preserve">– </w:t>
      </w:r>
      <w:r w:rsidRPr="00E61DE9">
        <w:t>postotak ranoga napuštanja školovanja u RH iznosio je 2</w:t>
      </w:r>
      <w:r w:rsidR="00AA7F61" w:rsidRPr="00E61DE9">
        <w:t>012. 5,1</w:t>
      </w:r>
      <w:r w:rsidR="00E97E80">
        <w:t> </w:t>
      </w:r>
      <w:r w:rsidR="00AA7F61" w:rsidRPr="00E61DE9">
        <w:t>%, 2013. 4,5</w:t>
      </w:r>
      <w:r w:rsidR="00E97E80">
        <w:t> </w:t>
      </w:r>
      <w:r w:rsidR="00AA7F61" w:rsidRPr="00E61DE9">
        <w:t xml:space="preserve">%, 2014. </w:t>
      </w:r>
      <w:r w:rsidR="005B347F" w:rsidRPr="00E61DE9">
        <w:t>i</w:t>
      </w:r>
      <w:r w:rsidRPr="00E61DE9">
        <w:t xml:space="preserve"> 2015. 2</w:t>
      </w:r>
      <w:r w:rsidR="00E97E80">
        <w:t>,</w:t>
      </w:r>
      <w:r w:rsidRPr="00E61DE9">
        <w:t>8</w:t>
      </w:r>
      <w:r w:rsidR="00E97E80">
        <w:t> </w:t>
      </w:r>
      <w:r w:rsidRPr="00E61DE9">
        <w:t>%, 2016. 2,8</w:t>
      </w:r>
      <w:r w:rsidR="00E97E80">
        <w:t> </w:t>
      </w:r>
      <w:r w:rsidRPr="00E61DE9">
        <w:t>%</w:t>
      </w:r>
      <w:r w:rsidR="00AA7F61" w:rsidRPr="00E61DE9">
        <w:t>, 2017.</w:t>
      </w:r>
      <w:r w:rsidR="005B347F" w:rsidRPr="00E61DE9">
        <w:t xml:space="preserve"> i 2018.</w:t>
      </w:r>
      <w:r w:rsidR="00AA7F61" w:rsidRPr="00E61DE9">
        <w:t xml:space="preserve"> 3,1</w:t>
      </w:r>
      <w:r w:rsidR="00E97E80">
        <w:t> </w:t>
      </w:r>
      <w:r w:rsidR="00AA7F61" w:rsidRPr="00E61DE9">
        <w:t>%</w:t>
      </w:r>
      <w:r w:rsidRPr="00E61DE9">
        <w:t xml:space="preserve"> </w:t>
      </w:r>
      <w:r w:rsidR="00C61E7B" w:rsidRPr="00E61DE9">
        <w:t>(</w:t>
      </w:r>
      <w:r w:rsidRPr="00E61DE9">
        <w:t xml:space="preserve">cilj </w:t>
      </w:r>
      <w:r w:rsidR="005B347F" w:rsidRPr="00E61DE9">
        <w:t>s</w:t>
      </w:r>
      <w:r w:rsidRPr="00E61DE9">
        <w:t xml:space="preserve">trategije Europa 2020. </w:t>
      </w:r>
      <w:r w:rsidR="00F735B8">
        <w:t xml:space="preserve">je </w:t>
      </w:r>
      <w:r w:rsidRPr="00E61DE9">
        <w:t>10</w:t>
      </w:r>
      <w:r w:rsidR="00E97E80">
        <w:t> </w:t>
      </w:r>
      <w:r w:rsidRPr="00E61DE9">
        <w:t>%</w:t>
      </w:r>
      <w:r w:rsidR="00C61E7B" w:rsidRPr="00E61DE9">
        <w:t>)</w:t>
      </w:r>
      <w:r w:rsidRPr="00E61DE9">
        <w:t>.</w:t>
      </w:r>
    </w:p>
    <w:p w:rsidR="0059353C" w:rsidRPr="00E61DE9" w:rsidRDefault="00496312" w:rsidP="00C37876">
      <w:r w:rsidRPr="00E61DE9">
        <w:t>Navedeno</w:t>
      </w:r>
      <w:r w:rsidR="00C61E7B" w:rsidRPr="00E61DE9">
        <w:t xml:space="preserve"> je </w:t>
      </w:r>
      <w:r w:rsidR="00CA1A32" w:rsidRPr="00E61DE9">
        <w:t xml:space="preserve">povezano s načinom </w:t>
      </w:r>
      <w:r w:rsidR="00F735B8">
        <w:t xml:space="preserve">na koji </w:t>
      </w:r>
      <w:r w:rsidR="00CA1A32" w:rsidRPr="00E61DE9">
        <w:t xml:space="preserve">je sustav obrazovanja uspostavljen, kao i dugom tradicijom uključenosti u obrazovni sustav. Iz tog razloga nisu se planirale posebne mjere koje bi bile ciljano usmjerene isključivo na rano napuštanje obrazovanja, već se pri unaprjeđenju sustava i njegovom razvoju vodi računa o tome da budu uključeni svi učenici sukladno svojim mogućnostima i sposobnostima te da sustav bude kvalitetan i dostupan kako bi učenici mogli završiti započeto obrazovanje. </w:t>
      </w:r>
    </w:p>
    <w:p w:rsidR="00121E1F" w:rsidRPr="00E61DE9" w:rsidRDefault="00B362F5" w:rsidP="007630FC">
      <w:pPr>
        <w:pStyle w:val="Podnaslovi"/>
      </w:pPr>
      <w:r w:rsidRPr="00E61DE9">
        <w:t xml:space="preserve">Povećanje udjela stanovništva u dobi od 30 do 34 godine koji su završili tercijarno obrazovanje </w:t>
      </w:r>
    </w:p>
    <w:p w:rsidR="005103BC" w:rsidRPr="00E61DE9" w:rsidRDefault="005103BC" w:rsidP="00C37876">
      <w:pPr>
        <w:pStyle w:val="Normalistaknutoitalic"/>
        <w:rPr>
          <w:lang w:eastAsia="hr-HR"/>
        </w:rPr>
      </w:pPr>
      <w:bookmarkStart w:id="150" w:name="_Toc480792219"/>
      <w:r w:rsidRPr="00E61DE9">
        <w:rPr>
          <w:lang w:eastAsia="hr-HR"/>
        </w:rPr>
        <w:t>Kako bi se povećao broj visokoobrazovnih osoba u RH sa sadašnjih 25,6</w:t>
      </w:r>
      <w:r w:rsidR="00F735B8">
        <w:rPr>
          <w:lang w:eastAsia="hr-HR"/>
        </w:rPr>
        <w:t> </w:t>
      </w:r>
      <w:r w:rsidRPr="00E61DE9">
        <w:rPr>
          <w:lang w:eastAsia="hr-HR"/>
        </w:rPr>
        <w:t>% na ciljanih 35</w:t>
      </w:r>
      <w:r w:rsidR="00F735B8">
        <w:rPr>
          <w:lang w:eastAsia="hr-HR"/>
        </w:rPr>
        <w:t> </w:t>
      </w:r>
      <w:r w:rsidRPr="00E61DE9">
        <w:rPr>
          <w:lang w:eastAsia="hr-HR"/>
        </w:rPr>
        <w:t>% do 2020.</w:t>
      </w:r>
      <w:r w:rsidR="00F735B8">
        <w:rPr>
          <w:lang w:eastAsia="hr-HR"/>
        </w:rPr>
        <w:t>,</w:t>
      </w:r>
      <w:r w:rsidRPr="00E61DE9">
        <w:rPr>
          <w:lang w:eastAsia="hr-HR"/>
        </w:rPr>
        <w:t xml:space="preserve"> potrebno je osigurati pristup i završnost u visokom obrazovanju</w:t>
      </w:r>
      <w:r w:rsidR="00535EC2" w:rsidRPr="00E61DE9">
        <w:rPr>
          <w:lang w:eastAsia="hr-HR"/>
        </w:rPr>
        <w:t>.</w:t>
      </w:r>
    </w:p>
    <w:p w:rsidR="00382C48" w:rsidRPr="00E61DE9" w:rsidRDefault="00382C48" w:rsidP="00C97AF8">
      <w:pPr>
        <w:rPr>
          <w:b/>
        </w:rPr>
      </w:pPr>
      <w:r w:rsidRPr="00E61DE9">
        <w:rPr>
          <w:lang w:eastAsia="hr-HR"/>
        </w:rPr>
        <w:t xml:space="preserve">Projekt „Dodjela stipendija studentima </w:t>
      </w:r>
      <w:r w:rsidR="00891301" w:rsidRPr="00E61DE9">
        <w:rPr>
          <w:lang w:eastAsia="hr-HR"/>
        </w:rPr>
        <w:t xml:space="preserve">nižeg </w:t>
      </w:r>
      <w:proofErr w:type="spellStart"/>
      <w:r w:rsidR="00891301" w:rsidRPr="00E61DE9">
        <w:rPr>
          <w:lang w:eastAsia="hr-HR"/>
        </w:rPr>
        <w:t>socio</w:t>
      </w:r>
      <w:proofErr w:type="spellEnd"/>
      <w:r w:rsidR="00891301" w:rsidRPr="00E61DE9">
        <w:rPr>
          <w:lang w:eastAsia="hr-HR"/>
        </w:rPr>
        <w:t>-ekonomskog statusa“</w:t>
      </w:r>
      <w:r w:rsidR="005103BC" w:rsidRPr="00E61DE9">
        <w:rPr>
          <w:lang w:eastAsia="hr-HR"/>
        </w:rPr>
        <w:t xml:space="preserve"> provodi se s ciljem povećanja dostupnosti visokog obrazovanja, unaprjeđenja socijalne dimenzije visokog obrazovanja te povećanja završnosti u visokom obrazovanju kroz </w:t>
      </w:r>
      <w:r w:rsidR="005103BC" w:rsidRPr="00E61DE9">
        <w:rPr>
          <w:rStyle w:val="NormalistaknutoChar"/>
        </w:rPr>
        <w:t xml:space="preserve">osiguravanje državnih stipendija za studente nižeg </w:t>
      </w:r>
      <w:proofErr w:type="spellStart"/>
      <w:r w:rsidR="005103BC" w:rsidRPr="00E61DE9">
        <w:rPr>
          <w:rStyle w:val="NormalistaknutoChar"/>
        </w:rPr>
        <w:t>socio</w:t>
      </w:r>
      <w:proofErr w:type="spellEnd"/>
      <w:r w:rsidR="005103BC" w:rsidRPr="00E61DE9">
        <w:rPr>
          <w:rStyle w:val="NormalistaknutoChar"/>
        </w:rPr>
        <w:t>-ekonomskog statusa</w:t>
      </w:r>
      <w:r w:rsidR="005103BC" w:rsidRPr="00E61DE9">
        <w:rPr>
          <w:b/>
          <w:i/>
          <w:lang w:eastAsia="hr-HR"/>
        </w:rPr>
        <w:t>.</w:t>
      </w:r>
      <w:r w:rsidR="00891301" w:rsidRPr="00E61DE9">
        <w:rPr>
          <w:lang w:eastAsia="hr-HR"/>
        </w:rPr>
        <w:t xml:space="preserve"> </w:t>
      </w:r>
      <w:r w:rsidR="005103BC" w:rsidRPr="00E61DE9">
        <w:rPr>
          <w:lang w:eastAsia="hr-HR"/>
        </w:rPr>
        <w:t xml:space="preserve">Projektom je </w:t>
      </w:r>
      <w:r w:rsidRPr="00E61DE9">
        <w:rPr>
          <w:lang w:eastAsia="hr-HR"/>
        </w:rPr>
        <w:t xml:space="preserve">na godišnjoj razini </w:t>
      </w:r>
      <w:r w:rsidR="00891301" w:rsidRPr="00E61DE9">
        <w:rPr>
          <w:rStyle w:val="NormalistaknutoChar"/>
        </w:rPr>
        <w:t xml:space="preserve">povećan </w:t>
      </w:r>
      <w:r w:rsidRPr="00E61DE9">
        <w:rPr>
          <w:rStyle w:val="NormalistaknutoChar"/>
        </w:rPr>
        <w:t xml:space="preserve">broj izravnih potpora studentima nižeg </w:t>
      </w:r>
      <w:proofErr w:type="spellStart"/>
      <w:r w:rsidRPr="00E61DE9">
        <w:rPr>
          <w:rStyle w:val="NormalistaknutoChar"/>
        </w:rPr>
        <w:t>socio</w:t>
      </w:r>
      <w:proofErr w:type="spellEnd"/>
      <w:r w:rsidRPr="00E61DE9">
        <w:rPr>
          <w:rStyle w:val="NormalistaknutoChar"/>
        </w:rPr>
        <w:t xml:space="preserve">-ekonomskog </w:t>
      </w:r>
      <w:r w:rsidR="005A5AC5" w:rsidRPr="00E61DE9">
        <w:rPr>
          <w:rStyle w:val="NormalistaknutoChar"/>
        </w:rPr>
        <w:t xml:space="preserve">statusa </w:t>
      </w:r>
      <w:r w:rsidRPr="00E61DE9">
        <w:rPr>
          <w:rStyle w:val="NormalistaknutoChar"/>
        </w:rPr>
        <w:t>s 5.400 na 10.000 stipendija</w:t>
      </w:r>
      <w:r w:rsidRPr="00E61DE9">
        <w:rPr>
          <w:b/>
          <w:i/>
          <w:lang w:eastAsia="hr-HR"/>
        </w:rPr>
        <w:t>.</w:t>
      </w:r>
      <w:r w:rsidR="00891301" w:rsidRPr="00E61DE9">
        <w:rPr>
          <w:b/>
          <w:i/>
          <w:lang w:eastAsia="hr-HR"/>
        </w:rPr>
        <w:t xml:space="preserve"> </w:t>
      </w:r>
    </w:p>
    <w:p w:rsidR="00382C48" w:rsidRPr="00E61DE9" w:rsidRDefault="00C37876" w:rsidP="00C97AF8">
      <w:pPr>
        <w:rPr>
          <w:b/>
        </w:rPr>
      </w:pPr>
      <w:r w:rsidRPr="00E61DE9">
        <w:br w:type="column"/>
      </w:r>
      <w:r w:rsidR="00382C48" w:rsidRPr="00E61DE9">
        <w:lastRenderedPageBreak/>
        <w:t xml:space="preserve">Postupak dodjele državnih stipendija </w:t>
      </w:r>
      <w:r w:rsidR="00382C48" w:rsidRPr="00E61DE9">
        <w:rPr>
          <w:rStyle w:val="NormalistaknutoChar"/>
        </w:rPr>
        <w:t xml:space="preserve">u </w:t>
      </w:r>
      <w:r w:rsidR="00984C36" w:rsidRPr="00E61DE9">
        <w:rPr>
          <w:rStyle w:val="NormalistaknutoChar"/>
        </w:rPr>
        <w:t xml:space="preserve">STEM </w:t>
      </w:r>
      <w:r w:rsidR="009D4856" w:rsidRPr="00E61DE9">
        <w:rPr>
          <w:rStyle w:val="NormalistaknutoChar"/>
        </w:rPr>
        <w:t>područj</w:t>
      </w:r>
      <w:r w:rsidR="00984C36" w:rsidRPr="00E61DE9">
        <w:rPr>
          <w:rStyle w:val="NormalistaknutoChar"/>
        </w:rPr>
        <w:t>ima</w:t>
      </w:r>
      <w:r w:rsidR="009D4856" w:rsidRPr="00E61DE9">
        <w:rPr>
          <w:rStyle w:val="NormalistaknutoChar"/>
        </w:rPr>
        <w:t xml:space="preserve"> z</w:t>
      </w:r>
      <w:r w:rsidR="009D4856" w:rsidRPr="00E61DE9" w:rsidDel="00CF51DB">
        <w:rPr>
          <w:rStyle w:val="NormalistaknutoChar"/>
        </w:rPr>
        <w:t>nanost</w:t>
      </w:r>
      <w:r w:rsidR="009D4856" w:rsidRPr="00E61DE9">
        <w:rPr>
          <w:rStyle w:val="NormalistaknutoChar"/>
        </w:rPr>
        <w:t>i</w:t>
      </w:r>
      <w:r w:rsidR="00382C48" w:rsidRPr="00E61DE9">
        <w:t xml:space="preserve"> provodi se u okviru projekta </w:t>
      </w:r>
      <w:r w:rsidR="00F735B8">
        <w:t>„</w:t>
      </w:r>
      <w:r w:rsidR="00382C48" w:rsidRPr="00E61DE9">
        <w:t xml:space="preserve">Dodjela stipendija studentima u </w:t>
      </w:r>
      <w:r w:rsidR="00F47417" w:rsidRPr="00E61DE9">
        <w:t xml:space="preserve">prioritetnim područjima </w:t>
      </w:r>
      <w:r w:rsidR="00D50DF7" w:rsidRPr="00E61DE9">
        <w:t>STEM</w:t>
      </w:r>
      <w:r w:rsidR="00F735B8">
        <w:t>“</w:t>
      </w:r>
      <w:r w:rsidR="00D50DF7" w:rsidRPr="00E61DE9">
        <w:t xml:space="preserve">. </w:t>
      </w:r>
      <w:r w:rsidR="00382C48" w:rsidRPr="00E61DE9">
        <w:rPr>
          <w:lang w:eastAsia="hr-HR"/>
        </w:rPr>
        <w:t xml:space="preserve">Cilj </w:t>
      </w:r>
      <w:r w:rsidR="00382C48" w:rsidRPr="00E61DE9">
        <w:rPr>
          <w:rStyle w:val="NormalistaknutoChar"/>
        </w:rPr>
        <w:t>godišnje dodjele 3</w:t>
      </w:r>
      <w:r w:rsidR="00891301" w:rsidRPr="00E61DE9">
        <w:rPr>
          <w:rStyle w:val="NormalistaknutoChar"/>
        </w:rPr>
        <w:t>.</w:t>
      </w:r>
      <w:r w:rsidR="00382C48" w:rsidRPr="00E61DE9">
        <w:rPr>
          <w:rStyle w:val="NormalistaknutoChar"/>
        </w:rPr>
        <w:t>400 stipendija</w:t>
      </w:r>
      <w:r w:rsidR="00382C48" w:rsidRPr="00E61DE9">
        <w:rPr>
          <w:lang w:eastAsia="hr-HR"/>
        </w:rPr>
        <w:t xml:space="preserve"> je</w:t>
      </w:r>
      <w:r w:rsidR="00F735B8">
        <w:rPr>
          <w:lang w:eastAsia="hr-HR"/>
        </w:rPr>
        <w:t>st</w:t>
      </w:r>
      <w:r w:rsidR="00382C48" w:rsidRPr="00E61DE9">
        <w:rPr>
          <w:lang w:eastAsia="hr-HR"/>
        </w:rPr>
        <w:t xml:space="preserve"> usmjeravanje na studijske programe koji imaju najveću perspektivu generiranja ekonomskoga rasta u </w:t>
      </w:r>
      <w:r w:rsidR="00D50DF7" w:rsidRPr="00E61DE9">
        <w:rPr>
          <w:lang w:eastAsia="hr-HR"/>
        </w:rPr>
        <w:t>RH</w:t>
      </w:r>
      <w:r w:rsidR="00382C48" w:rsidRPr="00E61DE9">
        <w:rPr>
          <w:lang w:eastAsia="hr-HR"/>
        </w:rPr>
        <w:t xml:space="preserve"> uz poticanje strukturnog usklađivanja obrazovanja i kvalifikacija s potrebama tržišta rada i zapošljavanje diplomanata, nastavno na dominaciju studijskih programa u društvenom i humanističkom području s omjerom 60</w:t>
      </w:r>
      <w:r w:rsidR="00F735B8">
        <w:rPr>
          <w:lang w:eastAsia="hr-HR"/>
        </w:rPr>
        <w:t> </w:t>
      </w:r>
      <w:r w:rsidR="00382C48" w:rsidRPr="00E61DE9">
        <w:rPr>
          <w:lang w:eastAsia="hr-HR"/>
        </w:rPr>
        <w:t>:</w:t>
      </w:r>
      <w:r w:rsidR="00F735B8">
        <w:rPr>
          <w:lang w:eastAsia="hr-HR"/>
        </w:rPr>
        <w:t> </w:t>
      </w:r>
      <w:r w:rsidR="00382C48" w:rsidRPr="00E61DE9">
        <w:rPr>
          <w:lang w:eastAsia="hr-HR"/>
        </w:rPr>
        <w:t xml:space="preserve">40. </w:t>
      </w:r>
      <w:r w:rsidR="00382C48" w:rsidRPr="00E61DE9">
        <w:t xml:space="preserve">Dodjelom godišnjih državnih STEM stipendija povećat će se stopa zadržavanja studenata u studijskim programima u STEM područjima znanosti, odnosno stopa završnosti </w:t>
      </w:r>
      <w:r w:rsidR="00D50DF7" w:rsidRPr="00E61DE9">
        <w:t>studija</w:t>
      </w:r>
      <w:r w:rsidR="00382C48" w:rsidRPr="00E61DE9">
        <w:t xml:space="preserve"> u STEM područjima znanosti.</w:t>
      </w:r>
    </w:p>
    <w:p w:rsidR="0059353C" w:rsidRPr="00E61DE9" w:rsidRDefault="00382C48" w:rsidP="00086374">
      <w:pPr>
        <w:rPr>
          <w:rStyle w:val="NormalistaknutoChar"/>
        </w:rPr>
      </w:pPr>
      <w:r w:rsidRPr="00E61DE9">
        <w:t xml:space="preserve">Planira se </w:t>
      </w:r>
      <w:r w:rsidRPr="00E61DE9">
        <w:rPr>
          <w:rStyle w:val="NormalistaknutoChar"/>
        </w:rPr>
        <w:t xml:space="preserve">povećanje kapaciteta studentskog smještaja </w:t>
      </w:r>
      <w:r w:rsidRPr="00E61DE9">
        <w:t>te se do kraja 2019. planira</w:t>
      </w:r>
      <w:r w:rsidR="00F735B8">
        <w:t>ju</w:t>
      </w:r>
      <w:r w:rsidRPr="00E61DE9">
        <w:t xml:space="preserve"> osigurati </w:t>
      </w:r>
      <w:r w:rsidRPr="00E61DE9">
        <w:rPr>
          <w:rStyle w:val="NormalistaknutoChar"/>
        </w:rPr>
        <w:t>nov</w:t>
      </w:r>
      <w:r w:rsidR="00F735B8">
        <w:rPr>
          <w:rStyle w:val="NormalistaknutoChar"/>
        </w:rPr>
        <w:t>a</w:t>
      </w:r>
      <w:r w:rsidRPr="00E61DE9">
        <w:rPr>
          <w:rStyle w:val="NormalistaknutoChar"/>
        </w:rPr>
        <w:t xml:space="preserve"> 1.154 ležaj</w:t>
      </w:r>
      <w:r w:rsidR="00F735B8">
        <w:rPr>
          <w:rStyle w:val="NormalistaknutoChar"/>
        </w:rPr>
        <w:t>a</w:t>
      </w:r>
      <w:r w:rsidRPr="00E61DE9">
        <w:t xml:space="preserve">, što bi se financiralo sredstvima EFRR-a (123 milijuna kuna). Do sada je provedeno 8 projekata rekonstrukcije postojećeg smještaja i izgradnje novih smještajnih kapaciteta te je još u provedbi </w:t>
      </w:r>
      <w:r w:rsidR="00F735B8">
        <w:t xml:space="preserve">sedam </w:t>
      </w:r>
      <w:r w:rsidRPr="00E61DE9">
        <w:t xml:space="preserve">projekata. </w:t>
      </w:r>
      <w:r w:rsidRPr="00E61DE9">
        <w:rPr>
          <w:rStyle w:val="NormalistaknutoChar"/>
        </w:rPr>
        <w:t>Sadašnji kapaciteti su 11.570 ležajeva.</w:t>
      </w:r>
    </w:p>
    <w:p w:rsidR="0059353C" w:rsidRPr="00E61DE9" w:rsidRDefault="00086374" w:rsidP="00447EE3">
      <w:pPr>
        <w:pStyle w:val="Heading2"/>
        <w:spacing w:before="0" w:after="240"/>
        <w:ind w:left="709" w:hanging="709"/>
      </w:pPr>
      <w:r w:rsidRPr="00E61DE9">
        <w:br w:type="column"/>
      </w:r>
      <w:bookmarkStart w:id="151" w:name="_Toc6219310"/>
      <w:r w:rsidR="00703028" w:rsidRPr="00E61DE9">
        <w:lastRenderedPageBreak/>
        <w:t>S</w:t>
      </w:r>
      <w:r w:rsidR="007A2328" w:rsidRPr="00E61DE9">
        <w:t>manjenje siromaštva</w:t>
      </w:r>
      <w:bookmarkEnd w:id="150"/>
      <w:r w:rsidR="00703028" w:rsidRPr="00E61DE9">
        <w:t xml:space="preserve"> i socijalne isključenosti</w:t>
      </w:r>
      <w:bookmarkEnd w:id="151"/>
    </w:p>
    <w:p w:rsidR="00A56FBF" w:rsidRPr="00E61DE9" w:rsidRDefault="00A56FBF" w:rsidP="007630FC">
      <w:pPr>
        <w:pStyle w:val="Podnaslovi"/>
        <w:rPr>
          <w:lang w:eastAsia="en-GB"/>
        </w:rPr>
      </w:pPr>
      <w:r w:rsidRPr="00E61DE9">
        <w:rPr>
          <w:lang w:eastAsia="en-GB"/>
        </w:rPr>
        <w:t xml:space="preserve">Osiguravanje humanitarne pomoći u naravi te drugih programa podrške najpotrebitijima </w:t>
      </w:r>
    </w:p>
    <w:p w:rsidR="00A56FBF" w:rsidRPr="00E61DE9" w:rsidRDefault="00A56FBF" w:rsidP="00C97AF8">
      <w:pPr>
        <w:rPr>
          <w:rFonts w:eastAsia="Times New Roman" w:cs="Calibri"/>
          <w:lang w:eastAsia="en-GB"/>
        </w:rPr>
      </w:pPr>
      <w:r w:rsidRPr="00E61DE9">
        <w:t>Zbog zabilježene visoke stope rizika od siromaštva i materijalne deprivacije u RH</w:t>
      </w:r>
      <w:r w:rsidR="00F735B8">
        <w:t>,</w:t>
      </w:r>
      <w:r w:rsidRPr="00E61DE9">
        <w:t xml:space="preserve"> koja traži dodatne mjere za pomoć najpotrebitijima, </w:t>
      </w:r>
      <w:r w:rsidRPr="00E61DE9">
        <w:rPr>
          <w:rStyle w:val="NormalistaknutoChar"/>
          <w:rFonts w:ascii="Calibri" w:hAnsi="Calibri"/>
        </w:rPr>
        <w:t>kroz Fond eur</w:t>
      </w:r>
      <w:r w:rsidR="005B44F2" w:rsidRPr="00E61DE9">
        <w:rPr>
          <w:rStyle w:val="NormalistaknutoChar"/>
          <w:rFonts w:ascii="Calibri" w:hAnsi="Calibri"/>
        </w:rPr>
        <w:t>opske pomoći za najpotrebitije</w:t>
      </w:r>
      <w:r w:rsidR="005B44F2" w:rsidRPr="00E61DE9">
        <w:rPr>
          <w:rFonts w:eastAsia="Times New Roman"/>
          <w:iCs/>
          <w:shd w:val="clear" w:color="auto" w:fill="FFFFFF"/>
          <w:lang w:eastAsia="hr-HR"/>
        </w:rPr>
        <w:t xml:space="preserve"> </w:t>
      </w:r>
      <w:r w:rsidR="005B44F2" w:rsidRPr="00E61DE9" w:rsidDel="00CF51DB">
        <w:rPr>
          <w:rFonts w:cstheme="minorHAnsi"/>
          <w:i/>
        </w:rPr>
        <w:t>(</w:t>
      </w:r>
      <w:proofErr w:type="spellStart"/>
      <w:r w:rsidR="005B44F2" w:rsidRPr="00350FC9" w:rsidDel="00CF51DB">
        <w:rPr>
          <w:rFonts w:cstheme="minorHAnsi"/>
          <w:i/>
        </w:rPr>
        <w:t>eng</w:t>
      </w:r>
      <w:r w:rsidR="00F735B8" w:rsidRPr="00350FC9">
        <w:rPr>
          <w:rFonts w:cstheme="minorHAnsi"/>
          <w:i/>
        </w:rPr>
        <w:t>l</w:t>
      </w:r>
      <w:proofErr w:type="spellEnd"/>
      <w:r w:rsidR="005B44F2" w:rsidRPr="00350FC9" w:rsidDel="00CF51DB">
        <w:rPr>
          <w:rFonts w:cstheme="minorHAnsi"/>
          <w:i/>
        </w:rPr>
        <w:t>.</w:t>
      </w:r>
      <w:r w:rsidR="005B44F2" w:rsidRPr="00E61DE9" w:rsidDel="00CF51DB">
        <w:rPr>
          <w:rFonts w:cstheme="minorHAnsi"/>
          <w:i/>
        </w:rPr>
        <w:t xml:space="preserve"> </w:t>
      </w:r>
      <w:proofErr w:type="spellStart"/>
      <w:r w:rsidR="005B44F2" w:rsidRPr="00E61DE9" w:rsidDel="00CF51DB">
        <w:rPr>
          <w:rFonts w:cstheme="minorHAnsi"/>
          <w:i/>
        </w:rPr>
        <w:t>Fund</w:t>
      </w:r>
      <w:proofErr w:type="spellEnd"/>
      <w:r w:rsidR="005B44F2" w:rsidRPr="00E61DE9" w:rsidDel="00CF51DB">
        <w:rPr>
          <w:rFonts w:cstheme="minorHAnsi"/>
          <w:i/>
        </w:rPr>
        <w:t xml:space="preserve"> for </w:t>
      </w:r>
      <w:proofErr w:type="spellStart"/>
      <w:r w:rsidR="005B44F2" w:rsidRPr="00E61DE9" w:rsidDel="00CF51DB">
        <w:rPr>
          <w:rFonts w:cstheme="minorHAnsi"/>
          <w:i/>
        </w:rPr>
        <w:t>European</w:t>
      </w:r>
      <w:proofErr w:type="spellEnd"/>
      <w:r w:rsidR="005B44F2" w:rsidRPr="00E61DE9">
        <w:rPr>
          <w:rFonts w:cstheme="minorHAnsi"/>
          <w:i/>
        </w:rPr>
        <w:t xml:space="preserve"> </w:t>
      </w:r>
      <w:proofErr w:type="spellStart"/>
      <w:r w:rsidR="005B44F2" w:rsidRPr="00E61DE9">
        <w:rPr>
          <w:rFonts w:cstheme="minorHAnsi"/>
          <w:i/>
        </w:rPr>
        <w:t>Aid</w:t>
      </w:r>
      <w:proofErr w:type="spellEnd"/>
      <w:r w:rsidR="005B44F2" w:rsidRPr="00E61DE9">
        <w:rPr>
          <w:rFonts w:cstheme="minorHAnsi"/>
          <w:i/>
        </w:rPr>
        <w:t xml:space="preserve"> to </w:t>
      </w:r>
      <w:proofErr w:type="spellStart"/>
      <w:r w:rsidR="005B44F2" w:rsidRPr="00E61DE9">
        <w:rPr>
          <w:rFonts w:cstheme="minorHAnsi"/>
          <w:i/>
        </w:rPr>
        <w:t>the</w:t>
      </w:r>
      <w:proofErr w:type="spellEnd"/>
      <w:r w:rsidR="005B44F2" w:rsidRPr="00E61DE9">
        <w:rPr>
          <w:rFonts w:cstheme="minorHAnsi"/>
          <w:i/>
        </w:rPr>
        <w:t xml:space="preserve"> Most </w:t>
      </w:r>
      <w:proofErr w:type="spellStart"/>
      <w:r w:rsidR="005B44F2" w:rsidRPr="00E61DE9">
        <w:rPr>
          <w:rFonts w:cstheme="minorHAnsi"/>
          <w:i/>
        </w:rPr>
        <w:t>Deprived</w:t>
      </w:r>
      <w:proofErr w:type="spellEnd"/>
      <w:r w:rsidR="005B44F2" w:rsidRPr="00E61DE9">
        <w:rPr>
          <w:rFonts w:cstheme="minorHAnsi"/>
          <w:i/>
        </w:rPr>
        <w:t xml:space="preserve"> </w:t>
      </w:r>
      <w:r w:rsidR="00F735B8">
        <w:rPr>
          <w:rFonts w:cstheme="minorHAnsi"/>
          <w:i/>
        </w:rPr>
        <w:t>–</w:t>
      </w:r>
      <w:r w:rsidR="005B44F2" w:rsidRPr="00E61DE9">
        <w:rPr>
          <w:rFonts w:cstheme="minorHAnsi"/>
          <w:i/>
        </w:rPr>
        <w:t xml:space="preserve"> </w:t>
      </w:r>
      <w:r w:rsidR="006824CE" w:rsidRPr="00E61DE9">
        <w:rPr>
          <w:i/>
        </w:rPr>
        <w:t xml:space="preserve">FEAD) </w:t>
      </w:r>
      <w:r w:rsidRPr="00E61DE9">
        <w:rPr>
          <w:rStyle w:val="NormalistaknutoChar"/>
          <w:rFonts w:ascii="Calibri" w:hAnsi="Calibri"/>
        </w:rPr>
        <w:t>provode</w:t>
      </w:r>
      <w:r w:rsidR="006824CE" w:rsidRPr="00E61DE9">
        <w:rPr>
          <w:rStyle w:val="NormalistaknutoChar"/>
          <w:rFonts w:ascii="Calibri" w:hAnsi="Calibri"/>
        </w:rPr>
        <w:t xml:space="preserve"> se</w:t>
      </w:r>
      <w:r w:rsidRPr="00E61DE9">
        <w:rPr>
          <w:rStyle w:val="NormalistaknutoChar"/>
          <w:rFonts w:ascii="Calibri" w:hAnsi="Calibri"/>
        </w:rPr>
        <w:t xml:space="preserve"> aktivnosti pružanja pomoći u obliku hrane </w:t>
      </w:r>
      <w:r w:rsidRPr="00E61DE9">
        <w:t xml:space="preserve">(kao obrok ili prehrambeni paket) </w:t>
      </w:r>
      <w:r w:rsidRPr="00E61DE9">
        <w:rPr>
          <w:rStyle w:val="NormalistaknutoChar"/>
          <w:rFonts w:ascii="Calibri" w:hAnsi="Calibri"/>
        </w:rPr>
        <w:t xml:space="preserve">i/ili osnovnih materijalnih potrepština </w:t>
      </w:r>
      <w:r w:rsidRPr="00E61DE9">
        <w:t xml:space="preserve">(kao što su školski materijal i oprema, higijenski proizvodi i druge osnovne potrepštine), što predstavlja dodanu vrijednost postojećim nacionalnim programima. </w:t>
      </w:r>
    </w:p>
    <w:p w:rsidR="00A56FBF" w:rsidRPr="00E61DE9" w:rsidRDefault="00A56FBF" w:rsidP="00C97AF8">
      <w:pPr>
        <w:rPr>
          <w:rStyle w:val="NormalistaknutoChar"/>
          <w:rFonts w:ascii="Calibri" w:hAnsi="Calibri"/>
        </w:rPr>
      </w:pPr>
      <w:r w:rsidRPr="00E61DE9">
        <w:rPr>
          <w:rFonts w:eastAsia="Times New Roman" w:cs="Calibri"/>
          <w:lang w:eastAsia="en-GB"/>
        </w:rPr>
        <w:t>Tijekom 2018. provodila su se tri natječaja za dodjelu bespovratnih sredstava u okviru FEAD</w:t>
      </w:r>
      <w:r w:rsidR="00DF53DA" w:rsidRPr="00E61DE9">
        <w:rPr>
          <w:rFonts w:eastAsia="Times New Roman" w:cs="Calibri"/>
          <w:lang w:eastAsia="en-GB"/>
        </w:rPr>
        <w:t>-a</w:t>
      </w:r>
      <w:r w:rsidRPr="00E61DE9">
        <w:rPr>
          <w:rFonts w:eastAsia="Times New Roman" w:cs="Calibri"/>
          <w:lang w:eastAsia="en-GB"/>
        </w:rPr>
        <w:t xml:space="preserve">. </w:t>
      </w:r>
      <w:r w:rsidRPr="00E61DE9">
        <w:rPr>
          <w:rStyle w:val="NormalistaknutoChar"/>
          <w:rFonts w:ascii="Calibri" w:hAnsi="Calibri"/>
        </w:rPr>
        <w:t xml:space="preserve">Kroz natječaj </w:t>
      </w:r>
      <w:r w:rsidR="00F735B8">
        <w:rPr>
          <w:rStyle w:val="NormalistaknutoChar"/>
          <w:rFonts w:ascii="Calibri" w:hAnsi="Calibri"/>
        </w:rPr>
        <w:t>„</w:t>
      </w:r>
      <w:r w:rsidRPr="00E61DE9">
        <w:rPr>
          <w:rStyle w:val="NormalistaknutoChar"/>
          <w:rFonts w:ascii="Calibri" w:hAnsi="Calibri"/>
        </w:rPr>
        <w:t>Osiguravanje školske prehrane za djecu u riziku od siromaštva za školsku godinu 2017./2018.</w:t>
      </w:r>
      <w:r w:rsidR="00F735B8">
        <w:rPr>
          <w:rStyle w:val="NormalistaknutoChar"/>
          <w:rFonts w:ascii="Calibri" w:hAnsi="Calibri"/>
        </w:rPr>
        <w:t>“</w:t>
      </w:r>
      <w:r w:rsidRPr="00E61DE9">
        <w:rPr>
          <w:rStyle w:val="NormalistaknutoChar"/>
          <w:rFonts w:ascii="Calibri" w:hAnsi="Calibri"/>
        </w:rPr>
        <w:t xml:space="preserve"> financirano je 35 projekata</w:t>
      </w:r>
      <w:r w:rsidR="00E3070A" w:rsidRPr="00E61DE9">
        <w:rPr>
          <w:rFonts w:eastAsia="Times New Roman" w:cs="Calibri"/>
          <w:b/>
          <w:i/>
          <w:lang w:eastAsia="en-GB"/>
        </w:rPr>
        <w:t xml:space="preserve"> </w:t>
      </w:r>
      <w:r w:rsidR="00E3070A" w:rsidRPr="00E61DE9">
        <w:rPr>
          <w:rFonts w:eastAsia="Times New Roman" w:cs="Calibri"/>
          <w:lang w:eastAsia="en-GB"/>
        </w:rPr>
        <w:t>(26,4 milijuna kuna)</w:t>
      </w:r>
      <w:r w:rsidRPr="00E61DE9">
        <w:rPr>
          <w:rFonts w:eastAsia="Times New Roman" w:cs="Calibri"/>
          <w:lang w:eastAsia="en-GB"/>
        </w:rPr>
        <w:t>. Aktivnosti projekata provodile su se u 4</w:t>
      </w:r>
      <w:r w:rsidR="00946C26" w:rsidRPr="00E61DE9">
        <w:rPr>
          <w:rFonts w:eastAsia="Times New Roman" w:cs="Calibri"/>
          <w:lang w:eastAsia="en-GB"/>
        </w:rPr>
        <w:t>6</w:t>
      </w:r>
      <w:r w:rsidRPr="00E61DE9">
        <w:rPr>
          <w:rFonts w:eastAsia="Times New Roman" w:cs="Calibri"/>
          <w:lang w:eastAsia="en-GB"/>
        </w:rPr>
        <w:t xml:space="preserve">7 škola </w:t>
      </w:r>
      <w:r w:rsidRPr="00E61DE9">
        <w:rPr>
          <w:rFonts w:eastAsia="Times New Roman" w:cs="Calibri"/>
          <w:b/>
          <w:lang w:eastAsia="en-GB"/>
        </w:rPr>
        <w:t xml:space="preserve">te </w:t>
      </w:r>
      <w:r w:rsidR="001F1FB1" w:rsidRPr="00E61DE9">
        <w:rPr>
          <w:rFonts w:eastAsia="Times New Roman" w:cs="Calibri"/>
          <w:b/>
          <w:lang w:eastAsia="en-GB"/>
        </w:rPr>
        <w:t>je</w:t>
      </w:r>
      <w:r w:rsidR="001F1FB1" w:rsidRPr="00E61DE9">
        <w:rPr>
          <w:rFonts w:eastAsia="Times New Roman" w:cs="Calibri"/>
          <w:b/>
          <w:i/>
          <w:lang w:eastAsia="en-GB"/>
        </w:rPr>
        <w:t xml:space="preserve"> </w:t>
      </w:r>
      <w:r w:rsidR="001F1FB1" w:rsidRPr="00E61DE9">
        <w:rPr>
          <w:rStyle w:val="NormalistaknutoChar"/>
          <w:rFonts w:ascii="Calibri" w:hAnsi="Calibri"/>
        </w:rPr>
        <w:t>osiguran školski obrok za 2</w:t>
      </w:r>
      <w:r w:rsidR="00946C26" w:rsidRPr="00E61DE9">
        <w:rPr>
          <w:rStyle w:val="NormalistaknutoChar"/>
          <w:rFonts w:ascii="Calibri" w:hAnsi="Calibri"/>
        </w:rPr>
        <w:t>6</w:t>
      </w:r>
      <w:r w:rsidR="001F1FB1" w:rsidRPr="00E61DE9">
        <w:rPr>
          <w:rStyle w:val="NormalistaknutoChar"/>
          <w:rFonts w:ascii="Calibri" w:hAnsi="Calibri"/>
        </w:rPr>
        <w:t>.</w:t>
      </w:r>
      <w:r w:rsidR="00946C26" w:rsidRPr="00E61DE9">
        <w:rPr>
          <w:rStyle w:val="NormalistaknutoChar"/>
          <w:rFonts w:ascii="Calibri" w:hAnsi="Calibri"/>
        </w:rPr>
        <w:t xml:space="preserve">887 </w:t>
      </w:r>
      <w:r w:rsidRPr="00E61DE9">
        <w:rPr>
          <w:rStyle w:val="NormalistaknutoChar"/>
          <w:rFonts w:ascii="Calibri" w:hAnsi="Calibri"/>
        </w:rPr>
        <w:t>školske djece.</w:t>
      </w:r>
      <w:r w:rsidRPr="00E61DE9">
        <w:rPr>
          <w:rFonts w:eastAsia="Times New Roman" w:cs="Calibri"/>
          <w:b/>
          <w:i/>
          <w:lang w:eastAsia="en-GB"/>
        </w:rPr>
        <w:t xml:space="preserve"> </w:t>
      </w:r>
      <w:r w:rsidRPr="00E61DE9">
        <w:rPr>
          <w:rFonts w:eastAsia="Times New Roman" w:cs="Calibri"/>
          <w:lang w:eastAsia="en-GB"/>
        </w:rPr>
        <w:t xml:space="preserve">Nadalje, provodile su se aktivnosti </w:t>
      </w:r>
      <w:r w:rsidRPr="00E61DE9">
        <w:rPr>
          <w:rStyle w:val="NormalistaknutoChar"/>
          <w:rFonts w:ascii="Calibri" w:hAnsi="Calibri"/>
        </w:rPr>
        <w:t>19 projekta</w:t>
      </w:r>
      <w:r w:rsidRPr="00E61DE9">
        <w:rPr>
          <w:rFonts w:eastAsia="Times New Roman" w:cs="Calibri"/>
          <w:b/>
          <w:i/>
          <w:lang w:eastAsia="en-GB"/>
        </w:rPr>
        <w:t xml:space="preserve"> </w:t>
      </w:r>
      <w:r w:rsidR="00E3070A" w:rsidRPr="00E61DE9">
        <w:rPr>
          <w:rFonts w:eastAsia="Times New Roman" w:cs="Calibri"/>
          <w:lang w:eastAsia="en-GB"/>
        </w:rPr>
        <w:t>(76,8 milijuna kuna)</w:t>
      </w:r>
      <w:r w:rsidR="00E3070A" w:rsidRPr="00E61DE9">
        <w:rPr>
          <w:rFonts w:eastAsia="Times New Roman" w:cs="Calibri"/>
          <w:b/>
          <w:i/>
          <w:lang w:eastAsia="en-GB"/>
        </w:rPr>
        <w:t xml:space="preserve"> </w:t>
      </w:r>
      <w:r w:rsidRPr="00E61DE9">
        <w:rPr>
          <w:rFonts w:eastAsia="Times New Roman" w:cs="Calibri"/>
          <w:lang w:eastAsia="en-GB"/>
        </w:rPr>
        <w:t>koji su ugovoreni</w:t>
      </w:r>
      <w:r w:rsidRPr="00E61DE9">
        <w:rPr>
          <w:rFonts w:eastAsia="Times New Roman" w:cs="Calibri"/>
          <w:b/>
          <w:i/>
          <w:lang w:eastAsia="en-GB"/>
        </w:rPr>
        <w:t xml:space="preserve"> </w:t>
      </w:r>
      <w:r w:rsidRPr="00E61DE9">
        <w:rPr>
          <w:rStyle w:val="NormalistaknutoChar"/>
          <w:rFonts w:ascii="Calibri" w:hAnsi="Calibri"/>
        </w:rPr>
        <w:t xml:space="preserve">kroz natječaj </w:t>
      </w:r>
      <w:r w:rsidR="00F735B8">
        <w:rPr>
          <w:rStyle w:val="NormalistaknutoChar"/>
          <w:rFonts w:ascii="Calibri" w:hAnsi="Calibri"/>
        </w:rPr>
        <w:t>„</w:t>
      </w:r>
      <w:r w:rsidRPr="00E61DE9">
        <w:rPr>
          <w:rStyle w:val="NormalistaknutoChar"/>
          <w:rFonts w:ascii="Calibri" w:hAnsi="Calibri"/>
        </w:rPr>
        <w:t>Ublažavanje siromaštva pružanjem pomoći najpotrebitijim osobama podjelom hrane i/ili osnovne materijalne pomoći – faza II</w:t>
      </w:r>
      <w:r w:rsidR="00F735B8">
        <w:rPr>
          <w:rStyle w:val="NormalistaknutoChar"/>
          <w:rFonts w:ascii="Calibri" w:hAnsi="Calibri"/>
        </w:rPr>
        <w:t>.“.</w:t>
      </w:r>
      <w:r w:rsidR="00C50A9E" w:rsidRPr="00E61DE9">
        <w:rPr>
          <w:rFonts w:eastAsia="Times New Roman" w:cs="Calibri"/>
          <w:lang w:eastAsia="en-GB"/>
        </w:rPr>
        <w:t xml:space="preserve"> </w:t>
      </w:r>
      <w:r w:rsidRPr="00E61DE9">
        <w:rPr>
          <w:rFonts w:eastAsia="Times New Roman" w:cs="Calibri"/>
          <w:lang w:eastAsia="en-GB"/>
        </w:rPr>
        <w:t>Navedenim projektima kroz pružanje pomoći podjelom</w:t>
      </w:r>
      <w:r w:rsidR="00735119" w:rsidRPr="00E61DE9">
        <w:rPr>
          <w:rFonts w:eastAsia="Times New Roman" w:cs="Calibri"/>
          <w:lang w:eastAsia="en-GB"/>
        </w:rPr>
        <w:t xml:space="preserve"> hrane </w:t>
      </w:r>
      <w:r w:rsidR="00735119" w:rsidRPr="00E61DE9">
        <w:rPr>
          <w:rStyle w:val="NormalistaknutoChar"/>
          <w:rFonts w:ascii="Calibri" w:hAnsi="Calibri"/>
        </w:rPr>
        <w:t>planira se obuhvatiti 89.</w:t>
      </w:r>
      <w:r w:rsidRPr="00E61DE9">
        <w:rPr>
          <w:rStyle w:val="NormalistaknutoChar"/>
          <w:rFonts w:ascii="Calibri" w:hAnsi="Calibri"/>
        </w:rPr>
        <w:t>347 osoba, a podjelom</w:t>
      </w:r>
      <w:r w:rsidR="001F1FB1" w:rsidRPr="00E61DE9">
        <w:rPr>
          <w:rStyle w:val="NormalistaknutoChar"/>
          <w:rFonts w:ascii="Calibri" w:hAnsi="Calibri"/>
        </w:rPr>
        <w:t xml:space="preserve"> osnovne materijalne pomoći 93.</w:t>
      </w:r>
      <w:r w:rsidRPr="00E61DE9">
        <w:rPr>
          <w:rStyle w:val="NormalistaknutoChar"/>
          <w:rFonts w:ascii="Calibri" w:hAnsi="Calibri"/>
        </w:rPr>
        <w:t>875 osoba.</w:t>
      </w:r>
    </w:p>
    <w:p w:rsidR="00576081" w:rsidRPr="00E61DE9" w:rsidRDefault="00A56FBF" w:rsidP="00C97AF8">
      <w:pPr>
        <w:rPr>
          <w:lang w:eastAsia="en-GB"/>
        </w:rPr>
      </w:pPr>
      <w:r w:rsidRPr="00E61DE9">
        <w:rPr>
          <w:rFonts w:eastAsia="Times New Roman" w:cs="Calibri"/>
          <w:lang w:eastAsia="en-GB"/>
        </w:rPr>
        <w:t xml:space="preserve">Početkom srpnja 2018. </w:t>
      </w:r>
      <w:r w:rsidRPr="00E61DE9">
        <w:rPr>
          <w:rStyle w:val="NormalistaknutoChar"/>
          <w:rFonts w:ascii="Calibri" w:hAnsi="Calibri"/>
        </w:rPr>
        <w:t xml:space="preserve">objavljen je natječaj </w:t>
      </w:r>
      <w:r w:rsidR="00F735B8">
        <w:rPr>
          <w:rStyle w:val="NormalistaknutoChar"/>
          <w:rFonts w:ascii="Calibri" w:hAnsi="Calibri"/>
        </w:rPr>
        <w:t>„</w:t>
      </w:r>
      <w:r w:rsidRPr="00E61DE9">
        <w:rPr>
          <w:rStyle w:val="NormalistaknutoChar"/>
          <w:rFonts w:ascii="Calibri" w:hAnsi="Calibri"/>
        </w:rPr>
        <w:t>Osiguravanje školske prehrane za djecu u riziku od siromaštva za školsku godinu 2018./2019.</w:t>
      </w:r>
      <w:r w:rsidR="00F735B8">
        <w:rPr>
          <w:rStyle w:val="NormalistaknutoChar"/>
          <w:rFonts w:ascii="Calibri" w:hAnsi="Calibri"/>
        </w:rPr>
        <w:t>“</w:t>
      </w:r>
      <w:r w:rsidR="00557FC0" w:rsidRPr="00E61DE9">
        <w:rPr>
          <w:rFonts w:eastAsia="Times New Roman" w:cs="Calibri"/>
          <w:lang w:eastAsia="en-GB"/>
        </w:rPr>
        <w:t xml:space="preserve"> </w:t>
      </w:r>
      <w:r w:rsidR="00946C26" w:rsidRPr="00E61DE9">
        <w:rPr>
          <w:rFonts w:eastAsia="Times New Roman" w:cs="Calibri"/>
          <w:lang w:eastAsia="en-GB"/>
        </w:rPr>
        <w:t xml:space="preserve">te je ugovoren </w:t>
      </w:r>
      <w:r w:rsidR="00946C26" w:rsidRPr="00E61DE9">
        <w:rPr>
          <w:rFonts w:eastAsia="Times New Roman" w:cs="Calibri"/>
          <w:b/>
          <w:lang w:eastAsia="en-GB"/>
        </w:rPr>
        <w:t>31</w:t>
      </w:r>
      <w:r w:rsidRPr="00E61DE9">
        <w:rPr>
          <w:rStyle w:val="NormalistaknutoChar"/>
          <w:rFonts w:ascii="Calibri" w:hAnsi="Calibri"/>
        </w:rPr>
        <w:t xml:space="preserve"> projekt</w:t>
      </w:r>
      <w:r w:rsidRPr="00E61DE9">
        <w:rPr>
          <w:rFonts w:eastAsia="Times New Roman" w:cs="Calibri"/>
          <w:lang w:eastAsia="en-GB"/>
        </w:rPr>
        <w:t xml:space="preserve"> </w:t>
      </w:r>
      <w:r w:rsidR="00557FC0" w:rsidRPr="00E61DE9">
        <w:rPr>
          <w:rFonts w:eastAsia="Times New Roman" w:cs="Calibri"/>
          <w:lang w:eastAsia="en-GB"/>
        </w:rPr>
        <w:t>(</w:t>
      </w:r>
      <w:r w:rsidR="00946C26" w:rsidRPr="00E61DE9">
        <w:rPr>
          <w:rFonts w:eastAsia="Times New Roman" w:cs="Calibri"/>
          <w:lang w:eastAsia="en-GB"/>
        </w:rPr>
        <w:t>31,9</w:t>
      </w:r>
      <w:r w:rsidRPr="00E61DE9">
        <w:rPr>
          <w:rFonts w:eastAsia="Times New Roman" w:cs="Calibri"/>
          <w:lang w:eastAsia="en-GB"/>
        </w:rPr>
        <w:t xml:space="preserve"> </w:t>
      </w:r>
      <w:r w:rsidR="00DF53DA" w:rsidRPr="00E61DE9">
        <w:rPr>
          <w:rFonts w:eastAsia="Times New Roman" w:cs="Calibri"/>
          <w:lang w:eastAsia="en-GB"/>
        </w:rPr>
        <w:t>milijuna kuna</w:t>
      </w:r>
      <w:r w:rsidR="00557FC0" w:rsidRPr="00E61DE9">
        <w:rPr>
          <w:rFonts w:eastAsia="Times New Roman" w:cs="Calibri"/>
          <w:lang w:eastAsia="en-GB"/>
        </w:rPr>
        <w:t>)</w:t>
      </w:r>
      <w:r w:rsidRPr="00E61DE9">
        <w:rPr>
          <w:rFonts w:eastAsia="Times New Roman" w:cs="Calibri"/>
          <w:lang w:eastAsia="en-GB"/>
        </w:rPr>
        <w:t>. Aktivnostima financiranim</w:t>
      </w:r>
      <w:r w:rsidR="00F735B8">
        <w:rPr>
          <w:rFonts w:eastAsia="Times New Roman" w:cs="Calibri"/>
          <w:lang w:eastAsia="en-GB"/>
        </w:rPr>
        <w:t>a</w:t>
      </w:r>
      <w:r w:rsidRPr="00E61DE9">
        <w:rPr>
          <w:rFonts w:eastAsia="Times New Roman" w:cs="Calibri"/>
          <w:lang w:eastAsia="en-GB"/>
        </w:rPr>
        <w:t xml:space="preserve"> kroz ovaj Poziv </w:t>
      </w:r>
      <w:r w:rsidRPr="00E61DE9">
        <w:rPr>
          <w:rStyle w:val="NormalistaknutoChar"/>
          <w:rFonts w:ascii="Calibri" w:hAnsi="Calibri"/>
        </w:rPr>
        <w:t>osigurat će se</w:t>
      </w:r>
      <w:r w:rsidR="001F1FB1" w:rsidRPr="00E61DE9">
        <w:rPr>
          <w:rStyle w:val="NormalistaknutoChar"/>
          <w:rFonts w:ascii="Calibri" w:hAnsi="Calibri"/>
        </w:rPr>
        <w:t xml:space="preserve"> školska prehrana za </w:t>
      </w:r>
      <w:r w:rsidR="00946C26" w:rsidRPr="00E61DE9">
        <w:rPr>
          <w:rStyle w:val="NormalistaknutoChar"/>
          <w:rFonts w:ascii="Calibri" w:hAnsi="Calibri"/>
        </w:rPr>
        <w:t>32.085</w:t>
      </w:r>
      <w:r w:rsidRPr="00E61DE9">
        <w:rPr>
          <w:rStyle w:val="NormalistaknutoChar"/>
          <w:rFonts w:ascii="Calibri" w:hAnsi="Calibri"/>
        </w:rPr>
        <w:t xml:space="preserve"> djece</w:t>
      </w:r>
      <w:r w:rsidRPr="00E61DE9">
        <w:rPr>
          <w:lang w:eastAsia="en-GB"/>
        </w:rPr>
        <w:t xml:space="preserve"> u riziku od siromaštva u </w:t>
      </w:r>
      <w:r w:rsidR="00946C26" w:rsidRPr="00E61DE9">
        <w:rPr>
          <w:lang w:eastAsia="en-GB"/>
        </w:rPr>
        <w:t xml:space="preserve">416 </w:t>
      </w:r>
      <w:r w:rsidRPr="00E61DE9">
        <w:rPr>
          <w:lang w:eastAsia="en-GB"/>
        </w:rPr>
        <w:t>osnovn</w:t>
      </w:r>
      <w:r w:rsidR="00946C26" w:rsidRPr="00E61DE9">
        <w:rPr>
          <w:lang w:eastAsia="en-GB"/>
        </w:rPr>
        <w:t>ih</w:t>
      </w:r>
      <w:r w:rsidRPr="00E61DE9">
        <w:rPr>
          <w:lang w:eastAsia="en-GB"/>
        </w:rPr>
        <w:t xml:space="preserve"> škol</w:t>
      </w:r>
      <w:r w:rsidR="00946C26" w:rsidRPr="00E61DE9">
        <w:rPr>
          <w:lang w:eastAsia="en-GB"/>
        </w:rPr>
        <w:t>a</w:t>
      </w:r>
      <w:r w:rsidRPr="00E61DE9">
        <w:rPr>
          <w:lang w:eastAsia="en-GB"/>
        </w:rPr>
        <w:t>. Projektom su obuhvaćene osnovne škole s područja županija čija vrijednosti indeksa razvijenosti ne prelazi 105</w:t>
      </w:r>
      <w:r w:rsidR="00F735B8">
        <w:rPr>
          <w:lang w:eastAsia="en-GB"/>
        </w:rPr>
        <w:t> </w:t>
      </w:r>
      <w:r w:rsidRPr="00E61DE9">
        <w:rPr>
          <w:lang w:eastAsia="en-GB"/>
        </w:rPr>
        <w:t xml:space="preserve">%. Tijekom 2019. </w:t>
      </w:r>
      <w:r w:rsidR="00DF53DA" w:rsidRPr="00E61DE9">
        <w:rPr>
          <w:rStyle w:val="NormalistaknutoChar"/>
          <w:rFonts w:ascii="Calibri" w:hAnsi="Calibri"/>
        </w:rPr>
        <w:t>objavit će se</w:t>
      </w:r>
      <w:r w:rsidRPr="00E61DE9">
        <w:rPr>
          <w:rStyle w:val="NormalistaknutoChar"/>
          <w:rFonts w:ascii="Calibri" w:hAnsi="Calibri"/>
        </w:rPr>
        <w:t xml:space="preserve"> Poziv </w:t>
      </w:r>
      <w:r w:rsidR="00F735B8">
        <w:rPr>
          <w:rStyle w:val="NormalistaknutoChar"/>
          <w:rFonts w:ascii="Calibri" w:hAnsi="Calibri"/>
        </w:rPr>
        <w:t>„</w:t>
      </w:r>
      <w:r w:rsidRPr="00E61DE9">
        <w:rPr>
          <w:rStyle w:val="NormalistaknutoChar"/>
          <w:rFonts w:ascii="Calibri" w:hAnsi="Calibri"/>
        </w:rPr>
        <w:t xml:space="preserve">Osiguravanje školske prehrane za djecu u riziku od siromaštva za školsku godinu </w:t>
      </w:r>
      <w:r w:rsidRPr="00E61DE9">
        <w:rPr>
          <w:rStyle w:val="NormalistaknutoChar"/>
          <w:rFonts w:ascii="Calibri" w:hAnsi="Calibri"/>
        </w:rPr>
        <w:lastRenderedPageBreak/>
        <w:t>2019</w:t>
      </w:r>
      <w:r w:rsidR="00DF53DA" w:rsidRPr="00E61DE9">
        <w:rPr>
          <w:rStyle w:val="NormalistaknutoChar"/>
          <w:rFonts w:ascii="Calibri" w:hAnsi="Calibri"/>
        </w:rPr>
        <w:t>.</w:t>
      </w:r>
      <w:r w:rsidRPr="00E61DE9">
        <w:rPr>
          <w:rStyle w:val="NormalistaknutoChar"/>
          <w:rFonts w:ascii="Calibri" w:hAnsi="Calibri"/>
        </w:rPr>
        <w:t>/2020</w:t>
      </w:r>
      <w:r w:rsidR="00DF53DA" w:rsidRPr="00E61DE9">
        <w:rPr>
          <w:rStyle w:val="NormalistaknutoChar"/>
          <w:rFonts w:ascii="Calibri" w:hAnsi="Calibri"/>
        </w:rPr>
        <w:t>.</w:t>
      </w:r>
      <w:r w:rsidR="00F735B8">
        <w:rPr>
          <w:rStyle w:val="NormalistaknutoChar"/>
          <w:rFonts w:ascii="Calibri" w:hAnsi="Calibri"/>
        </w:rPr>
        <w:t>“</w:t>
      </w:r>
      <w:r w:rsidRPr="00E61DE9">
        <w:rPr>
          <w:rStyle w:val="NormalistaknutoChar"/>
          <w:rFonts w:ascii="Calibri" w:hAnsi="Calibri"/>
        </w:rPr>
        <w:t xml:space="preserve"> </w:t>
      </w:r>
      <w:r w:rsidR="00557FC0" w:rsidRPr="00E61DE9">
        <w:rPr>
          <w:rStyle w:val="NormalistaknutoChar"/>
          <w:rFonts w:ascii="Calibri" w:hAnsi="Calibri"/>
          <w:b w:val="0"/>
        </w:rPr>
        <w:t>(</w:t>
      </w:r>
      <w:r w:rsidRPr="00E61DE9">
        <w:rPr>
          <w:rStyle w:val="NormalistaknutoChar"/>
          <w:rFonts w:ascii="Calibri" w:hAnsi="Calibri"/>
          <w:b w:val="0"/>
        </w:rPr>
        <w:t>2</w:t>
      </w:r>
      <w:r w:rsidR="00946C26" w:rsidRPr="00E61DE9">
        <w:rPr>
          <w:rStyle w:val="NormalistaknutoChar"/>
          <w:rFonts w:ascii="Calibri" w:hAnsi="Calibri"/>
          <w:b w:val="0"/>
        </w:rPr>
        <w:t>5</w:t>
      </w:r>
      <w:r w:rsidRPr="00E61DE9">
        <w:rPr>
          <w:rStyle w:val="NormalistaknutoChar"/>
          <w:rFonts w:ascii="Calibri" w:hAnsi="Calibri"/>
          <w:b w:val="0"/>
        </w:rPr>
        <w:t xml:space="preserve"> milijuna kuna</w:t>
      </w:r>
      <w:r w:rsidR="00557FC0" w:rsidRPr="00E61DE9">
        <w:rPr>
          <w:rStyle w:val="NormalistaknutoChar"/>
          <w:rFonts w:ascii="Calibri" w:hAnsi="Calibri"/>
          <w:b w:val="0"/>
        </w:rPr>
        <w:t>)</w:t>
      </w:r>
      <w:r w:rsidRPr="00E61DE9">
        <w:rPr>
          <w:rStyle w:val="NormalistaknutoChar"/>
          <w:rFonts w:ascii="Calibri" w:hAnsi="Calibri"/>
        </w:rPr>
        <w:t xml:space="preserve"> </w:t>
      </w:r>
      <w:r w:rsidRPr="00E61DE9">
        <w:t>te</w:t>
      </w:r>
      <w:r w:rsidRPr="00E61DE9">
        <w:rPr>
          <w:rStyle w:val="NormalistaknutoChar"/>
          <w:rFonts w:ascii="Calibri" w:hAnsi="Calibri"/>
        </w:rPr>
        <w:t xml:space="preserve"> Poziv </w:t>
      </w:r>
      <w:r w:rsidR="00F735B8">
        <w:rPr>
          <w:rStyle w:val="NormalistaknutoChar"/>
          <w:rFonts w:ascii="Calibri" w:hAnsi="Calibri"/>
        </w:rPr>
        <w:t>„</w:t>
      </w:r>
      <w:r w:rsidRPr="00E61DE9">
        <w:rPr>
          <w:rStyle w:val="NormalistaknutoChar"/>
          <w:rFonts w:ascii="Calibri" w:hAnsi="Calibri"/>
        </w:rPr>
        <w:t>Ublažavanje siromaštva pružanjem pomoći najpotrebitijim osobama podjelom hrane i/ili osnovne materijalne pomoći – faza III</w:t>
      </w:r>
      <w:r w:rsidR="00F735B8">
        <w:rPr>
          <w:rStyle w:val="NormalistaknutoChar"/>
          <w:rFonts w:ascii="Calibri" w:hAnsi="Calibri"/>
        </w:rPr>
        <w:t>.“</w:t>
      </w:r>
      <w:r w:rsidR="00557FC0" w:rsidRPr="00E61DE9">
        <w:rPr>
          <w:b/>
          <w:i/>
          <w:lang w:eastAsia="en-GB"/>
        </w:rPr>
        <w:t xml:space="preserve"> </w:t>
      </w:r>
      <w:r w:rsidR="00557FC0" w:rsidRPr="00E61DE9">
        <w:rPr>
          <w:lang w:eastAsia="en-GB"/>
        </w:rPr>
        <w:t>(</w:t>
      </w:r>
      <w:r w:rsidRPr="00E61DE9">
        <w:rPr>
          <w:lang w:eastAsia="en-GB"/>
        </w:rPr>
        <w:t>45 milijuna kuna</w:t>
      </w:r>
      <w:r w:rsidR="00557FC0" w:rsidRPr="00E61DE9">
        <w:rPr>
          <w:lang w:eastAsia="en-GB"/>
        </w:rPr>
        <w:t>)</w:t>
      </w:r>
      <w:r w:rsidRPr="00E61DE9">
        <w:rPr>
          <w:lang w:eastAsia="en-GB"/>
        </w:rPr>
        <w:t xml:space="preserve">, kojima će se osigurati nastavak aktivnosti podjele školskog obroka/hrane djeci, obiteljima i samcima koji žive u siromaštvu ili u riziku od siromaštva. </w:t>
      </w:r>
    </w:p>
    <w:p w:rsidR="00A56FBF" w:rsidRPr="00E61DE9" w:rsidRDefault="00A56FBF" w:rsidP="000130C7">
      <w:pPr>
        <w:pStyle w:val="Normalistaknutoitalic"/>
        <w:spacing w:after="200"/>
        <w:rPr>
          <w:lang w:eastAsia="en-GB"/>
        </w:rPr>
      </w:pPr>
      <w:r w:rsidRPr="00E61DE9">
        <w:rPr>
          <w:lang w:eastAsia="en-GB"/>
        </w:rPr>
        <w:t>Svi ugovoreni projekti usmjereni su na ublažavanje najtežih oblika dječjeg siromaštva i siromaštva ostalih socijalno ugroženih osoba kroz pružanje nefinancijske pomoći.</w:t>
      </w:r>
    </w:p>
    <w:p w:rsidR="00A56FBF" w:rsidRPr="00E61DE9" w:rsidRDefault="00A56FBF" w:rsidP="00482463">
      <w:pPr>
        <w:pStyle w:val="Podnaslovi"/>
        <w:spacing w:before="360"/>
        <w:rPr>
          <w:lang w:eastAsia="en-GB"/>
        </w:rPr>
      </w:pPr>
      <w:r w:rsidRPr="00E61DE9">
        <w:rPr>
          <w:lang w:eastAsia="en-GB"/>
        </w:rPr>
        <w:t xml:space="preserve">Razvoj kvalitete </w:t>
      </w:r>
      <w:proofErr w:type="spellStart"/>
      <w:r w:rsidRPr="00E61DE9">
        <w:rPr>
          <w:lang w:eastAsia="en-GB"/>
        </w:rPr>
        <w:t>udomiteljstva</w:t>
      </w:r>
      <w:proofErr w:type="spellEnd"/>
      <w:r w:rsidRPr="00E61DE9">
        <w:rPr>
          <w:lang w:eastAsia="en-GB"/>
        </w:rPr>
        <w:t xml:space="preserve"> i usluge smještaja u udomiteljskim obiteljima </w:t>
      </w:r>
    </w:p>
    <w:p w:rsidR="00A56FBF" w:rsidRPr="00E61DE9" w:rsidRDefault="00A56FBF" w:rsidP="00C97AF8">
      <w:pPr>
        <w:rPr>
          <w:rFonts w:asciiTheme="minorHAnsi" w:hAnsiTheme="minorHAnsi"/>
          <w:b/>
          <w:i/>
          <w:lang w:eastAsia="en-GB"/>
        </w:rPr>
      </w:pPr>
      <w:r w:rsidRPr="00E61DE9">
        <w:rPr>
          <w:rStyle w:val="NormalistaknutoChar"/>
        </w:rPr>
        <w:t xml:space="preserve">Novi Zakon o </w:t>
      </w:r>
      <w:proofErr w:type="spellStart"/>
      <w:r w:rsidRPr="00E61DE9">
        <w:rPr>
          <w:rStyle w:val="NormalistaknutoChar"/>
        </w:rPr>
        <w:t>udomiteljstvu</w:t>
      </w:r>
      <w:proofErr w:type="spellEnd"/>
      <w:r w:rsidR="00F228DA" w:rsidRPr="00E61DE9">
        <w:rPr>
          <w:rStyle w:val="FootnoteReference"/>
          <w:rFonts w:asciiTheme="minorHAnsi" w:hAnsiTheme="minorHAnsi" w:cs="Calibri"/>
          <w:lang w:eastAsia="en-GB"/>
        </w:rPr>
        <w:footnoteReference w:id="69"/>
      </w:r>
      <w:r w:rsidRPr="00E61DE9">
        <w:rPr>
          <w:rFonts w:asciiTheme="minorHAnsi" w:hAnsiTheme="minorHAnsi"/>
          <w:lang w:eastAsia="en-GB"/>
        </w:rPr>
        <w:t xml:space="preserve"> donosi niz poboljšanja koja su, prije svega, usmjerena na jednakomjernu dostupnost socijalne usluge smještaja u udomiteljskim obiteljima. Zakonom je </w:t>
      </w:r>
      <w:r w:rsidRPr="00E61DE9">
        <w:rPr>
          <w:rStyle w:val="NormalistaknutoChar"/>
        </w:rPr>
        <w:t xml:space="preserve">uvedena mogućnost obavljanja </w:t>
      </w:r>
      <w:proofErr w:type="spellStart"/>
      <w:r w:rsidRPr="00E61DE9">
        <w:rPr>
          <w:rStyle w:val="NormalistaknutoChar"/>
        </w:rPr>
        <w:t>udomiteljstva</w:t>
      </w:r>
      <w:proofErr w:type="spellEnd"/>
      <w:r w:rsidRPr="00E61DE9">
        <w:rPr>
          <w:rStyle w:val="NormalistaknutoChar"/>
        </w:rPr>
        <w:t xml:space="preserve"> kao zanimanja</w:t>
      </w:r>
      <w:r w:rsidRPr="00E61DE9">
        <w:rPr>
          <w:rFonts w:asciiTheme="minorHAnsi" w:hAnsiTheme="minorHAnsi"/>
          <w:lang w:eastAsia="en-GB"/>
        </w:rPr>
        <w:t xml:space="preserve">. Ministarstvo za demografiju, obitelj, mlade i socijalnu politiku </w:t>
      </w:r>
      <w:r w:rsidR="00EB5273" w:rsidRPr="00E61DE9">
        <w:rPr>
          <w:rFonts w:asciiTheme="minorHAnsi" w:hAnsiTheme="minorHAnsi"/>
          <w:lang w:eastAsia="en-GB"/>
        </w:rPr>
        <w:t xml:space="preserve">(MDOMSP) </w:t>
      </w:r>
      <w:r w:rsidRPr="00E61DE9">
        <w:rPr>
          <w:rFonts w:asciiTheme="minorHAnsi" w:hAnsiTheme="minorHAnsi"/>
          <w:lang w:eastAsia="en-GB"/>
        </w:rPr>
        <w:t xml:space="preserve">obvezno je svake godine odrediti potreban broj udomitelja za obavljanje </w:t>
      </w:r>
      <w:proofErr w:type="spellStart"/>
      <w:r w:rsidRPr="00E61DE9">
        <w:rPr>
          <w:rFonts w:asciiTheme="minorHAnsi" w:hAnsiTheme="minorHAnsi"/>
          <w:lang w:eastAsia="en-GB"/>
        </w:rPr>
        <w:t>udomiteljstva</w:t>
      </w:r>
      <w:proofErr w:type="spellEnd"/>
      <w:r w:rsidRPr="00E61DE9">
        <w:rPr>
          <w:rFonts w:asciiTheme="minorHAnsi" w:hAnsiTheme="minorHAnsi"/>
          <w:lang w:eastAsia="en-GB"/>
        </w:rPr>
        <w:t xml:space="preserve"> kao zanimanja za svaku </w:t>
      </w:r>
      <w:r w:rsidR="002F44AD" w:rsidRPr="00E61DE9">
        <w:rPr>
          <w:rFonts w:asciiTheme="minorHAnsi" w:hAnsiTheme="minorHAnsi"/>
          <w:lang w:eastAsia="en-GB"/>
        </w:rPr>
        <w:t>JLP(R)S</w:t>
      </w:r>
      <w:r w:rsidR="00F419EC" w:rsidRPr="00E61DE9">
        <w:rPr>
          <w:rFonts w:asciiTheme="minorHAnsi" w:hAnsiTheme="minorHAnsi"/>
          <w:lang w:eastAsia="en-GB"/>
        </w:rPr>
        <w:t>, odnosno Grad</w:t>
      </w:r>
      <w:r w:rsidRPr="00E61DE9">
        <w:rPr>
          <w:rFonts w:asciiTheme="minorHAnsi" w:hAnsiTheme="minorHAnsi"/>
          <w:lang w:eastAsia="en-GB"/>
        </w:rPr>
        <w:t xml:space="preserve"> Zagreb, što će svakako pridonijeti boljoj regionalnoj ravnomjernosti usluge. Uz obavljanje standardnog </w:t>
      </w:r>
      <w:proofErr w:type="spellStart"/>
      <w:r w:rsidRPr="00E61DE9">
        <w:rPr>
          <w:rFonts w:asciiTheme="minorHAnsi" w:hAnsiTheme="minorHAnsi"/>
          <w:lang w:eastAsia="en-GB"/>
        </w:rPr>
        <w:t>udomiteljstva</w:t>
      </w:r>
      <w:proofErr w:type="spellEnd"/>
      <w:r w:rsidRPr="00E61DE9">
        <w:rPr>
          <w:rFonts w:asciiTheme="minorHAnsi" w:hAnsiTheme="minorHAnsi"/>
          <w:lang w:eastAsia="en-GB"/>
        </w:rPr>
        <w:t xml:space="preserve"> kao zanimanja</w:t>
      </w:r>
      <w:r w:rsidR="00D3412E">
        <w:rPr>
          <w:rFonts w:asciiTheme="minorHAnsi" w:hAnsiTheme="minorHAnsi"/>
          <w:lang w:eastAsia="en-GB"/>
        </w:rPr>
        <w:t>,</w:t>
      </w:r>
      <w:r w:rsidRPr="00E61DE9">
        <w:rPr>
          <w:rFonts w:asciiTheme="minorHAnsi" w:hAnsiTheme="minorHAnsi"/>
          <w:lang w:eastAsia="en-GB"/>
        </w:rPr>
        <w:t xml:space="preserve"> nezaposlenim udomiteljima prvi </w:t>
      </w:r>
      <w:r w:rsidR="00D3412E">
        <w:rPr>
          <w:rFonts w:asciiTheme="minorHAnsi" w:hAnsiTheme="minorHAnsi"/>
          <w:lang w:eastAsia="en-GB"/>
        </w:rPr>
        <w:t xml:space="preserve">se </w:t>
      </w:r>
      <w:r w:rsidRPr="00E61DE9">
        <w:rPr>
          <w:rFonts w:asciiTheme="minorHAnsi" w:hAnsiTheme="minorHAnsi"/>
          <w:lang w:eastAsia="en-GB"/>
        </w:rPr>
        <w:t xml:space="preserve">puta osiguravaju i doprinosi za obvezna osiguranja, po prvi puta se, kao zanimanje, osigurava specijalizirano </w:t>
      </w:r>
      <w:proofErr w:type="spellStart"/>
      <w:r w:rsidRPr="00E61DE9">
        <w:rPr>
          <w:rFonts w:asciiTheme="minorHAnsi" w:hAnsiTheme="minorHAnsi"/>
          <w:lang w:eastAsia="en-GB"/>
        </w:rPr>
        <w:t>udomiteljstvo</w:t>
      </w:r>
      <w:proofErr w:type="spellEnd"/>
      <w:r w:rsidRPr="00E61DE9">
        <w:rPr>
          <w:rFonts w:asciiTheme="minorHAnsi" w:hAnsiTheme="minorHAnsi"/>
          <w:lang w:eastAsia="en-GB"/>
        </w:rPr>
        <w:t xml:space="preserve"> za djecu i to u svrhu zbrinjavanja djece s najtežim teškoćama i potrebom za najvećim stupnjem podrške</w:t>
      </w:r>
      <w:r w:rsidR="00B00668" w:rsidRPr="00E61DE9">
        <w:rPr>
          <w:rFonts w:asciiTheme="minorHAnsi" w:hAnsiTheme="minorHAnsi"/>
          <w:lang w:eastAsia="en-GB"/>
        </w:rPr>
        <w:t>.</w:t>
      </w:r>
      <w:r w:rsidRPr="00E61DE9">
        <w:rPr>
          <w:rFonts w:asciiTheme="minorHAnsi" w:hAnsiTheme="minorHAnsi"/>
          <w:lang w:eastAsia="en-GB"/>
        </w:rPr>
        <w:t xml:space="preserve"> </w:t>
      </w:r>
      <w:r w:rsidRPr="00E61DE9">
        <w:rPr>
          <w:rStyle w:val="NormalistaknutoChar"/>
        </w:rPr>
        <w:t xml:space="preserve">Odluka o visini naknade za rad tradicionalnog udomitelja i Odluka o visini </w:t>
      </w:r>
      <w:proofErr w:type="spellStart"/>
      <w:r w:rsidRPr="00E61DE9">
        <w:rPr>
          <w:rStyle w:val="NormalistaknutoChar"/>
        </w:rPr>
        <w:t>opskrbnine</w:t>
      </w:r>
      <w:proofErr w:type="spellEnd"/>
      <w:r w:rsidRPr="00E61DE9">
        <w:rPr>
          <w:rStyle w:val="NormalistaknutoChar"/>
        </w:rPr>
        <w:t xml:space="preserve"> za potrebe korisnika donesene</w:t>
      </w:r>
      <w:r w:rsidRPr="00E61DE9">
        <w:rPr>
          <w:rFonts w:asciiTheme="minorHAnsi" w:hAnsiTheme="minorHAnsi"/>
          <w:lang w:eastAsia="en-GB"/>
        </w:rPr>
        <w:t xml:space="preserve"> </w:t>
      </w:r>
      <w:r w:rsidR="00815122" w:rsidRPr="00E61DE9">
        <w:rPr>
          <w:rFonts w:asciiTheme="minorHAnsi" w:hAnsiTheme="minorHAnsi"/>
          <w:lang w:eastAsia="en-GB"/>
        </w:rPr>
        <w:t xml:space="preserve">su </w:t>
      </w:r>
      <w:r w:rsidR="00B00668" w:rsidRPr="00E61DE9">
        <w:rPr>
          <w:rFonts w:asciiTheme="minorHAnsi" w:hAnsiTheme="minorHAnsi"/>
          <w:lang w:eastAsia="en-GB"/>
        </w:rPr>
        <w:t>u siječnju</w:t>
      </w:r>
      <w:r w:rsidRPr="00E61DE9">
        <w:rPr>
          <w:rFonts w:asciiTheme="minorHAnsi" w:hAnsiTheme="minorHAnsi"/>
          <w:lang w:eastAsia="en-GB"/>
        </w:rPr>
        <w:t xml:space="preserve"> 2019., a istima je </w:t>
      </w:r>
      <w:r w:rsidRPr="00E61DE9">
        <w:rPr>
          <w:rStyle w:val="NormalistaknutoChar"/>
        </w:rPr>
        <w:t xml:space="preserve">previđeno povećanje naknade za rad tradicionalnog udomitelja, a </w:t>
      </w:r>
      <w:proofErr w:type="spellStart"/>
      <w:r w:rsidRPr="00E61DE9">
        <w:rPr>
          <w:rStyle w:val="NormalistaknutoChar"/>
        </w:rPr>
        <w:t>opskrbnina</w:t>
      </w:r>
      <w:proofErr w:type="spellEnd"/>
      <w:r w:rsidRPr="00E61DE9">
        <w:rPr>
          <w:rStyle w:val="NormalistaknutoChar"/>
        </w:rPr>
        <w:t xml:space="preserve"> za potrebe korisnika povećana </w:t>
      </w:r>
      <w:r w:rsidR="00D3412E">
        <w:rPr>
          <w:rStyle w:val="NormalistaknutoChar"/>
        </w:rPr>
        <w:t xml:space="preserve">je </w:t>
      </w:r>
      <w:r w:rsidRPr="00E61DE9">
        <w:rPr>
          <w:rStyle w:val="NormalistaknutoChar"/>
        </w:rPr>
        <w:t>kod pojedinih kategorija djece, posebice djece u dobi do 3.</w:t>
      </w:r>
      <w:r w:rsidRPr="00E61DE9">
        <w:rPr>
          <w:rFonts w:asciiTheme="minorHAnsi" w:hAnsiTheme="minorHAnsi"/>
          <w:b/>
          <w:i/>
          <w:lang w:eastAsia="en-GB"/>
        </w:rPr>
        <w:t xml:space="preserve"> </w:t>
      </w:r>
      <w:r w:rsidRPr="00E61DE9">
        <w:rPr>
          <w:rStyle w:val="NormalistaknutoChar"/>
        </w:rPr>
        <w:t>godine.</w:t>
      </w:r>
      <w:r w:rsidRPr="00E61DE9">
        <w:rPr>
          <w:rFonts w:asciiTheme="minorHAnsi" w:hAnsiTheme="minorHAnsi"/>
          <w:b/>
          <w:i/>
          <w:lang w:eastAsia="en-GB"/>
        </w:rPr>
        <w:t xml:space="preserve"> </w:t>
      </w:r>
      <w:r w:rsidR="00815122" w:rsidRPr="00E61DE9">
        <w:rPr>
          <w:rFonts w:asciiTheme="minorHAnsi" w:hAnsiTheme="minorHAnsi"/>
          <w:lang w:eastAsia="en-GB"/>
        </w:rPr>
        <w:t xml:space="preserve">U tijeku je </w:t>
      </w:r>
      <w:r w:rsidR="00815122" w:rsidRPr="00E61DE9">
        <w:rPr>
          <w:rStyle w:val="NormalistaknutoChar"/>
        </w:rPr>
        <w:t xml:space="preserve">izrada </w:t>
      </w:r>
      <w:proofErr w:type="spellStart"/>
      <w:r w:rsidR="00815122" w:rsidRPr="00E61DE9">
        <w:rPr>
          <w:rStyle w:val="NormalistaknutoChar"/>
        </w:rPr>
        <w:t>podzakonskih</w:t>
      </w:r>
      <w:proofErr w:type="spellEnd"/>
      <w:r w:rsidR="00815122" w:rsidRPr="00E61DE9">
        <w:rPr>
          <w:rStyle w:val="NormalistaknutoChar"/>
        </w:rPr>
        <w:t xml:space="preserve"> akata</w:t>
      </w:r>
      <w:r w:rsidR="00815122" w:rsidRPr="00E61DE9">
        <w:rPr>
          <w:rFonts w:asciiTheme="minorHAnsi" w:hAnsiTheme="minorHAnsi"/>
          <w:lang w:eastAsia="en-GB"/>
        </w:rPr>
        <w:t xml:space="preserve">, od kojih su neki preduvjet za provedbu pojedinih poboljšanja koje donosi Zakon. </w:t>
      </w:r>
    </w:p>
    <w:p w:rsidR="00A56FBF" w:rsidRPr="00E61DE9" w:rsidRDefault="00A56FBF" w:rsidP="00C97AF8">
      <w:pPr>
        <w:rPr>
          <w:rStyle w:val="NormalistaknutoChar"/>
        </w:rPr>
      </w:pPr>
      <w:r w:rsidRPr="00E61DE9">
        <w:rPr>
          <w:lang w:eastAsia="en-GB"/>
        </w:rPr>
        <w:t>U svrhu povećanja kvalitete pružene usluge</w:t>
      </w:r>
      <w:r w:rsidR="007B4C15" w:rsidRPr="00E61DE9">
        <w:rPr>
          <w:lang w:eastAsia="en-GB"/>
        </w:rPr>
        <w:t>,</w:t>
      </w:r>
      <w:r w:rsidRPr="00E61DE9">
        <w:rPr>
          <w:lang w:eastAsia="en-GB"/>
        </w:rPr>
        <w:t xml:space="preserve"> </w:t>
      </w:r>
      <w:r w:rsidRPr="00E61DE9">
        <w:rPr>
          <w:lang w:eastAsia="en-GB"/>
        </w:rPr>
        <w:lastRenderedPageBreak/>
        <w:t>Zakonom su po prvi puta propisane posebne obveze domova</w:t>
      </w:r>
      <w:r w:rsidR="00B209CA" w:rsidRPr="00E61DE9">
        <w:rPr>
          <w:lang w:eastAsia="en-GB"/>
        </w:rPr>
        <w:t xml:space="preserve"> </w:t>
      </w:r>
      <w:r w:rsidRPr="00E61DE9">
        <w:rPr>
          <w:lang w:eastAsia="en-GB"/>
        </w:rPr>
        <w:t xml:space="preserve">i centara za pružanje usluga u zajednici (pružanje stručne pomoći i potpore, provođenje edukacija, informiranje javnosti, organizacija i provođenje grupa podrške, provođenje savjetovanja, organizacija mobilnih timova i sudjelovanje u pripremi djeteta za povratak u obitelj). Za provedbu istih te za poticanje razvoja </w:t>
      </w:r>
      <w:proofErr w:type="spellStart"/>
      <w:r w:rsidRPr="00E61DE9">
        <w:rPr>
          <w:lang w:eastAsia="en-GB"/>
        </w:rPr>
        <w:t>udomiteljstva</w:t>
      </w:r>
      <w:proofErr w:type="spellEnd"/>
      <w:r w:rsidRPr="00E61DE9">
        <w:rPr>
          <w:lang w:eastAsia="en-GB"/>
        </w:rPr>
        <w:t xml:space="preserve"> potrebno je stvoriti preduvjete kroz </w:t>
      </w:r>
      <w:r w:rsidRPr="00E61DE9">
        <w:rPr>
          <w:rStyle w:val="NormalistaknutoChar"/>
        </w:rPr>
        <w:t xml:space="preserve">jačanje kapaciteta centara za socijalnu skrb, domova socijalne skrbi i centara za pružanje usluga u zajednici. </w:t>
      </w:r>
      <w:r w:rsidRPr="00E61DE9">
        <w:rPr>
          <w:lang w:eastAsia="en-GB"/>
        </w:rPr>
        <w:t xml:space="preserve">To je ujedno i jedan od posebnih ciljeva Plana </w:t>
      </w:r>
      <w:proofErr w:type="spellStart"/>
      <w:r w:rsidRPr="00E61DE9">
        <w:rPr>
          <w:lang w:eastAsia="en-GB"/>
        </w:rPr>
        <w:t>deinstitucionalizacije</w:t>
      </w:r>
      <w:proofErr w:type="spellEnd"/>
      <w:r w:rsidRPr="00E61DE9">
        <w:rPr>
          <w:lang w:eastAsia="en-GB"/>
        </w:rPr>
        <w:t>,</w:t>
      </w:r>
      <w:r w:rsidR="00402696" w:rsidRPr="00E61DE9">
        <w:rPr>
          <w:lang w:eastAsia="en-GB"/>
        </w:rPr>
        <w:t xml:space="preserve"> </w:t>
      </w:r>
      <w:r w:rsidRPr="00E61DE9">
        <w:rPr>
          <w:lang w:eastAsia="en-GB"/>
        </w:rPr>
        <w:t xml:space="preserve">transformacije te prevencije institucionalizacije </w:t>
      </w:r>
      <w:r w:rsidR="00557FC0" w:rsidRPr="00E61DE9">
        <w:rPr>
          <w:lang w:eastAsia="en-GB"/>
        </w:rPr>
        <w:t xml:space="preserve">za </w:t>
      </w:r>
      <w:r w:rsidRPr="00E61DE9">
        <w:rPr>
          <w:lang w:eastAsia="en-GB"/>
        </w:rPr>
        <w:t>2018.</w:t>
      </w:r>
      <w:r w:rsidR="00D3412E">
        <w:rPr>
          <w:lang w:eastAsia="en-GB"/>
        </w:rPr>
        <w:t xml:space="preserve"> – </w:t>
      </w:r>
      <w:r w:rsidRPr="00E61DE9">
        <w:rPr>
          <w:lang w:eastAsia="en-GB"/>
        </w:rPr>
        <w:t>2020. godin</w:t>
      </w:r>
      <w:r w:rsidR="00557FC0" w:rsidRPr="00E61DE9">
        <w:rPr>
          <w:lang w:eastAsia="en-GB"/>
        </w:rPr>
        <w:t>u</w:t>
      </w:r>
      <w:r w:rsidRPr="00E61DE9">
        <w:rPr>
          <w:lang w:eastAsia="en-GB"/>
        </w:rPr>
        <w:t xml:space="preserve">. U skladu s navedenim </w:t>
      </w:r>
      <w:r w:rsidRPr="00E61DE9">
        <w:rPr>
          <w:rStyle w:val="NormalistaknutoChar"/>
        </w:rPr>
        <w:t>provodit</w:t>
      </w:r>
      <w:r w:rsidR="00821DC0" w:rsidRPr="00E61DE9">
        <w:rPr>
          <w:rStyle w:val="NormalistaknutoChar"/>
        </w:rPr>
        <w:t xml:space="preserve"> će se</w:t>
      </w:r>
      <w:r w:rsidRPr="00E61DE9">
        <w:rPr>
          <w:rStyle w:val="NormalistaknutoChar"/>
        </w:rPr>
        <w:t xml:space="preserve"> </w:t>
      </w:r>
      <w:proofErr w:type="spellStart"/>
      <w:r w:rsidRPr="00E61DE9">
        <w:rPr>
          <w:rStyle w:val="NormalistaknutoChar"/>
        </w:rPr>
        <w:t>nenormativne</w:t>
      </w:r>
      <w:proofErr w:type="spellEnd"/>
      <w:r w:rsidRPr="00E61DE9">
        <w:rPr>
          <w:rStyle w:val="NormalistaknutoChar"/>
        </w:rPr>
        <w:t xml:space="preserve"> mjere koje uključuju organizaciju i provođenje ciljanih i tematskih savjetovanja, regionalnih sastanaka s centrima za socijalnu skrb, domovima socijalne skrbi i centrima za pružanje usluga u zajednici i udomiteljima, u svrhu stručne podrške.</w:t>
      </w:r>
      <w:r w:rsidR="007B4C15" w:rsidRPr="00E61DE9">
        <w:rPr>
          <w:lang w:eastAsia="en-GB"/>
        </w:rPr>
        <w:t xml:space="preserve"> Temeljem Sporazuma o suradnji UNICEF-a i MDOMSP</w:t>
      </w:r>
      <w:r w:rsidR="00D3412E">
        <w:rPr>
          <w:lang w:eastAsia="en-GB"/>
        </w:rPr>
        <w:t>-a</w:t>
      </w:r>
      <w:r w:rsidR="007B4C15" w:rsidRPr="00E61DE9">
        <w:rPr>
          <w:lang w:eastAsia="en-GB"/>
        </w:rPr>
        <w:t xml:space="preserve">, uz suradnju s Hrvatskom udrugom socijalnih radnika pružit će se </w:t>
      </w:r>
      <w:r w:rsidR="007B4C15" w:rsidRPr="00E61DE9">
        <w:rPr>
          <w:rStyle w:val="NormalistaknutoChar"/>
        </w:rPr>
        <w:t xml:space="preserve">podrška udomiteljskim obiteljima i kampanji za promidžbu </w:t>
      </w:r>
      <w:proofErr w:type="spellStart"/>
      <w:r w:rsidR="007B4C15" w:rsidRPr="00E61DE9">
        <w:rPr>
          <w:rStyle w:val="NormalistaknutoChar"/>
        </w:rPr>
        <w:t>udomiteljstva</w:t>
      </w:r>
      <w:proofErr w:type="spellEnd"/>
      <w:r w:rsidR="007B4C15" w:rsidRPr="00E61DE9">
        <w:rPr>
          <w:rStyle w:val="NormalistaknutoChar"/>
        </w:rPr>
        <w:t xml:space="preserve"> za djecu</w:t>
      </w:r>
      <w:r w:rsidRPr="00E61DE9">
        <w:rPr>
          <w:rStyle w:val="NormalistaknutoChar"/>
        </w:rPr>
        <w:t>.</w:t>
      </w:r>
    </w:p>
    <w:p w:rsidR="007B4C15" w:rsidRPr="00160FEF" w:rsidRDefault="007B4C15" w:rsidP="000130C7">
      <w:pPr>
        <w:pStyle w:val="Normalistaknutoitalic"/>
        <w:spacing w:after="200"/>
        <w:rPr>
          <w:bCs/>
          <w:spacing w:val="-2"/>
          <w:lang w:eastAsia="en-GB"/>
        </w:rPr>
      </w:pPr>
      <w:r w:rsidRPr="00160FEF">
        <w:rPr>
          <w:spacing w:val="-2"/>
          <w:lang w:eastAsia="en-GB"/>
        </w:rPr>
        <w:t>Cilj je standardizacija procesa procjene, licenciranja, edukacije i podrške udomiteljskim obiteljima.</w:t>
      </w:r>
    </w:p>
    <w:p w:rsidR="00A56FBF" w:rsidRPr="00E61DE9" w:rsidRDefault="00B155E5" w:rsidP="00EA6453">
      <w:pPr>
        <w:pStyle w:val="Podnaslovi"/>
        <w:spacing w:before="360"/>
        <w:rPr>
          <w:lang w:eastAsia="en-GB"/>
        </w:rPr>
      </w:pPr>
      <w:proofErr w:type="spellStart"/>
      <w:r w:rsidRPr="00E61DE9">
        <w:rPr>
          <w:lang w:eastAsia="en-GB"/>
        </w:rPr>
        <w:t>Deinstitucionalizacija</w:t>
      </w:r>
      <w:proofErr w:type="spellEnd"/>
      <w:r w:rsidR="00A56FBF" w:rsidRPr="00E61DE9">
        <w:rPr>
          <w:lang w:eastAsia="en-GB"/>
        </w:rPr>
        <w:t xml:space="preserve"> i transformacij</w:t>
      </w:r>
      <w:r w:rsidRPr="00E61DE9">
        <w:rPr>
          <w:lang w:eastAsia="en-GB"/>
        </w:rPr>
        <w:t>a</w:t>
      </w:r>
      <w:r w:rsidR="00A56FBF" w:rsidRPr="00E61DE9">
        <w:rPr>
          <w:lang w:eastAsia="en-GB"/>
        </w:rPr>
        <w:t xml:space="preserve"> domov</w:t>
      </w:r>
      <w:r w:rsidRPr="00E61DE9">
        <w:rPr>
          <w:lang w:eastAsia="en-GB"/>
        </w:rPr>
        <w:t>a</w:t>
      </w:r>
      <w:r w:rsidR="00A56FBF" w:rsidRPr="00E61DE9">
        <w:rPr>
          <w:lang w:eastAsia="en-GB"/>
        </w:rPr>
        <w:t xml:space="preserve"> socijalne skrbi</w:t>
      </w:r>
    </w:p>
    <w:p w:rsidR="00487B42" w:rsidRPr="00E61DE9" w:rsidRDefault="00A56FBF" w:rsidP="000130C7">
      <w:pPr>
        <w:pStyle w:val="Normalistaknutoitalic"/>
        <w:spacing w:after="200"/>
        <w:rPr>
          <w:lang w:eastAsia="en-GB"/>
        </w:rPr>
      </w:pPr>
      <w:r w:rsidRPr="00E61DE9">
        <w:rPr>
          <w:lang w:eastAsia="en-GB"/>
        </w:rPr>
        <w:t>U provedbi</w:t>
      </w:r>
      <w:r w:rsidR="00E163BF" w:rsidRPr="00E61DE9">
        <w:rPr>
          <w:lang w:eastAsia="en-GB"/>
        </w:rPr>
        <w:t xml:space="preserve"> procesa</w:t>
      </w:r>
      <w:r w:rsidRPr="00E61DE9">
        <w:rPr>
          <w:lang w:eastAsia="en-GB"/>
        </w:rPr>
        <w:t xml:space="preserve"> </w:t>
      </w:r>
      <w:proofErr w:type="spellStart"/>
      <w:r w:rsidRPr="00E61DE9">
        <w:rPr>
          <w:lang w:eastAsia="en-GB"/>
        </w:rPr>
        <w:t>deinstitucionalizacije</w:t>
      </w:r>
      <w:proofErr w:type="spellEnd"/>
      <w:r w:rsidRPr="00E61DE9">
        <w:rPr>
          <w:lang w:eastAsia="en-GB"/>
        </w:rPr>
        <w:t xml:space="preserve"> </w:t>
      </w:r>
      <w:r w:rsidR="00E163BF" w:rsidRPr="00E61DE9">
        <w:rPr>
          <w:lang w:eastAsia="en-GB"/>
        </w:rPr>
        <w:t xml:space="preserve">i transformacije </w:t>
      </w:r>
      <w:r w:rsidR="00487B42" w:rsidRPr="00E61DE9">
        <w:rPr>
          <w:lang w:eastAsia="en-GB"/>
        </w:rPr>
        <w:t>cilj</w:t>
      </w:r>
      <w:r w:rsidRPr="00E61DE9">
        <w:rPr>
          <w:lang w:eastAsia="en-GB"/>
        </w:rPr>
        <w:t xml:space="preserve"> je</w:t>
      </w:r>
      <w:r w:rsidR="00883B0F" w:rsidRPr="00E61DE9">
        <w:rPr>
          <w:lang w:eastAsia="en-GB"/>
        </w:rPr>
        <w:t xml:space="preserve"> povećati izlazak korisnika iz institucija i</w:t>
      </w:r>
      <w:r w:rsidRPr="00E61DE9">
        <w:rPr>
          <w:lang w:eastAsia="en-GB"/>
        </w:rPr>
        <w:t xml:space="preserve"> osigurati pružanje usluga </w:t>
      </w:r>
      <w:r w:rsidR="00883B0F" w:rsidRPr="00E61DE9">
        <w:rPr>
          <w:lang w:eastAsia="en-GB"/>
        </w:rPr>
        <w:t xml:space="preserve">podrške </w:t>
      </w:r>
      <w:r w:rsidRPr="00E61DE9">
        <w:rPr>
          <w:lang w:eastAsia="en-GB"/>
        </w:rPr>
        <w:t xml:space="preserve">u zajednici </w:t>
      </w:r>
      <w:r w:rsidR="00883B0F" w:rsidRPr="00E61DE9">
        <w:rPr>
          <w:lang w:eastAsia="en-GB"/>
        </w:rPr>
        <w:t>radi poboljšanja kvalitete života i uključenosti korisnika u zajednicu</w:t>
      </w:r>
      <w:r w:rsidRPr="00E61DE9">
        <w:rPr>
          <w:lang w:eastAsia="en-GB"/>
        </w:rPr>
        <w:t xml:space="preserve">. </w:t>
      </w:r>
    </w:p>
    <w:p w:rsidR="00EA6453" w:rsidRDefault="00557FC0" w:rsidP="00C97AF8">
      <w:pPr>
        <w:rPr>
          <w:lang w:eastAsia="en-GB"/>
        </w:rPr>
      </w:pPr>
      <w:r w:rsidRPr="00E61DE9">
        <w:rPr>
          <w:lang w:eastAsia="en-GB"/>
        </w:rPr>
        <w:t>U</w:t>
      </w:r>
      <w:r w:rsidR="00A56FBF" w:rsidRPr="00E61DE9">
        <w:rPr>
          <w:lang w:eastAsia="en-GB"/>
        </w:rPr>
        <w:t xml:space="preserve"> 2018. </w:t>
      </w:r>
      <w:r w:rsidR="00A56FBF" w:rsidRPr="00E61DE9">
        <w:rPr>
          <w:rStyle w:val="NormalistaknutoChar"/>
          <w:rFonts w:ascii="Calibri" w:hAnsi="Calibri"/>
        </w:rPr>
        <w:t xml:space="preserve">donesen </w:t>
      </w:r>
      <w:r w:rsidR="00D3412E">
        <w:rPr>
          <w:rStyle w:val="NormalistaknutoChar"/>
          <w:rFonts w:ascii="Calibri" w:hAnsi="Calibri"/>
        </w:rPr>
        <w:t xml:space="preserve">je </w:t>
      </w:r>
      <w:r w:rsidR="00A56FBF" w:rsidRPr="00E61DE9">
        <w:rPr>
          <w:rStyle w:val="NormalistaknutoChar"/>
          <w:rFonts w:ascii="Calibri" w:hAnsi="Calibri"/>
        </w:rPr>
        <w:t xml:space="preserve">Plan </w:t>
      </w:r>
      <w:proofErr w:type="spellStart"/>
      <w:r w:rsidR="00A56FBF" w:rsidRPr="00E61DE9">
        <w:rPr>
          <w:rStyle w:val="NormalistaknutoChar"/>
          <w:rFonts w:ascii="Calibri" w:hAnsi="Calibri"/>
        </w:rPr>
        <w:t>deinstitucionalizacije</w:t>
      </w:r>
      <w:proofErr w:type="spellEnd"/>
      <w:r w:rsidR="00A56FBF" w:rsidRPr="00E61DE9">
        <w:rPr>
          <w:rStyle w:val="NormalistaknutoChar"/>
          <w:rFonts w:ascii="Calibri" w:hAnsi="Calibri"/>
        </w:rPr>
        <w:t>, transformacije te prevencije institucionalizacije</w:t>
      </w:r>
      <w:r w:rsidRPr="00E61DE9">
        <w:rPr>
          <w:rStyle w:val="NormalistaknutoChar"/>
          <w:rFonts w:ascii="Calibri" w:hAnsi="Calibri"/>
        </w:rPr>
        <w:t xml:space="preserve"> za</w:t>
      </w:r>
      <w:r w:rsidR="00A56FBF" w:rsidRPr="00E61DE9">
        <w:rPr>
          <w:rStyle w:val="NormalistaknutoChar"/>
          <w:rFonts w:ascii="Calibri" w:hAnsi="Calibri"/>
        </w:rPr>
        <w:t xml:space="preserve"> 2018.</w:t>
      </w:r>
      <w:r w:rsidR="00D3412E">
        <w:rPr>
          <w:rStyle w:val="NormalistaknutoChar"/>
          <w:rFonts w:ascii="Calibri" w:hAnsi="Calibri"/>
        </w:rPr>
        <w:t xml:space="preserve"> – </w:t>
      </w:r>
      <w:r w:rsidR="00A56FBF" w:rsidRPr="00E61DE9">
        <w:rPr>
          <w:rStyle w:val="NormalistaknutoChar"/>
          <w:rFonts w:ascii="Calibri" w:hAnsi="Calibri"/>
        </w:rPr>
        <w:t>2020.</w:t>
      </w:r>
      <w:r w:rsidR="00D3412E">
        <w:rPr>
          <w:rStyle w:val="NormalistaknutoChar"/>
          <w:rFonts w:ascii="Calibri" w:hAnsi="Calibri"/>
        </w:rPr>
        <w:t>,</w:t>
      </w:r>
      <w:r w:rsidR="00A56FBF" w:rsidRPr="00E61DE9">
        <w:rPr>
          <w:lang w:eastAsia="en-GB"/>
        </w:rPr>
        <w:t xml:space="preserve"> kojim su obuhvaćeni svi pružatelji socijalnih usluga kojima je osnivač RH, kao i pružatelji socijalnih usluga drugih osnivača</w:t>
      </w:r>
      <w:r w:rsidR="007E41C7" w:rsidRPr="00E61DE9">
        <w:rPr>
          <w:lang w:eastAsia="en-GB"/>
        </w:rPr>
        <w:t>, kako bi se osigurao prijelaz s institucijske skrbi na skrb u obiteljskom okruženju i zajednici.</w:t>
      </w:r>
    </w:p>
    <w:p w:rsidR="00EA6453" w:rsidRDefault="00EA6453" w:rsidP="00C97AF8">
      <w:pPr>
        <w:rPr>
          <w:lang w:eastAsia="en-GB"/>
        </w:rPr>
      </w:pPr>
    </w:p>
    <w:p w:rsidR="00557FC0" w:rsidRPr="001B5D9F" w:rsidRDefault="00557FC0" w:rsidP="00C97AF8">
      <w:pPr>
        <w:rPr>
          <w:b/>
          <w:i/>
          <w:spacing w:val="-4"/>
          <w:lang w:eastAsia="en-GB"/>
        </w:rPr>
      </w:pPr>
      <w:r w:rsidRPr="001B5D9F">
        <w:rPr>
          <w:spacing w:val="-4"/>
          <w:lang w:eastAsia="en-GB"/>
        </w:rPr>
        <w:lastRenderedPageBreak/>
        <w:t xml:space="preserve">Do sada </w:t>
      </w:r>
      <w:r w:rsidRPr="001B5D9F">
        <w:rPr>
          <w:rStyle w:val="NormalistaknutoChar"/>
          <w:rFonts w:ascii="Calibri" w:hAnsi="Calibri"/>
          <w:spacing w:val="-4"/>
        </w:rPr>
        <w:t>su</w:t>
      </w:r>
      <w:r w:rsidR="00A56FBF" w:rsidRPr="001B5D9F">
        <w:rPr>
          <w:rStyle w:val="NormalistaknutoChar"/>
          <w:rFonts w:ascii="Calibri" w:hAnsi="Calibri"/>
          <w:spacing w:val="-4"/>
        </w:rPr>
        <w:t xml:space="preserve"> objavljeni </w:t>
      </w:r>
      <w:r w:rsidRPr="001B5D9F">
        <w:rPr>
          <w:rStyle w:val="NormalistaknutoChar"/>
          <w:rFonts w:ascii="Calibri" w:hAnsi="Calibri"/>
          <w:spacing w:val="-4"/>
        </w:rPr>
        <w:t>n</w:t>
      </w:r>
      <w:r w:rsidR="00A56FBF" w:rsidRPr="001B5D9F">
        <w:rPr>
          <w:rStyle w:val="NormalistaknutoChar"/>
          <w:rFonts w:ascii="Calibri" w:hAnsi="Calibri"/>
          <w:spacing w:val="-4"/>
        </w:rPr>
        <w:t>atječaji</w:t>
      </w:r>
      <w:r w:rsidR="00A56FBF" w:rsidRPr="001B5D9F">
        <w:rPr>
          <w:spacing w:val="-4"/>
          <w:lang w:eastAsia="en-GB"/>
        </w:rPr>
        <w:t xml:space="preserve"> za sredstva kroz EFRR </w:t>
      </w:r>
      <w:r w:rsidRPr="001B5D9F">
        <w:rPr>
          <w:spacing w:val="-4"/>
          <w:lang w:eastAsia="en-GB"/>
        </w:rPr>
        <w:t>–</w:t>
      </w:r>
      <w:r w:rsidR="00A56FBF" w:rsidRPr="001B5D9F">
        <w:rPr>
          <w:spacing w:val="-4"/>
          <w:lang w:eastAsia="en-GB"/>
        </w:rPr>
        <w:t xml:space="preserve"> </w:t>
      </w:r>
      <w:r w:rsidR="00D3412E">
        <w:rPr>
          <w:rStyle w:val="NormalistaknutoChar"/>
          <w:rFonts w:ascii="Calibri" w:hAnsi="Calibri"/>
          <w:spacing w:val="-4"/>
        </w:rPr>
        <w:t>„</w:t>
      </w:r>
      <w:r w:rsidR="00A56FBF" w:rsidRPr="001B5D9F">
        <w:rPr>
          <w:rStyle w:val="NormalistaknutoChar"/>
          <w:rFonts w:ascii="Calibri" w:hAnsi="Calibri"/>
          <w:spacing w:val="-4"/>
        </w:rPr>
        <w:t xml:space="preserve">Unaprjeđenje infrastrukture za pružanje socijalnih usluga djeci i mladima kao podrška procesu </w:t>
      </w:r>
      <w:proofErr w:type="spellStart"/>
      <w:r w:rsidR="00A56FBF" w:rsidRPr="001B5D9F">
        <w:rPr>
          <w:rStyle w:val="NormalistaknutoChar"/>
          <w:rFonts w:ascii="Calibri" w:hAnsi="Calibri"/>
          <w:spacing w:val="-4"/>
        </w:rPr>
        <w:t>deinstitucionalizacije</w:t>
      </w:r>
      <w:proofErr w:type="spellEnd"/>
      <w:r w:rsidR="00D3412E">
        <w:rPr>
          <w:rStyle w:val="NormalistaknutoChar"/>
          <w:rFonts w:ascii="Calibri" w:hAnsi="Calibri"/>
          <w:spacing w:val="-4"/>
        </w:rPr>
        <w:t>“</w:t>
      </w:r>
      <w:r w:rsidR="00A56FBF" w:rsidRPr="001B5D9F">
        <w:rPr>
          <w:spacing w:val="-4"/>
          <w:lang w:eastAsia="en-GB"/>
        </w:rPr>
        <w:t xml:space="preserve"> (</w:t>
      </w:r>
      <w:r w:rsidR="00487B42" w:rsidRPr="001B5D9F">
        <w:rPr>
          <w:spacing w:val="-4"/>
          <w:lang w:eastAsia="en-GB"/>
        </w:rPr>
        <w:t xml:space="preserve">I. </w:t>
      </w:r>
      <w:r w:rsidR="00A56FBF" w:rsidRPr="001B5D9F">
        <w:rPr>
          <w:spacing w:val="-4"/>
          <w:lang w:eastAsia="en-GB"/>
        </w:rPr>
        <w:t>faza</w:t>
      </w:r>
      <w:r w:rsidR="00487B42" w:rsidRPr="001B5D9F">
        <w:rPr>
          <w:spacing w:val="-4"/>
          <w:lang w:eastAsia="en-GB"/>
        </w:rPr>
        <w:t xml:space="preserve"> </w:t>
      </w:r>
      <w:r w:rsidR="00D3412E">
        <w:rPr>
          <w:spacing w:val="-4"/>
          <w:lang w:eastAsia="en-GB"/>
        </w:rPr>
        <w:t>–</w:t>
      </w:r>
      <w:r w:rsidR="00A56FBF" w:rsidRPr="001B5D9F">
        <w:rPr>
          <w:spacing w:val="-4"/>
          <w:lang w:eastAsia="en-GB"/>
        </w:rPr>
        <w:t xml:space="preserve"> 71,4 milijuna kuna), </w:t>
      </w:r>
      <w:r w:rsidR="00D3412E">
        <w:rPr>
          <w:rStyle w:val="NormalistaknutoChar"/>
          <w:rFonts w:ascii="Calibri" w:hAnsi="Calibri"/>
          <w:spacing w:val="-4"/>
        </w:rPr>
        <w:t>„</w:t>
      </w:r>
      <w:r w:rsidR="00A56FBF" w:rsidRPr="001B5D9F">
        <w:rPr>
          <w:rStyle w:val="NormalistaknutoChar"/>
          <w:rFonts w:ascii="Calibri" w:hAnsi="Calibri"/>
          <w:spacing w:val="-4"/>
        </w:rPr>
        <w:t xml:space="preserve">Unaprjeđenje infrastrukture za pružanje socijalnih usluga u zajednici osobama s invaliditetom kao podrška procesu </w:t>
      </w:r>
      <w:proofErr w:type="spellStart"/>
      <w:r w:rsidR="00A56FBF" w:rsidRPr="001B5D9F">
        <w:rPr>
          <w:rStyle w:val="NormalistaknutoChar"/>
          <w:rFonts w:ascii="Calibri" w:hAnsi="Calibri"/>
          <w:spacing w:val="-4"/>
        </w:rPr>
        <w:t>deinstitucionalizacije</w:t>
      </w:r>
      <w:proofErr w:type="spellEnd"/>
      <w:r w:rsidR="00D3412E">
        <w:rPr>
          <w:rStyle w:val="NormalistaknutoChar"/>
          <w:rFonts w:ascii="Calibri" w:hAnsi="Calibri"/>
          <w:spacing w:val="-4"/>
        </w:rPr>
        <w:t>“</w:t>
      </w:r>
      <w:r w:rsidR="00A56FBF" w:rsidRPr="001B5D9F">
        <w:rPr>
          <w:spacing w:val="-4"/>
          <w:lang w:eastAsia="en-GB"/>
        </w:rPr>
        <w:t xml:space="preserve"> (</w:t>
      </w:r>
      <w:r w:rsidR="00487B42" w:rsidRPr="001B5D9F">
        <w:rPr>
          <w:spacing w:val="-4"/>
          <w:lang w:eastAsia="en-GB"/>
        </w:rPr>
        <w:t xml:space="preserve">I. </w:t>
      </w:r>
      <w:r w:rsidR="00A56FBF" w:rsidRPr="001B5D9F">
        <w:rPr>
          <w:spacing w:val="-4"/>
          <w:lang w:eastAsia="en-GB"/>
        </w:rPr>
        <w:t>faza</w:t>
      </w:r>
      <w:r w:rsidR="00487B42" w:rsidRPr="001B5D9F">
        <w:rPr>
          <w:spacing w:val="-4"/>
          <w:lang w:eastAsia="en-GB"/>
        </w:rPr>
        <w:t xml:space="preserve"> </w:t>
      </w:r>
      <w:r w:rsidR="00D3412E">
        <w:rPr>
          <w:spacing w:val="-4"/>
          <w:lang w:eastAsia="en-GB"/>
        </w:rPr>
        <w:t>–</w:t>
      </w:r>
      <w:r w:rsidR="00A56FBF" w:rsidRPr="001B5D9F">
        <w:rPr>
          <w:spacing w:val="-4"/>
          <w:lang w:eastAsia="en-GB"/>
        </w:rPr>
        <w:t xml:space="preserve"> 107,2 milijuna kuna) te </w:t>
      </w:r>
      <w:r w:rsidR="00D3412E">
        <w:rPr>
          <w:rStyle w:val="NormalistaknutoChar"/>
          <w:rFonts w:ascii="Calibri" w:hAnsi="Calibri"/>
          <w:spacing w:val="-4"/>
        </w:rPr>
        <w:t>„</w:t>
      </w:r>
      <w:r w:rsidR="00A56FBF" w:rsidRPr="001B5D9F">
        <w:rPr>
          <w:rStyle w:val="NormalistaknutoChar"/>
          <w:rFonts w:ascii="Calibri" w:hAnsi="Calibri"/>
          <w:spacing w:val="-4"/>
        </w:rPr>
        <w:t xml:space="preserve">Unaprjeđenje infrastrukture centra za socijalnu skrb kao podrška procesa </w:t>
      </w:r>
      <w:proofErr w:type="spellStart"/>
      <w:r w:rsidR="00A56FBF" w:rsidRPr="001B5D9F">
        <w:rPr>
          <w:rStyle w:val="NormalistaknutoChar"/>
          <w:rFonts w:ascii="Calibri" w:hAnsi="Calibri"/>
          <w:spacing w:val="-4"/>
        </w:rPr>
        <w:t>deinstitucionalizacije</w:t>
      </w:r>
      <w:proofErr w:type="spellEnd"/>
      <w:r w:rsidR="00D3412E">
        <w:rPr>
          <w:rStyle w:val="NormalistaknutoChar"/>
          <w:rFonts w:ascii="Calibri" w:hAnsi="Calibri"/>
          <w:spacing w:val="-4"/>
        </w:rPr>
        <w:t>“</w:t>
      </w:r>
      <w:r w:rsidR="00A56FBF" w:rsidRPr="001B5D9F">
        <w:rPr>
          <w:spacing w:val="-4"/>
          <w:lang w:eastAsia="en-GB"/>
        </w:rPr>
        <w:t xml:space="preserve"> (</w:t>
      </w:r>
      <w:r w:rsidR="00487B42" w:rsidRPr="001B5D9F">
        <w:rPr>
          <w:spacing w:val="-4"/>
          <w:lang w:eastAsia="en-GB"/>
        </w:rPr>
        <w:t xml:space="preserve">I. </w:t>
      </w:r>
      <w:r w:rsidR="00A56FBF" w:rsidRPr="001B5D9F">
        <w:rPr>
          <w:spacing w:val="-4"/>
          <w:lang w:eastAsia="en-GB"/>
        </w:rPr>
        <w:t xml:space="preserve">faza </w:t>
      </w:r>
      <w:r w:rsidR="00D3412E">
        <w:rPr>
          <w:spacing w:val="-4"/>
          <w:lang w:eastAsia="en-GB"/>
        </w:rPr>
        <w:t xml:space="preserve">– </w:t>
      </w:r>
      <w:r w:rsidR="00A56FBF" w:rsidRPr="001B5D9F">
        <w:rPr>
          <w:spacing w:val="-4"/>
          <w:lang w:eastAsia="en-GB"/>
        </w:rPr>
        <w:t xml:space="preserve">73,1 milijun kuna). </w:t>
      </w:r>
      <w:r w:rsidRPr="001B5D9F">
        <w:rPr>
          <w:spacing w:val="-4"/>
          <w:lang w:eastAsia="en-GB"/>
        </w:rPr>
        <w:t>Temeljem navedenih poziva</w:t>
      </w:r>
      <w:r w:rsidR="00A56FBF" w:rsidRPr="001B5D9F">
        <w:rPr>
          <w:spacing w:val="-4"/>
          <w:lang w:eastAsia="en-GB"/>
        </w:rPr>
        <w:t xml:space="preserve"> </w:t>
      </w:r>
      <w:r w:rsidR="00A56FBF" w:rsidRPr="001B5D9F">
        <w:rPr>
          <w:rStyle w:val="NormalistaknutoChar"/>
          <w:rFonts w:ascii="Calibri" w:hAnsi="Calibri"/>
          <w:spacing w:val="-4"/>
        </w:rPr>
        <w:t xml:space="preserve">ugovoreno </w:t>
      </w:r>
      <w:r w:rsidRPr="001B5D9F">
        <w:rPr>
          <w:rStyle w:val="NormalistaknutoChar"/>
          <w:rFonts w:ascii="Calibri" w:hAnsi="Calibri"/>
          <w:spacing w:val="-4"/>
        </w:rPr>
        <w:t>je</w:t>
      </w:r>
      <w:r w:rsidR="00A56FBF" w:rsidRPr="001B5D9F">
        <w:rPr>
          <w:rStyle w:val="NormalistaknutoChar"/>
          <w:rFonts w:ascii="Calibri" w:hAnsi="Calibri"/>
          <w:spacing w:val="-4"/>
        </w:rPr>
        <w:t xml:space="preserve"> 19 projekata kojima se osigurava infrastruktura i oprema za proces </w:t>
      </w:r>
      <w:proofErr w:type="spellStart"/>
      <w:r w:rsidR="00A56FBF" w:rsidRPr="001B5D9F">
        <w:rPr>
          <w:rStyle w:val="NormalistaknutoChar"/>
          <w:rFonts w:ascii="Calibri" w:hAnsi="Calibri"/>
          <w:spacing w:val="-4"/>
        </w:rPr>
        <w:t>deinstitucionalizacije</w:t>
      </w:r>
      <w:proofErr w:type="spellEnd"/>
      <w:r w:rsidR="006317AF" w:rsidRPr="001B5D9F">
        <w:rPr>
          <w:spacing w:val="-4"/>
          <w:lang w:eastAsia="en-GB"/>
        </w:rPr>
        <w:t xml:space="preserve"> (</w:t>
      </w:r>
      <w:r w:rsidR="00A56FBF" w:rsidRPr="001B5D9F">
        <w:rPr>
          <w:spacing w:val="-4"/>
          <w:lang w:eastAsia="en-GB"/>
        </w:rPr>
        <w:t xml:space="preserve">10 projekata </w:t>
      </w:r>
      <w:r w:rsidRPr="001B5D9F">
        <w:rPr>
          <w:spacing w:val="-4"/>
          <w:lang w:eastAsia="en-GB"/>
        </w:rPr>
        <w:t>centara za socijalnu skrb</w:t>
      </w:r>
      <w:r w:rsidR="00A56FBF" w:rsidRPr="001B5D9F">
        <w:rPr>
          <w:spacing w:val="-4"/>
          <w:lang w:eastAsia="en-GB"/>
        </w:rPr>
        <w:t xml:space="preserve"> i 9 pr</w:t>
      </w:r>
      <w:r w:rsidR="00D86E48" w:rsidRPr="001B5D9F">
        <w:rPr>
          <w:spacing w:val="-4"/>
          <w:lang w:eastAsia="en-GB"/>
        </w:rPr>
        <w:t xml:space="preserve">ojekata domova socijalne skrbi </w:t>
      </w:r>
      <w:r w:rsidR="00D3412E">
        <w:rPr>
          <w:spacing w:val="-4"/>
          <w:lang w:eastAsia="en-GB"/>
        </w:rPr>
        <w:t xml:space="preserve">– </w:t>
      </w:r>
      <w:r w:rsidR="00A56FBF" w:rsidRPr="001B5D9F">
        <w:rPr>
          <w:spacing w:val="-4"/>
          <w:lang w:eastAsia="en-GB"/>
        </w:rPr>
        <w:t>4 za osobe s invaliditetom i 5 za djecu i mlade</w:t>
      </w:r>
      <w:r w:rsidR="006317AF" w:rsidRPr="001B5D9F">
        <w:rPr>
          <w:spacing w:val="-4"/>
          <w:lang w:eastAsia="en-GB"/>
        </w:rPr>
        <w:t>)</w:t>
      </w:r>
      <w:r w:rsidR="00D3412E">
        <w:rPr>
          <w:spacing w:val="-4"/>
          <w:lang w:eastAsia="en-GB"/>
        </w:rPr>
        <w:t>,</w:t>
      </w:r>
      <w:r w:rsidR="00D86E48" w:rsidRPr="001B5D9F">
        <w:rPr>
          <w:spacing w:val="-4"/>
          <w:lang w:eastAsia="en-GB"/>
        </w:rPr>
        <w:t xml:space="preserve"> (</w:t>
      </w:r>
      <w:r w:rsidR="00A56FBF" w:rsidRPr="001B5D9F">
        <w:rPr>
          <w:spacing w:val="-4"/>
          <w:lang w:eastAsia="en-GB"/>
        </w:rPr>
        <w:t xml:space="preserve">107,7 </w:t>
      </w:r>
      <w:r w:rsidRPr="001B5D9F">
        <w:rPr>
          <w:spacing w:val="-4"/>
          <w:lang w:eastAsia="en-GB"/>
        </w:rPr>
        <w:t>milijuna kuna</w:t>
      </w:r>
      <w:r w:rsidR="00D86E48" w:rsidRPr="001B5D9F">
        <w:rPr>
          <w:spacing w:val="-4"/>
          <w:lang w:eastAsia="en-GB"/>
        </w:rPr>
        <w:t>)</w:t>
      </w:r>
      <w:r w:rsidR="00A56FBF" w:rsidRPr="001B5D9F">
        <w:rPr>
          <w:spacing w:val="-4"/>
          <w:lang w:eastAsia="en-GB"/>
        </w:rPr>
        <w:t xml:space="preserve">. </w:t>
      </w:r>
      <w:r w:rsidR="006317AF" w:rsidRPr="001B5D9F">
        <w:rPr>
          <w:b/>
          <w:spacing w:val="-4"/>
          <w:lang w:eastAsia="en-GB"/>
        </w:rPr>
        <w:t>Objava novog</w:t>
      </w:r>
      <w:r w:rsidR="00A56FBF" w:rsidRPr="001B5D9F">
        <w:rPr>
          <w:rStyle w:val="NormalistaknutoChar"/>
          <w:rFonts w:ascii="Calibri" w:hAnsi="Calibri"/>
          <w:b w:val="0"/>
          <w:spacing w:val="-4"/>
        </w:rPr>
        <w:t xml:space="preserve"> </w:t>
      </w:r>
      <w:r w:rsidR="00A56FBF" w:rsidRPr="001B5D9F">
        <w:rPr>
          <w:rStyle w:val="NormalistaknutoChar"/>
          <w:rFonts w:ascii="Calibri" w:hAnsi="Calibri"/>
          <w:spacing w:val="-4"/>
        </w:rPr>
        <w:t>Poziv</w:t>
      </w:r>
      <w:r w:rsidR="006317AF" w:rsidRPr="001B5D9F">
        <w:rPr>
          <w:rStyle w:val="NormalistaknutoChar"/>
          <w:rFonts w:ascii="Calibri" w:hAnsi="Calibri"/>
          <w:spacing w:val="-4"/>
        </w:rPr>
        <w:t>a</w:t>
      </w:r>
      <w:r w:rsidR="00A56FBF" w:rsidRPr="001B5D9F">
        <w:rPr>
          <w:b/>
          <w:i/>
          <w:spacing w:val="-4"/>
          <w:lang w:eastAsia="en-GB"/>
        </w:rPr>
        <w:t xml:space="preserve"> </w:t>
      </w:r>
      <w:r w:rsidR="00D86E48" w:rsidRPr="001B5D9F">
        <w:rPr>
          <w:spacing w:val="-4"/>
          <w:lang w:eastAsia="en-GB"/>
        </w:rPr>
        <w:t>(</w:t>
      </w:r>
      <w:r w:rsidR="006317AF" w:rsidRPr="001B5D9F">
        <w:rPr>
          <w:spacing w:val="-4"/>
          <w:lang w:eastAsia="en-GB"/>
        </w:rPr>
        <w:t>523,7</w:t>
      </w:r>
      <w:r w:rsidRPr="001B5D9F">
        <w:rPr>
          <w:spacing w:val="-4"/>
          <w:lang w:eastAsia="en-GB"/>
        </w:rPr>
        <w:t xml:space="preserve"> milijuna</w:t>
      </w:r>
      <w:r w:rsidR="00A56FBF" w:rsidRPr="001B5D9F">
        <w:rPr>
          <w:spacing w:val="-4"/>
          <w:lang w:eastAsia="en-GB"/>
        </w:rPr>
        <w:t xml:space="preserve"> kuna</w:t>
      </w:r>
      <w:r w:rsidR="00D86E48" w:rsidRPr="001B5D9F">
        <w:rPr>
          <w:spacing w:val="-4"/>
          <w:lang w:eastAsia="en-GB"/>
        </w:rPr>
        <w:t xml:space="preserve">) </w:t>
      </w:r>
      <w:r w:rsidR="00D86E48" w:rsidRPr="001B5D9F">
        <w:rPr>
          <w:b/>
          <w:spacing w:val="-4"/>
          <w:lang w:eastAsia="en-GB"/>
        </w:rPr>
        <w:t>koji</w:t>
      </w:r>
      <w:r w:rsidR="006317AF" w:rsidRPr="001B5D9F">
        <w:rPr>
          <w:b/>
          <w:spacing w:val="-4"/>
          <w:lang w:eastAsia="en-GB"/>
        </w:rPr>
        <w:t>m</w:t>
      </w:r>
      <w:r w:rsidR="00D86E48" w:rsidRPr="001B5D9F">
        <w:rPr>
          <w:b/>
          <w:spacing w:val="-4"/>
          <w:lang w:eastAsia="en-GB"/>
        </w:rPr>
        <w:t xml:space="preserve"> će se</w:t>
      </w:r>
      <w:r w:rsidR="00D6035E">
        <w:rPr>
          <w:b/>
          <w:spacing w:val="-4"/>
          <w:lang w:eastAsia="en-GB"/>
        </w:rPr>
        <w:t xml:space="preserve"> </w:t>
      </w:r>
      <w:r w:rsidR="00D86E48" w:rsidRPr="001B5D9F">
        <w:rPr>
          <w:rStyle w:val="NormalistaknutoChar"/>
          <w:rFonts w:ascii="Calibri" w:hAnsi="Calibri"/>
          <w:spacing w:val="-4"/>
        </w:rPr>
        <w:t>proširiti</w:t>
      </w:r>
      <w:r w:rsidR="00A56FBF" w:rsidRPr="001B5D9F">
        <w:rPr>
          <w:rStyle w:val="NormalistaknutoChar"/>
          <w:rFonts w:ascii="Calibri" w:hAnsi="Calibri"/>
          <w:spacing w:val="-4"/>
        </w:rPr>
        <w:t xml:space="preserve"> krug potencijalnih korisnika i ciljanih skupina</w:t>
      </w:r>
      <w:r w:rsidR="006317AF" w:rsidRPr="001B5D9F">
        <w:rPr>
          <w:rStyle w:val="NormalistaknutoChar"/>
          <w:rFonts w:ascii="Calibri" w:hAnsi="Calibri"/>
          <w:spacing w:val="-4"/>
        </w:rPr>
        <w:t xml:space="preserve"> </w:t>
      </w:r>
      <w:r w:rsidR="006317AF" w:rsidRPr="001B5D9F">
        <w:rPr>
          <w:rStyle w:val="NormalistaknutoChar"/>
          <w:rFonts w:ascii="Calibri" w:hAnsi="Calibri"/>
          <w:b w:val="0"/>
          <w:spacing w:val="-4"/>
        </w:rPr>
        <w:t>planirana je u prvoj polovici 2019. godine.</w:t>
      </w:r>
      <w:r w:rsidR="00A56FBF" w:rsidRPr="001B5D9F">
        <w:rPr>
          <w:b/>
          <w:i/>
          <w:spacing w:val="-4"/>
          <w:lang w:eastAsia="en-GB"/>
        </w:rPr>
        <w:t xml:space="preserve"> </w:t>
      </w:r>
    </w:p>
    <w:p w:rsidR="00A56FBF" w:rsidRPr="001B5D9F" w:rsidRDefault="00557FC0" w:rsidP="00C97AF8">
      <w:pPr>
        <w:rPr>
          <w:rFonts w:cstheme="minorHAnsi"/>
          <w:spacing w:val="-2"/>
          <w:lang w:eastAsia="en-GB"/>
        </w:rPr>
      </w:pPr>
      <w:r w:rsidRPr="001B5D9F">
        <w:rPr>
          <w:rStyle w:val="NormalistaknutoChar"/>
          <w:spacing w:val="-2"/>
        </w:rPr>
        <w:t>Temeljem objavljenih natječaja</w:t>
      </w:r>
      <w:r w:rsidR="00A56FBF" w:rsidRPr="001B5D9F">
        <w:rPr>
          <w:rFonts w:asciiTheme="minorHAnsi" w:hAnsiTheme="minorHAnsi"/>
          <w:spacing w:val="-2"/>
          <w:lang w:eastAsia="en-GB"/>
        </w:rPr>
        <w:t xml:space="preserve"> </w:t>
      </w:r>
      <w:r w:rsidR="00422723" w:rsidRPr="001B5D9F">
        <w:rPr>
          <w:rFonts w:asciiTheme="minorHAnsi" w:hAnsiTheme="minorHAnsi"/>
          <w:spacing w:val="-2"/>
          <w:lang w:eastAsia="en-GB"/>
        </w:rPr>
        <w:t xml:space="preserve">za </w:t>
      </w:r>
      <w:r w:rsidR="00A56FBF" w:rsidRPr="001B5D9F">
        <w:rPr>
          <w:rFonts w:asciiTheme="minorHAnsi" w:hAnsiTheme="minorHAnsi"/>
          <w:spacing w:val="-2"/>
          <w:lang w:eastAsia="en-GB"/>
        </w:rPr>
        <w:t xml:space="preserve">sredstva kroz </w:t>
      </w:r>
      <w:r w:rsidRPr="001B5D9F">
        <w:rPr>
          <w:rFonts w:asciiTheme="minorHAnsi" w:hAnsiTheme="minorHAnsi"/>
          <w:spacing w:val="-2"/>
          <w:lang w:eastAsia="en-GB"/>
        </w:rPr>
        <w:t>ESF</w:t>
      </w:r>
      <w:r w:rsidR="00D57042" w:rsidRPr="001B5D9F">
        <w:rPr>
          <w:rFonts w:asciiTheme="minorHAnsi" w:hAnsiTheme="minorHAnsi"/>
          <w:spacing w:val="-2"/>
          <w:lang w:eastAsia="en-GB"/>
        </w:rPr>
        <w:t xml:space="preserve"> </w:t>
      </w:r>
      <w:r w:rsidR="00D3412E">
        <w:rPr>
          <w:rFonts w:asciiTheme="minorHAnsi" w:hAnsiTheme="minorHAnsi"/>
          <w:spacing w:val="-2"/>
          <w:lang w:eastAsia="en-GB"/>
        </w:rPr>
        <w:t xml:space="preserve">– </w:t>
      </w:r>
      <w:r w:rsidR="00D3412E">
        <w:rPr>
          <w:rFonts w:asciiTheme="minorHAnsi" w:hAnsiTheme="minorHAnsi"/>
          <w:b/>
          <w:i/>
          <w:spacing w:val="-2"/>
          <w:lang w:eastAsia="en-GB"/>
        </w:rPr>
        <w:t>„</w:t>
      </w:r>
      <w:r w:rsidR="00A56FBF" w:rsidRPr="001B5D9F">
        <w:rPr>
          <w:rStyle w:val="NormalistaknutoChar"/>
          <w:spacing w:val="-2"/>
        </w:rPr>
        <w:t xml:space="preserve">Podrška procesu </w:t>
      </w:r>
      <w:proofErr w:type="spellStart"/>
      <w:r w:rsidR="00A56FBF" w:rsidRPr="001B5D9F">
        <w:rPr>
          <w:rStyle w:val="NormalistaknutoChar"/>
          <w:spacing w:val="-2"/>
        </w:rPr>
        <w:t>deinstitucionalizacije</w:t>
      </w:r>
      <w:proofErr w:type="spellEnd"/>
      <w:r w:rsidR="00A56FBF" w:rsidRPr="001B5D9F">
        <w:rPr>
          <w:rStyle w:val="NormalistaknutoChar"/>
          <w:spacing w:val="-2"/>
        </w:rPr>
        <w:t xml:space="preserve"> i prevencije institucionalizacije djece i mladih</w:t>
      </w:r>
      <w:r w:rsidR="00D3412E">
        <w:rPr>
          <w:rStyle w:val="NormalistaknutoChar"/>
          <w:spacing w:val="-2"/>
        </w:rPr>
        <w:t>“</w:t>
      </w:r>
      <w:r w:rsidR="00A56FBF" w:rsidRPr="001B5D9F">
        <w:rPr>
          <w:rFonts w:asciiTheme="minorHAnsi" w:hAnsiTheme="minorHAnsi"/>
          <w:spacing w:val="-2"/>
          <w:lang w:eastAsia="en-GB"/>
        </w:rPr>
        <w:t xml:space="preserve"> (63 milijuna kuna) i </w:t>
      </w:r>
      <w:r w:rsidR="00D3412E">
        <w:rPr>
          <w:rStyle w:val="NormalistaknutoChar"/>
          <w:spacing w:val="-2"/>
        </w:rPr>
        <w:t>„</w:t>
      </w:r>
      <w:r w:rsidR="00A56FBF" w:rsidRPr="001B5D9F">
        <w:rPr>
          <w:rStyle w:val="NormalistaknutoChar"/>
          <w:spacing w:val="-2"/>
        </w:rPr>
        <w:t xml:space="preserve">Podrška daljnjem procesu </w:t>
      </w:r>
      <w:proofErr w:type="spellStart"/>
      <w:r w:rsidR="00A56FBF" w:rsidRPr="00E61DE9">
        <w:rPr>
          <w:rStyle w:val="NormalistaknutoChar"/>
        </w:rPr>
        <w:t>deinstitucionalizacije</w:t>
      </w:r>
      <w:proofErr w:type="spellEnd"/>
      <w:r w:rsidR="00A56FBF" w:rsidRPr="00E61DE9">
        <w:rPr>
          <w:rStyle w:val="NormalistaknutoChar"/>
        </w:rPr>
        <w:t xml:space="preserve"> i transformacije domova socijalne skrbi za osobe s invaliditetom</w:t>
      </w:r>
      <w:r w:rsidR="00D3412E">
        <w:rPr>
          <w:rStyle w:val="NormalistaknutoChar"/>
        </w:rPr>
        <w:t>“</w:t>
      </w:r>
      <w:r w:rsidR="00A56FBF" w:rsidRPr="00E61DE9">
        <w:rPr>
          <w:b/>
          <w:i/>
          <w:lang w:eastAsia="en-GB"/>
        </w:rPr>
        <w:t xml:space="preserve"> </w:t>
      </w:r>
      <w:r w:rsidR="00A56FBF" w:rsidRPr="00E61DE9">
        <w:rPr>
          <w:lang w:eastAsia="en-GB"/>
        </w:rPr>
        <w:t>(135 milijuna kuna)</w:t>
      </w:r>
      <w:r w:rsidR="00D57042" w:rsidRPr="00E61DE9">
        <w:rPr>
          <w:lang w:eastAsia="en-GB"/>
        </w:rPr>
        <w:t>,</w:t>
      </w:r>
      <w:r w:rsidR="00A56FBF" w:rsidRPr="00E61DE9">
        <w:rPr>
          <w:lang w:eastAsia="en-GB"/>
        </w:rPr>
        <w:t xml:space="preserve"> </w:t>
      </w:r>
      <w:r w:rsidR="00A56FBF" w:rsidRPr="00E61DE9">
        <w:rPr>
          <w:rStyle w:val="NormalistaknutoChar"/>
        </w:rPr>
        <w:t xml:space="preserve">u provedbi </w:t>
      </w:r>
      <w:r w:rsidR="00D57042" w:rsidRPr="00E61DE9">
        <w:rPr>
          <w:rStyle w:val="NormalistaknutoChar"/>
        </w:rPr>
        <w:t xml:space="preserve">su tri </w:t>
      </w:r>
      <w:r w:rsidR="00A56FBF" w:rsidRPr="00E61DE9">
        <w:rPr>
          <w:rStyle w:val="NormalistaknutoChar"/>
        </w:rPr>
        <w:t xml:space="preserve">ugovora podrške procesu </w:t>
      </w:r>
      <w:proofErr w:type="spellStart"/>
      <w:r w:rsidR="00A56FBF" w:rsidRPr="00E61DE9">
        <w:rPr>
          <w:rStyle w:val="NormalistaknutoChar"/>
        </w:rPr>
        <w:t>deinstitucionalizacije</w:t>
      </w:r>
      <w:proofErr w:type="spellEnd"/>
      <w:r w:rsidR="00A56FBF" w:rsidRPr="00E61DE9">
        <w:rPr>
          <w:rStyle w:val="NormalistaknutoChar"/>
        </w:rPr>
        <w:t xml:space="preserve"> i prevencije institucionalizacije osoba s invaliditetom i djece s teškoćama u razvoju</w:t>
      </w:r>
      <w:r w:rsidR="00A56FBF" w:rsidRPr="00E61DE9">
        <w:rPr>
          <w:lang w:eastAsia="en-GB"/>
        </w:rPr>
        <w:t xml:space="preserve"> (</w:t>
      </w:r>
      <w:r w:rsidR="00D57042" w:rsidRPr="00E61DE9">
        <w:rPr>
          <w:lang w:eastAsia="en-GB"/>
        </w:rPr>
        <w:t>33,</w:t>
      </w:r>
      <w:r w:rsidR="00A02EE6" w:rsidRPr="00E61DE9">
        <w:rPr>
          <w:lang w:eastAsia="en-GB"/>
        </w:rPr>
        <w:t>12</w:t>
      </w:r>
      <w:r w:rsidR="00D57042" w:rsidRPr="00E61DE9">
        <w:rPr>
          <w:lang w:eastAsia="en-GB"/>
        </w:rPr>
        <w:t xml:space="preserve"> milijuna kuna</w:t>
      </w:r>
      <w:r w:rsidR="00A56FBF" w:rsidRPr="00E61DE9">
        <w:rPr>
          <w:lang w:eastAsia="en-GB"/>
        </w:rPr>
        <w:t xml:space="preserve">) </w:t>
      </w:r>
      <w:r w:rsidR="00A56FBF" w:rsidRPr="00E61DE9">
        <w:rPr>
          <w:rStyle w:val="NormalistaknutoChar"/>
        </w:rPr>
        <w:t xml:space="preserve">i </w:t>
      </w:r>
      <w:r w:rsidR="00A02EE6" w:rsidRPr="00E61DE9">
        <w:rPr>
          <w:rStyle w:val="NormalistaknutoChar"/>
        </w:rPr>
        <w:t xml:space="preserve">četiri </w:t>
      </w:r>
      <w:r w:rsidR="00A56FBF" w:rsidRPr="00E61DE9">
        <w:rPr>
          <w:rStyle w:val="NormalistaknutoChar"/>
        </w:rPr>
        <w:t xml:space="preserve">ugovora podrške u procesu </w:t>
      </w:r>
      <w:proofErr w:type="spellStart"/>
      <w:r w:rsidR="00A56FBF" w:rsidRPr="00E61DE9">
        <w:rPr>
          <w:rStyle w:val="NormalistaknutoChar"/>
        </w:rPr>
        <w:t>deinstitucionalizacije</w:t>
      </w:r>
      <w:proofErr w:type="spellEnd"/>
      <w:r w:rsidR="00A56FBF" w:rsidRPr="00E61DE9">
        <w:rPr>
          <w:rStyle w:val="NormalistaknutoChar"/>
        </w:rPr>
        <w:t xml:space="preserve"> i prevencije </w:t>
      </w:r>
      <w:proofErr w:type="spellStart"/>
      <w:r w:rsidR="00A56FBF" w:rsidRPr="00E61DE9">
        <w:rPr>
          <w:rStyle w:val="NormalistaknutoChar"/>
        </w:rPr>
        <w:t>insitucionalizacije</w:t>
      </w:r>
      <w:proofErr w:type="spellEnd"/>
      <w:r w:rsidR="00A56FBF" w:rsidRPr="00E61DE9">
        <w:rPr>
          <w:rStyle w:val="NormalistaknutoChar"/>
        </w:rPr>
        <w:t xml:space="preserve"> djece i mladih</w:t>
      </w:r>
      <w:r w:rsidR="00A56FBF" w:rsidRPr="00E61DE9">
        <w:rPr>
          <w:lang w:eastAsia="en-GB"/>
        </w:rPr>
        <w:t xml:space="preserve"> (</w:t>
      </w:r>
      <w:r w:rsidR="00A02EE6" w:rsidRPr="00E61DE9">
        <w:rPr>
          <w:rFonts w:cs="Lucida Sans Unicode"/>
          <w:shd w:val="clear" w:color="auto" w:fill="FFFFFF"/>
        </w:rPr>
        <w:t>23,4</w:t>
      </w:r>
      <w:r w:rsidR="00D57042" w:rsidRPr="00E61DE9">
        <w:rPr>
          <w:rFonts w:cs="Lucida Sans Unicode"/>
          <w:shd w:val="clear" w:color="auto" w:fill="FFFFFF"/>
        </w:rPr>
        <w:t xml:space="preserve"> milijuna kuna</w:t>
      </w:r>
      <w:r w:rsidR="00A56FBF" w:rsidRPr="00E61DE9">
        <w:rPr>
          <w:rFonts w:cs="Lucida Sans Unicode"/>
          <w:shd w:val="clear" w:color="auto" w:fill="FFFFFF"/>
        </w:rPr>
        <w:t>)</w:t>
      </w:r>
      <w:r w:rsidR="00A56FBF" w:rsidRPr="00E61DE9">
        <w:rPr>
          <w:lang w:eastAsia="en-GB"/>
        </w:rPr>
        <w:t xml:space="preserve">. </w:t>
      </w:r>
      <w:r w:rsidR="00A02EE6" w:rsidRPr="00E61DE9">
        <w:rPr>
          <w:rFonts w:cs="Lucida Sans Unicode"/>
          <w:shd w:val="clear" w:color="auto" w:fill="FFFFFF"/>
        </w:rPr>
        <w:t>Ugovori za tri projekta (27 milijuna kuna) bit će potpisani tijekom travnja 2019. godine</w:t>
      </w:r>
      <w:r w:rsidR="00A56FBF" w:rsidRPr="00E61DE9">
        <w:rPr>
          <w:rStyle w:val="NormalistaknutoChar"/>
          <w:b w:val="0"/>
        </w:rPr>
        <w:t>.</w:t>
      </w:r>
      <w:r w:rsidR="00A56FBF" w:rsidRPr="00E61DE9">
        <w:rPr>
          <w:rFonts w:cs="Lucida Sans Unicode"/>
          <w:shd w:val="clear" w:color="auto" w:fill="FFFFFF"/>
        </w:rPr>
        <w:t xml:space="preserve"> </w:t>
      </w:r>
      <w:r w:rsidR="00D86E48" w:rsidRPr="00E61DE9">
        <w:rPr>
          <w:rFonts w:cs="Lucida Sans Unicode"/>
          <w:shd w:val="clear" w:color="auto" w:fill="FFFFFF"/>
        </w:rPr>
        <w:t>Objava novog</w:t>
      </w:r>
      <w:r w:rsidR="00A56FBF" w:rsidRPr="00E61DE9">
        <w:rPr>
          <w:rFonts w:cs="Lucida Sans Unicode"/>
          <w:shd w:val="clear" w:color="auto" w:fill="FFFFFF"/>
        </w:rPr>
        <w:t xml:space="preserve"> </w:t>
      </w:r>
      <w:r w:rsidR="00D3412E">
        <w:rPr>
          <w:rFonts w:cs="Lucida Sans Unicode"/>
          <w:shd w:val="clear" w:color="auto" w:fill="FFFFFF"/>
        </w:rPr>
        <w:t>p</w:t>
      </w:r>
      <w:r w:rsidR="00A56FBF" w:rsidRPr="00E61DE9">
        <w:rPr>
          <w:rFonts w:cs="Lucida Sans Unicode"/>
          <w:shd w:val="clear" w:color="auto" w:fill="FFFFFF"/>
        </w:rPr>
        <w:t>oziv</w:t>
      </w:r>
      <w:r w:rsidR="00D86E48" w:rsidRPr="00E61DE9">
        <w:rPr>
          <w:rFonts w:cs="Lucida Sans Unicode"/>
          <w:shd w:val="clear" w:color="auto" w:fill="FFFFFF"/>
        </w:rPr>
        <w:t>a</w:t>
      </w:r>
      <w:r w:rsidR="00A56FBF" w:rsidRPr="00E61DE9">
        <w:rPr>
          <w:rFonts w:cs="Lucida Sans Unicode"/>
          <w:shd w:val="clear" w:color="auto" w:fill="FFFFFF"/>
        </w:rPr>
        <w:t xml:space="preserve"> koji će biti usmjeren na širi krug korisnika i obuhvatit će veći broj ciljanih skupina planira se u </w:t>
      </w:r>
      <w:r w:rsidR="00A02EE6" w:rsidRPr="00E61DE9">
        <w:rPr>
          <w:rFonts w:cs="Lucida Sans Unicode"/>
          <w:shd w:val="clear" w:color="auto" w:fill="FFFFFF"/>
        </w:rPr>
        <w:t>prvoj polovici</w:t>
      </w:r>
      <w:r w:rsidR="00A56FBF" w:rsidRPr="00E61DE9">
        <w:rPr>
          <w:rFonts w:cs="Lucida Sans Unicode"/>
          <w:shd w:val="clear" w:color="auto" w:fill="FFFFFF"/>
        </w:rPr>
        <w:t xml:space="preserve"> 2019. godine. </w:t>
      </w:r>
      <w:r w:rsidR="00A56FBF" w:rsidRPr="00E61DE9">
        <w:rPr>
          <w:rFonts w:cstheme="minorHAnsi"/>
          <w:bCs/>
        </w:rPr>
        <w:t xml:space="preserve">Do sada je </w:t>
      </w:r>
      <w:r w:rsidR="00A56FBF" w:rsidRPr="00E61DE9">
        <w:rPr>
          <w:rStyle w:val="NormalistaknutoChar"/>
        </w:rPr>
        <w:t xml:space="preserve">usvojeno 12 Individualnih planova transformacije i </w:t>
      </w:r>
      <w:proofErr w:type="spellStart"/>
      <w:r w:rsidR="00A56FBF" w:rsidRPr="00E61DE9">
        <w:rPr>
          <w:rStyle w:val="NormalistaknutoChar"/>
        </w:rPr>
        <w:t>deintitucionalizacije</w:t>
      </w:r>
      <w:proofErr w:type="spellEnd"/>
      <w:r w:rsidR="00A56FBF" w:rsidRPr="00E61DE9">
        <w:rPr>
          <w:rStyle w:val="NormalistaknutoChar"/>
        </w:rPr>
        <w:t xml:space="preserve"> domova socijalne skrbi kojima je osnivač RH </w:t>
      </w:r>
      <w:r w:rsidR="00D3412E">
        <w:rPr>
          <w:rStyle w:val="NormalistaknutoChar"/>
        </w:rPr>
        <w:t xml:space="preserve">te je </w:t>
      </w:r>
      <w:r w:rsidR="00A56FBF" w:rsidRPr="00E61DE9">
        <w:rPr>
          <w:rStyle w:val="NormalistaknutoChar"/>
        </w:rPr>
        <w:t>ugovoreno 2</w:t>
      </w:r>
      <w:r w:rsidR="00A22F04" w:rsidRPr="00E61DE9">
        <w:rPr>
          <w:rStyle w:val="NormalistaknutoChar"/>
        </w:rPr>
        <w:t>6</w:t>
      </w:r>
      <w:r w:rsidR="00A56FBF" w:rsidRPr="00E61DE9">
        <w:rPr>
          <w:rStyle w:val="NormalistaknutoChar"/>
        </w:rPr>
        <w:t xml:space="preserve"> projektnih prijedloga </w:t>
      </w:r>
      <w:r w:rsidR="00A56FBF" w:rsidRPr="00E61DE9">
        <w:rPr>
          <w:rFonts w:cstheme="minorHAnsi"/>
          <w:bCs/>
        </w:rPr>
        <w:t xml:space="preserve">u okviru ERDF i ESF Poziva </w:t>
      </w:r>
      <w:r w:rsidR="00A56FBF" w:rsidRPr="00E61DE9">
        <w:rPr>
          <w:rStyle w:val="NormalistaknutoChar"/>
        </w:rPr>
        <w:t>u svrhu unapr</w:t>
      </w:r>
      <w:r w:rsidR="00B02057">
        <w:rPr>
          <w:rStyle w:val="NormalistaknutoChar"/>
        </w:rPr>
        <w:t>j</w:t>
      </w:r>
      <w:r w:rsidR="00A56FBF" w:rsidRPr="00E61DE9">
        <w:rPr>
          <w:rStyle w:val="NormalistaknutoChar"/>
        </w:rPr>
        <w:t>eđenja infrastrukture i razvoja izvaninstitucionalnih usluga</w:t>
      </w:r>
      <w:r w:rsidR="00A56FBF" w:rsidRPr="00E61DE9">
        <w:rPr>
          <w:rFonts w:cstheme="minorHAnsi"/>
          <w:b/>
          <w:bCs/>
          <w:i/>
        </w:rPr>
        <w:t xml:space="preserve"> </w:t>
      </w:r>
      <w:r w:rsidR="00A56FBF" w:rsidRPr="00E61DE9">
        <w:rPr>
          <w:rFonts w:cstheme="minorHAnsi"/>
          <w:bCs/>
        </w:rPr>
        <w:t>(1</w:t>
      </w:r>
      <w:r w:rsidR="00A22F04" w:rsidRPr="00E61DE9">
        <w:rPr>
          <w:rFonts w:cstheme="minorHAnsi"/>
          <w:bCs/>
        </w:rPr>
        <w:t>6</w:t>
      </w:r>
      <w:r w:rsidR="00A56FBF" w:rsidRPr="00E61DE9">
        <w:rPr>
          <w:rFonts w:cstheme="minorHAnsi"/>
          <w:bCs/>
        </w:rPr>
        <w:t xml:space="preserve"> domovi socijalne skrbi i 10 centri za socijalnu skrb). </w:t>
      </w:r>
      <w:r w:rsidR="00487B42" w:rsidRPr="001B5D9F">
        <w:rPr>
          <w:rFonts w:cstheme="minorHAnsi"/>
          <w:spacing w:val="-2"/>
          <w:lang w:eastAsia="en-GB"/>
        </w:rPr>
        <w:t xml:space="preserve">Tijekom 2019. planira se </w:t>
      </w:r>
      <w:r w:rsidR="00487B42" w:rsidRPr="001B5D9F">
        <w:rPr>
          <w:rStyle w:val="NormalistaknutoChar"/>
          <w:rFonts w:ascii="Calibri" w:hAnsi="Calibri"/>
          <w:spacing w:val="-2"/>
        </w:rPr>
        <w:t>donijeti</w:t>
      </w:r>
      <w:r w:rsidR="00A56FBF" w:rsidRPr="001B5D9F">
        <w:rPr>
          <w:rStyle w:val="NormalistaknutoChar"/>
          <w:rFonts w:ascii="Calibri" w:hAnsi="Calibri"/>
          <w:spacing w:val="-2"/>
        </w:rPr>
        <w:t xml:space="preserve"> još 13 Individualnih planova</w:t>
      </w:r>
      <w:r w:rsidR="00A56FBF" w:rsidRPr="001B5D9F">
        <w:rPr>
          <w:rFonts w:cstheme="minorHAnsi"/>
          <w:bCs/>
          <w:spacing w:val="-2"/>
        </w:rPr>
        <w:t xml:space="preserve"> transformacije i </w:t>
      </w:r>
      <w:proofErr w:type="spellStart"/>
      <w:r w:rsidR="00A56FBF" w:rsidRPr="001B5D9F">
        <w:rPr>
          <w:rFonts w:cstheme="minorHAnsi"/>
          <w:bCs/>
          <w:spacing w:val="-2"/>
        </w:rPr>
        <w:t>deintitucionalizacije</w:t>
      </w:r>
      <w:proofErr w:type="spellEnd"/>
      <w:r w:rsidR="00A56FBF" w:rsidRPr="001B5D9F">
        <w:rPr>
          <w:rFonts w:cstheme="minorHAnsi"/>
          <w:bCs/>
          <w:spacing w:val="-2"/>
        </w:rPr>
        <w:t xml:space="preserve"> domova socijalne skrbi kojima je osnivač RH</w:t>
      </w:r>
      <w:r w:rsidR="00A56FBF" w:rsidRPr="001B5D9F">
        <w:rPr>
          <w:rFonts w:cstheme="minorHAnsi"/>
          <w:spacing w:val="-2"/>
          <w:lang w:eastAsia="en-GB"/>
        </w:rPr>
        <w:t xml:space="preserve">. </w:t>
      </w:r>
    </w:p>
    <w:p w:rsidR="00A56FBF" w:rsidRPr="00E61DE9" w:rsidRDefault="000F242B" w:rsidP="007630FC">
      <w:pPr>
        <w:pStyle w:val="Podnaslovi"/>
        <w:rPr>
          <w:lang w:eastAsia="en-GB"/>
        </w:rPr>
      </w:pPr>
      <w:r w:rsidRPr="00E61DE9">
        <w:rPr>
          <w:lang w:eastAsia="en-GB"/>
        </w:rPr>
        <w:lastRenderedPageBreak/>
        <w:t>R</w:t>
      </w:r>
      <w:r w:rsidR="00A56FBF" w:rsidRPr="00E61DE9">
        <w:rPr>
          <w:lang w:eastAsia="en-GB"/>
        </w:rPr>
        <w:t>azvoj i širenj</w:t>
      </w:r>
      <w:r w:rsidRPr="00E61DE9">
        <w:rPr>
          <w:lang w:eastAsia="en-GB"/>
        </w:rPr>
        <w:t>e</w:t>
      </w:r>
      <w:r w:rsidR="00A56FBF" w:rsidRPr="00E61DE9">
        <w:rPr>
          <w:lang w:eastAsia="en-GB"/>
        </w:rPr>
        <w:t xml:space="preserve"> mreže socijalnih usluga</w:t>
      </w:r>
    </w:p>
    <w:p w:rsidR="00C139E4" w:rsidRPr="00E61DE9" w:rsidRDefault="00A56FBF" w:rsidP="00C97AF8">
      <w:pPr>
        <w:rPr>
          <w:lang w:eastAsia="en-GB"/>
        </w:rPr>
      </w:pPr>
      <w:r w:rsidRPr="00E61DE9">
        <w:rPr>
          <w:lang w:eastAsia="en-GB"/>
        </w:rPr>
        <w:t>U</w:t>
      </w:r>
      <w:r w:rsidRPr="00E61DE9">
        <w:rPr>
          <w:b/>
          <w:lang w:eastAsia="en-GB"/>
        </w:rPr>
        <w:t xml:space="preserve"> </w:t>
      </w:r>
      <w:r w:rsidRPr="00E61DE9">
        <w:rPr>
          <w:lang w:eastAsia="en-GB"/>
        </w:rPr>
        <w:t xml:space="preserve">siječnju 2018. objavljen je poziv za dodjelu sredstava iz </w:t>
      </w:r>
      <w:r w:rsidR="00821DC0" w:rsidRPr="00E61DE9">
        <w:rPr>
          <w:lang w:eastAsia="en-GB"/>
        </w:rPr>
        <w:t xml:space="preserve">ESF-a (110,15 milijuna kuna) </w:t>
      </w:r>
      <w:r w:rsidRPr="00E61DE9">
        <w:rPr>
          <w:lang w:eastAsia="en-GB"/>
        </w:rPr>
        <w:t xml:space="preserve">u cilju širenja mreže socijalnih usluga u zajednici. </w:t>
      </w:r>
    </w:p>
    <w:p w:rsidR="00C139E4" w:rsidRPr="00E61DE9" w:rsidRDefault="00C139E4" w:rsidP="000130C7">
      <w:pPr>
        <w:pStyle w:val="Normalistaknutoitalic"/>
        <w:rPr>
          <w:lang w:eastAsia="en-GB"/>
        </w:rPr>
      </w:pPr>
      <w:r w:rsidRPr="00E61DE9">
        <w:rPr>
          <w:lang w:eastAsia="en-GB"/>
        </w:rPr>
        <w:t>Cilj</w:t>
      </w:r>
      <w:r w:rsidR="00A56FBF" w:rsidRPr="00E61DE9">
        <w:rPr>
          <w:lang w:eastAsia="en-GB"/>
        </w:rPr>
        <w:t xml:space="preserve"> je unaprijediti socijalnu uključenost i promicati pomirenje poslovnog i obiteljskog života pružajući podršku razvoju učinkovitih i </w:t>
      </w:r>
      <w:proofErr w:type="spellStart"/>
      <w:r w:rsidR="00A56FBF" w:rsidRPr="00E61DE9">
        <w:rPr>
          <w:lang w:eastAsia="en-GB"/>
        </w:rPr>
        <w:t>uključivih</w:t>
      </w:r>
      <w:proofErr w:type="spellEnd"/>
      <w:r w:rsidR="00A56FBF" w:rsidRPr="00E61DE9">
        <w:rPr>
          <w:lang w:eastAsia="en-GB"/>
        </w:rPr>
        <w:t xml:space="preserve"> socijalnih usluga. </w:t>
      </w:r>
    </w:p>
    <w:p w:rsidR="00A56FBF" w:rsidRPr="00E61DE9" w:rsidRDefault="00822778" w:rsidP="00C97AF8">
      <w:pPr>
        <w:rPr>
          <w:lang w:eastAsia="en-GB"/>
        </w:rPr>
      </w:pPr>
      <w:r w:rsidRPr="00E61DE9">
        <w:rPr>
          <w:lang w:eastAsia="en-GB"/>
        </w:rPr>
        <w:t>Financirat će se</w:t>
      </w:r>
      <w:r w:rsidR="00A56FBF" w:rsidRPr="00E61DE9">
        <w:rPr>
          <w:lang w:eastAsia="en-GB"/>
        </w:rPr>
        <w:t xml:space="preserve"> </w:t>
      </w:r>
      <w:r w:rsidR="00A56FBF" w:rsidRPr="00E61DE9">
        <w:rPr>
          <w:rStyle w:val="NormalistaknutoChar"/>
        </w:rPr>
        <w:t>projekti s ciljem širenja socijalnih usluga u zajednici od strane različitih pružatelja</w:t>
      </w:r>
      <w:r w:rsidR="009E2D8C" w:rsidRPr="00E61DE9">
        <w:rPr>
          <w:b/>
          <w:i/>
          <w:lang w:eastAsia="en-GB"/>
        </w:rPr>
        <w:t xml:space="preserve"> </w:t>
      </w:r>
      <w:r w:rsidR="009E2D8C" w:rsidRPr="00E61DE9">
        <w:rPr>
          <w:lang w:eastAsia="en-GB"/>
        </w:rPr>
        <w:t>(</w:t>
      </w:r>
      <w:r w:rsidR="00A56FBF" w:rsidRPr="00E61DE9">
        <w:rPr>
          <w:lang w:eastAsia="en-GB"/>
        </w:rPr>
        <w:t>ustanova socijalne skrbi, udruga, vjerskih zajednica, zaklada, JL</w:t>
      </w:r>
      <w:r w:rsidR="00821DC0" w:rsidRPr="00E61DE9">
        <w:rPr>
          <w:lang w:eastAsia="en-GB"/>
        </w:rPr>
        <w:t>P(</w:t>
      </w:r>
      <w:r w:rsidR="00A56FBF" w:rsidRPr="00E61DE9">
        <w:rPr>
          <w:lang w:eastAsia="en-GB"/>
        </w:rPr>
        <w:t>R</w:t>
      </w:r>
      <w:r w:rsidR="00821DC0" w:rsidRPr="00E61DE9">
        <w:rPr>
          <w:lang w:eastAsia="en-GB"/>
        </w:rPr>
        <w:t>)</w:t>
      </w:r>
      <w:r w:rsidR="00A56FBF" w:rsidRPr="00E61DE9">
        <w:rPr>
          <w:lang w:eastAsia="en-GB"/>
        </w:rPr>
        <w:t>S</w:t>
      </w:r>
      <w:r w:rsidR="00D6035E">
        <w:rPr>
          <w:lang w:eastAsia="en-GB"/>
        </w:rPr>
        <w:t>-a</w:t>
      </w:r>
      <w:r w:rsidR="00A56FBF" w:rsidRPr="00E61DE9">
        <w:rPr>
          <w:lang w:eastAsia="en-GB"/>
        </w:rPr>
        <w:t>, međunarodnih organizacija i vijeća nacionalnih manjina</w:t>
      </w:r>
      <w:r w:rsidR="009E2D8C" w:rsidRPr="00E61DE9">
        <w:rPr>
          <w:lang w:eastAsia="en-GB"/>
        </w:rPr>
        <w:t>)</w:t>
      </w:r>
      <w:r w:rsidR="003D6889">
        <w:rPr>
          <w:lang w:eastAsia="en-GB"/>
        </w:rPr>
        <w:t>,</w:t>
      </w:r>
      <w:r w:rsidR="00A56FBF" w:rsidRPr="00E61DE9">
        <w:rPr>
          <w:lang w:eastAsia="en-GB"/>
        </w:rPr>
        <w:t xml:space="preserve"> koji će osigurati širu dostupnost socijalnih usluga u zajednici istovremeno suzbijajući siromaštvo i podupirući socijalnu uključenost ugroženih skupina. U tijeku je vrednovanje projekata, a ugovaranje se planira provesti tijekom 2019. godine.</w:t>
      </w:r>
      <w:r w:rsidR="00D6035E">
        <w:rPr>
          <w:lang w:eastAsia="en-GB"/>
        </w:rPr>
        <w:t xml:space="preserve"> </w:t>
      </w:r>
    </w:p>
    <w:p w:rsidR="00B362F5" w:rsidRPr="00E61DE9" w:rsidRDefault="00B362F5" w:rsidP="001162E6">
      <w:pPr>
        <w:pStyle w:val="Podnaslovi"/>
        <w:spacing w:before="360"/>
        <w:rPr>
          <w:lang w:eastAsia="en-GB"/>
        </w:rPr>
      </w:pPr>
      <w:r w:rsidRPr="00E61DE9">
        <w:rPr>
          <w:lang w:eastAsia="en-GB"/>
        </w:rPr>
        <w:t>Sufinanciranje troškova obrazovanja učenika i studenata slabijeg socijalno-ekonomskog statusa i učenika s teškoćama u razvoju</w:t>
      </w:r>
    </w:p>
    <w:p w:rsidR="00DD578E" w:rsidRPr="00E61DE9" w:rsidRDefault="00354180" w:rsidP="000130C7">
      <w:pPr>
        <w:pStyle w:val="Normalistaknutoitalic"/>
      </w:pPr>
      <w:bookmarkStart w:id="152" w:name="_Toc479337183"/>
      <w:bookmarkStart w:id="153" w:name="_Toc479549131"/>
      <w:bookmarkStart w:id="154" w:name="_Toc479588137"/>
      <w:bookmarkStart w:id="155" w:name="_Toc479588835"/>
      <w:bookmarkStart w:id="156" w:name="_Toc479589133"/>
      <w:bookmarkStart w:id="157" w:name="_Toc479589304"/>
      <w:bookmarkStart w:id="158" w:name="_Toc480792220"/>
      <w:r w:rsidRPr="00E61DE9">
        <w:rPr>
          <w:lang w:eastAsia="en-GB"/>
        </w:rPr>
        <w:t xml:space="preserve">Sufinanciranje troškova obrazovanja učenika i studenata slabijeg socijalno-ekonomskog statusa i učenika s teškoćama u razvoju </w:t>
      </w:r>
      <w:r w:rsidRPr="00E61DE9">
        <w:t>podrazumijeva</w:t>
      </w:r>
      <w:r w:rsidR="00DD578E" w:rsidRPr="00E61DE9">
        <w:t xml:space="preserve"> naknade u vezi s obrazovanjem propisane Zakonom o socijalnoj skrbi </w:t>
      </w:r>
      <w:r w:rsidRPr="00E61DE9">
        <w:t>(</w:t>
      </w:r>
      <w:r w:rsidR="00DD578E" w:rsidRPr="00E61DE9">
        <w:t>naknad</w:t>
      </w:r>
      <w:r w:rsidRPr="00E61DE9">
        <w:t>a</w:t>
      </w:r>
      <w:r w:rsidR="00DD578E" w:rsidRPr="00E61DE9">
        <w:t xml:space="preserve"> za redovito studiranje, naknad</w:t>
      </w:r>
      <w:r w:rsidRPr="00E61DE9">
        <w:t>a</w:t>
      </w:r>
      <w:r w:rsidR="00DD578E" w:rsidRPr="00E61DE9">
        <w:t xml:space="preserve"> za troškove smještaja u učeničkom domu i naknad</w:t>
      </w:r>
      <w:r w:rsidRPr="00E61DE9">
        <w:t>a</w:t>
      </w:r>
      <w:r w:rsidR="00DD578E" w:rsidRPr="00E61DE9">
        <w:t xml:space="preserve"> za troškove prijevoza</w:t>
      </w:r>
      <w:r w:rsidRPr="00E61DE9">
        <w:t>)</w:t>
      </w:r>
      <w:r w:rsidR="00DD578E" w:rsidRPr="00E61DE9">
        <w:t xml:space="preserve">. </w:t>
      </w:r>
    </w:p>
    <w:p w:rsidR="00173571" w:rsidRPr="00E61DE9" w:rsidRDefault="00173571" w:rsidP="00173571">
      <w:r w:rsidRPr="00E61DE9">
        <w:t>Na temelju Zakona o odgoju i obrazovanju u osnovnoj i srednjoj školi</w:t>
      </w:r>
      <w:r w:rsidRPr="00E61DE9">
        <w:rPr>
          <w:rStyle w:val="FootnoteReference"/>
          <w:rFonts w:asciiTheme="minorHAnsi" w:hAnsiTheme="minorHAnsi"/>
        </w:rPr>
        <w:footnoteReference w:id="70"/>
      </w:r>
      <w:r w:rsidRPr="00E61DE9">
        <w:t>, Odluke o kriterijima za financiranje povećanih troškova prijevoza i posebnih nastavnih sredstava i pomagala te sufinanciranje prehrane učenika s teškoćama u razvoju u osnovnoškolskim programima za školsku godinu 2018./2019. i Odluke o kriterijima za financiranje povećanih troškova prijevoza i posebnih nastavnih sredstava i pomagala za školovanje učenika s teškoćama u razvoju u srednjoškolskim programima za</w:t>
      </w:r>
      <w:r w:rsidR="001A02FF" w:rsidRPr="00E61DE9">
        <w:t xml:space="preserve"> </w:t>
      </w:r>
      <w:r w:rsidRPr="00E61DE9">
        <w:t xml:space="preserve">2018./2019. osiguravaju se sredstva za </w:t>
      </w:r>
      <w:r w:rsidRPr="00E61DE9">
        <w:lastRenderedPageBreak/>
        <w:t>prilagođeni oblik prijevoza učenika s teškoćama u razvoju koji se školuju na temelju rješenja o primjerenom programu i obliku školovanja i troškovi prijevoza pratitelja kada je potreban.</w:t>
      </w:r>
    </w:p>
    <w:p w:rsidR="00DD578E" w:rsidRPr="00E61DE9" w:rsidRDefault="001A02FF" w:rsidP="00173571">
      <w:pPr>
        <w:rPr>
          <w:rStyle w:val="NormalistaknutoChar"/>
          <w:rFonts w:ascii="Calibri" w:hAnsi="Calibri"/>
        </w:rPr>
      </w:pPr>
      <w:r w:rsidRPr="00E61DE9">
        <w:t>T</w:t>
      </w:r>
      <w:r w:rsidR="00DD578E" w:rsidRPr="00E61DE9">
        <w:t xml:space="preserve">ijekom školske godine </w:t>
      </w:r>
      <w:r w:rsidR="003D6889" w:rsidRPr="00E61DE9">
        <w:t xml:space="preserve">2017./2018. </w:t>
      </w:r>
      <w:r w:rsidR="00DD578E" w:rsidRPr="00E61DE9">
        <w:rPr>
          <w:rStyle w:val="NormalistaknutoChar"/>
          <w:rFonts w:ascii="Calibri" w:hAnsi="Calibri"/>
        </w:rPr>
        <w:t>sufinancira</w:t>
      </w:r>
      <w:r w:rsidRPr="00E61DE9">
        <w:rPr>
          <w:rStyle w:val="NormalistaknutoChar"/>
          <w:rFonts w:ascii="Calibri" w:hAnsi="Calibri"/>
        </w:rPr>
        <w:t>ni su</w:t>
      </w:r>
      <w:r w:rsidR="00DD578E" w:rsidRPr="00E61DE9">
        <w:rPr>
          <w:rStyle w:val="NormalistaknutoChar"/>
          <w:rFonts w:ascii="Calibri" w:hAnsi="Calibri"/>
        </w:rPr>
        <w:t xml:space="preserve"> troškov</w:t>
      </w:r>
      <w:r w:rsidRPr="00E61DE9">
        <w:rPr>
          <w:rStyle w:val="NormalistaknutoChar"/>
          <w:rFonts w:ascii="Calibri" w:hAnsi="Calibri"/>
        </w:rPr>
        <w:t>i</w:t>
      </w:r>
      <w:r w:rsidR="00DD578E" w:rsidRPr="00E61DE9">
        <w:rPr>
          <w:rStyle w:val="NormalistaknutoChar"/>
          <w:rFonts w:ascii="Calibri" w:hAnsi="Calibri"/>
        </w:rPr>
        <w:t xml:space="preserve"> prilagođenog prijevoza za 3</w:t>
      </w:r>
      <w:r w:rsidRPr="00E61DE9">
        <w:rPr>
          <w:rStyle w:val="NormalistaknutoChar"/>
          <w:rFonts w:ascii="Calibri" w:hAnsi="Calibri"/>
        </w:rPr>
        <w:t>.</w:t>
      </w:r>
      <w:r w:rsidR="00DD578E" w:rsidRPr="00E61DE9">
        <w:rPr>
          <w:rStyle w:val="NormalistaknutoChar"/>
          <w:rFonts w:ascii="Calibri" w:hAnsi="Calibri"/>
        </w:rPr>
        <w:t>062 učenika s teškoćama u razvoju osnovnih i 190 učenika srednjih škola, a za troškove prehrane i posebnih nastavnih sredstava i pomagala 1</w:t>
      </w:r>
      <w:r w:rsidRPr="00E61DE9">
        <w:rPr>
          <w:rStyle w:val="NormalistaknutoChar"/>
          <w:rFonts w:ascii="Calibri" w:hAnsi="Calibri"/>
        </w:rPr>
        <w:t>.</w:t>
      </w:r>
      <w:r w:rsidR="00DD578E" w:rsidRPr="00E61DE9">
        <w:rPr>
          <w:rStyle w:val="NormalistaknutoChar"/>
          <w:rFonts w:ascii="Calibri" w:hAnsi="Calibri"/>
        </w:rPr>
        <w:t>378 učenika osnovnih i 598 učenika srednjih škola.</w:t>
      </w:r>
    </w:p>
    <w:p w:rsidR="00DD578E" w:rsidRPr="00E61DE9" w:rsidRDefault="00A02DFC" w:rsidP="00C97AF8">
      <w:r w:rsidRPr="00E61DE9">
        <w:t>Za</w:t>
      </w:r>
      <w:r w:rsidR="00DD578E" w:rsidRPr="00E61DE9">
        <w:t xml:space="preserve"> </w:t>
      </w:r>
      <w:r w:rsidR="00DF6992" w:rsidRPr="00E61DE9">
        <w:t>školsku godinu</w:t>
      </w:r>
      <w:r w:rsidR="00DD578E" w:rsidRPr="00E61DE9">
        <w:t xml:space="preserve"> 2017./2018. sredstvima </w:t>
      </w:r>
      <w:r w:rsidR="00DF6992" w:rsidRPr="00E61DE9">
        <w:t>iz ESF-a</w:t>
      </w:r>
      <w:r w:rsidR="00DD578E" w:rsidRPr="00E61DE9">
        <w:t xml:space="preserve"> i putem projekata osnivača školskih ustanova </w:t>
      </w:r>
      <w:r w:rsidRPr="00E61DE9">
        <w:rPr>
          <w:rStyle w:val="NormalistaknutoChar"/>
          <w:rFonts w:ascii="Calibri" w:hAnsi="Calibri"/>
        </w:rPr>
        <w:t>osiguran je</w:t>
      </w:r>
      <w:r w:rsidR="00173571" w:rsidRPr="00E61DE9">
        <w:rPr>
          <w:rStyle w:val="NormalistaknutoChar"/>
          <w:rFonts w:ascii="Calibri" w:hAnsi="Calibri"/>
        </w:rPr>
        <w:t xml:space="preserve"> </w:t>
      </w:r>
      <w:r w:rsidR="00DD578E" w:rsidRPr="00E61DE9">
        <w:rPr>
          <w:rStyle w:val="NormalistaknutoChar"/>
          <w:rFonts w:ascii="Calibri" w:hAnsi="Calibri"/>
        </w:rPr>
        <w:t>rad 2</w:t>
      </w:r>
      <w:r w:rsidRPr="00E61DE9">
        <w:rPr>
          <w:rStyle w:val="NormalistaknutoChar"/>
          <w:rFonts w:ascii="Calibri" w:hAnsi="Calibri"/>
        </w:rPr>
        <w:t>.</w:t>
      </w:r>
      <w:r w:rsidR="00DD578E" w:rsidRPr="00E61DE9">
        <w:rPr>
          <w:rStyle w:val="NormalistaknutoChar"/>
          <w:rFonts w:ascii="Calibri" w:hAnsi="Calibri"/>
        </w:rPr>
        <w:t xml:space="preserve">648 pomoćnika u nastavi i stručnih komunikacijskih posrednika </w:t>
      </w:r>
      <w:r w:rsidR="00DD578E" w:rsidRPr="00E61DE9">
        <w:t>te</w:t>
      </w:r>
      <w:r w:rsidR="00DD578E" w:rsidRPr="00E61DE9">
        <w:rPr>
          <w:b/>
          <w:i/>
        </w:rPr>
        <w:t xml:space="preserve"> </w:t>
      </w:r>
      <w:r w:rsidR="00DD578E" w:rsidRPr="00E61DE9">
        <w:t xml:space="preserve">sredstvima od igara na sreću </w:t>
      </w:r>
      <w:r w:rsidR="00DD578E" w:rsidRPr="00E61DE9">
        <w:rPr>
          <w:rStyle w:val="NormalistaknutoChar"/>
          <w:rFonts w:ascii="Calibri" w:hAnsi="Calibri"/>
        </w:rPr>
        <w:t>putem projekata udruga</w:t>
      </w:r>
      <w:r w:rsidR="00DF6992" w:rsidRPr="00E61DE9">
        <w:rPr>
          <w:rStyle w:val="NormalistaknutoChar"/>
          <w:rFonts w:ascii="Calibri" w:hAnsi="Calibri"/>
        </w:rPr>
        <w:t xml:space="preserve"> rad</w:t>
      </w:r>
      <w:r w:rsidR="00DD578E" w:rsidRPr="00E61DE9">
        <w:rPr>
          <w:rStyle w:val="NormalistaknutoChar"/>
          <w:rFonts w:ascii="Calibri" w:hAnsi="Calibri"/>
        </w:rPr>
        <w:t xml:space="preserve"> 307 pomoćnika u nastavi u osnovnim i srednjim školama</w:t>
      </w:r>
      <w:r w:rsidR="00173571" w:rsidRPr="00E61DE9">
        <w:rPr>
          <w:rStyle w:val="NormalistaknutoChar"/>
          <w:rFonts w:ascii="Calibri" w:hAnsi="Calibri"/>
        </w:rPr>
        <w:t>.</w:t>
      </w:r>
      <w:r w:rsidR="00173571" w:rsidRPr="00E61DE9">
        <w:t xml:space="preserve"> </w:t>
      </w:r>
      <w:r w:rsidR="00F730B1" w:rsidRPr="00E61DE9">
        <w:t xml:space="preserve">U 2018. </w:t>
      </w:r>
      <w:r w:rsidR="00F730B1" w:rsidRPr="00E61DE9">
        <w:rPr>
          <w:rStyle w:val="NormalistaknutoChar"/>
          <w:rFonts w:ascii="Calibri" w:hAnsi="Calibri"/>
        </w:rPr>
        <w:t xml:space="preserve">donesen je </w:t>
      </w:r>
      <w:r w:rsidR="00DD578E" w:rsidRPr="00E61DE9">
        <w:rPr>
          <w:rStyle w:val="NormalistaknutoChar"/>
          <w:rFonts w:ascii="Calibri" w:hAnsi="Calibri"/>
        </w:rPr>
        <w:t>Pravilnik o pomoćnicima u nastavi i stručnim komunikacijskim posrednicima</w:t>
      </w:r>
      <w:r w:rsidR="00F730B1" w:rsidRPr="00E61DE9">
        <w:t>.</w:t>
      </w:r>
      <w:r w:rsidR="00DF6992" w:rsidRPr="00E61DE9">
        <w:rPr>
          <w:rStyle w:val="FootnoteReference"/>
        </w:rPr>
        <w:footnoteReference w:id="71"/>
      </w:r>
    </w:p>
    <w:p w:rsidR="00DD578E" w:rsidRDefault="00DD578E" w:rsidP="00C97AF8">
      <w:r w:rsidRPr="00E61DE9">
        <w:t>Od 2014. MZO sufinancira nabavu udžbenika i pripadajućih dopunskih nastavnih sredstava za potrebe učenika osnovnih i srednjih škola u RH koji ostvaruju pravo na besplatne udžbenike kao članovi kućanstva koje je korisnik zajamčene minimalne naknade i korisnik pomoći za uzdržavanje.</w:t>
      </w:r>
      <w:r w:rsidRPr="00E61DE9">
        <w:rPr>
          <w:lang w:eastAsia="hr-HR"/>
        </w:rPr>
        <w:t xml:space="preserve"> </w:t>
      </w:r>
      <w:r w:rsidRPr="00E61DE9">
        <w:t xml:space="preserve">Budući da se </w:t>
      </w:r>
      <w:r w:rsidRPr="00E61DE9">
        <w:rPr>
          <w:rStyle w:val="NormalistaknutoChar"/>
          <w:rFonts w:ascii="Calibri" w:hAnsi="Calibri"/>
        </w:rPr>
        <w:t xml:space="preserve">prema </w:t>
      </w:r>
      <w:r w:rsidR="00B731A1" w:rsidRPr="00E61DE9">
        <w:rPr>
          <w:rStyle w:val="NormalistaknutoChar"/>
          <w:rFonts w:ascii="Calibri" w:hAnsi="Calibri"/>
        </w:rPr>
        <w:t xml:space="preserve">novom </w:t>
      </w:r>
      <w:r w:rsidRPr="00E61DE9">
        <w:rPr>
          <w:rStyle w:val="NormalistaknutoChar"/>
          <w:rFonts w:ascii="Calibri" w:hAnsi="Calibri"/>
        </w:rPr>
        <w:t>Zakonu o udžbenicima i drugim obrazovnim materija</w:t>
      </w:r>
      <w:r w:rsidR="00B731A1" w:rsidRPr="00E61DE9">
        <w:rPr>
          <w:rStyle w:val="NormalistaknutoChar"/>
          <w:rFonts w:ascii="Calibri" w:hAnsi="Calibri"/>
        </w:rPr>
        <w:t>lima za osnovnu i srednju školu</w:t>
      </w:r>
      <w:r w:rsidR="00B731A1" w:rsidRPr="00E61DE9">
        <w:rPr>
          <w:rStyle w:val="FootnoteReference"/>
        </w:rPr>
        <w:footnoteReference w:id="72"/>
      </w:r>
      <w:r w:rsidR="00B731A1" w:rsidRPr="00E61DE9">
        <w:t xml:space="preserve"> </w:t>
      </w:r>
      <w:r w:rsidRPr="00E61DE9">
        <w:t xml:space="preserve">sredstva za nabavu udžbenika za učenike osnovnih škola osiguravaju u DP-u, </w:t>
      </w:r>
      <w:r w:rsidRPr="00E61DE9">
        <w:rPr>
          <w:rStyle w:val="NormalistaknutoChar"/>
          <w:rFonts w:ascii="Calibri" w:hAnsi="Calibri"/>
        </w:rPr>
        <w:t>svi učenici osnovnih škola u RH, pa samim time i korisnici zajamčene minimalne naknade, za školsku godinu 2019./2020. dobit će besplatne udžbenike</w:t>
      </w:r>
      <w:r w:rsidRPr="00E61DE9">
        <w:rPr>
          <w:b/>
          <w:i/>
        </w:rPr>
        <w:t>.</w:t>
      </w:r>
      <w:r w:rsidRPr="00E61DE9">
        <w:rPr>
          <w:lang w:eastAsia="hr-HR"/>
        </w:rPr>
        <w:t xml:space="preserve"> </w:t>
      </w:r>
      <w:r w:rsidRPr="00E61DE9">
        <w:t>Vlada može, sukladno raspoloživim financijskim sredstvima, za svaku školsku godinu odlučiti o financiranju odnosno sufinanciranju nabave udžbenika za učenike srednjih škola te odlučiti o financiranju odnosno sufinanciranju nabave drugih obrazovnih materijala.</w:t>
      </w:r>
    </w:p>
    <w:p w:rsidR="00DD578E" w:rsidRPr="00EA6453" w:rsidRDefault="00B731A1" w:rsidP="00C97AF8">
      <w:r w:rsidRPr="00EA6453">
        <w:t xml:space="preserve">Odlukom Vlade </w:t>
      </w:r>
      <w:r w:rsidR="00DD578E" w:rsidRPr="00EA6453">
        <w:rPr>
          <w:rStyle w:val="NormalistaknutoChar"/>
          <w:rFonts w:ascii="Calibri" w:hAnsi="Calibri"/>
        </w:rPr>
        <w:t xml:space="preserve">za školsku godinu 2019./2020. </w:t>
      </w:r>
      <w:r w:rsidR="00173571" w:rsidRPr="00EA6453">
        <w:rPr>
          <w:rStyle w:val="NormalistaknutoChar"/>
          <w:rFonts w:ascii="Calibri" w:hAnsi="Calibri"/>
        </w:rPr>
        <w:t>osigurat će se</w:t>
      </w:r>
      <w:r w:rsidR="00DD578E" w:rsidRPr="00EA6453">
        <w:rPr>
          <w:rStyle w:val="NormalistaknutoChar"/>
          <w:rFonts w:ascii="Calibri" w:hAnsi="Calibri"/>
        </w:rPr>
        <w:t xml:space="preserve"> (su)financiranje nabave udžbenika za potrebe učenika srednjih škola </w:t>
      </w:r>
      <w:r w:rsidR="00DD578E" w:rsidRPr="00EA6453">
        <w:rPr>
          <w:rStyle w:val="NormalistaknutoChar"/>
          <w:rFonts w:ascii="Calibri" w:hAnsi="Calibri"/>
        </w:rPr>
        <w:lastRenderedPageBreak/>
        <w:t>članove kućanstava koja su korisnici zajamčene minimalne</w:t>
      </w:r>
      <w:r w:rsidR="00DD578E" w:rsidRPr="00EA6453">
        <w:rPr>
          <w:b/>
          <w:i/>
        </w:rPr>
        <w:t xml:space="preserve"> </w:t>
      </w:r>
      <w:r w:rsidR="00DD578E" w:rsidRPr="00EA6453">
        <w:rPr>
          <w:b/>
        </w:rPr>
        <w:t>naknade</w:t>
      </w:r>
      <w:r w:rsidR="00DD578E" w:rsidRPr="00EA6453">
        <w:t xml:space="preserve"> sukladno propisu kojim se uređuje područje socijalne skrbi. Za školsku godinu 2018./2019. isplaćene su naknade za približno 2</w:t>
      </w:r>
      <w:r w:rsidR="00F730B1" w:rsidRPr="00EA6453">
        <w:t>.</w:t>
      </w:r>
      <w:r w:rsidR="00DD578E" w:rsidRPr="00EA6453">
        <w:t>000 učenika srednjih škola korisnika zajamčene minimaln</w:t>
      </w:r>
      <w:r w:rsidRPr="00EA6453">
        <w:t xml:space="preserve">e naknade </w:t>
      </w:r>
      <w:r w:rsidR="00E6768C" w:rsidRPr="00EA6453">
        <w:t>(</w:t>
      </w:r>
      <w:r w:rsidRPr="00EA6453">
        <w:t>1,</w:t>
      </w:r>
      <w:r w:rsidR="00DD578E" w:rsidRPr="00EA6453">
        <w:t>43 milijuna kuna</w:t>
      </w:r>
      <w:r w:rsidR="00E6768C" w:rsidRPr="00EA6453">
        <w:t>)</w:t>
      </w:r>
      <w:r w:rsidR="00DD578E" w:rsidRPr="00EA6453">
        <w:t>. U školskoj godini 2019./2020. bilo bi potrebno (su)financirati nabavu udžbenika za najviše 2</w:t>
      </w:r>
      <w:r w:rsidR="00F730B1" w:rsidRPr="00EA6453">
        <w:t>.</w:t>
      </w:r>
      <w:r w:rsidR="00DD578E" w:rsidRPr="00EA6453">
        <w:t xml:space="preserve">000 učenika srednjih škola (broj je u zadnje četiri godine u stalnom padu), a ukupan iznos ovisit će o iznosima naknada (financiranje ili sufinanciranje, samo udžbenici ili i drugi obrazovni materijali). Sredstva za tu namjenu predviđena su u DP-u za 2019. </w:t>
      </w:r>
      <w:r w:rsidR="00B61BFD" w:rsidRPr="00EA6453">
        <w:t>(</w:t>
      </w:r>
      <w:r w:rsidRPr="00EA6453">
        <w:t>15,</w:t>
      </w:r>
      <w:r w:rsidR="00DD578E" w:rsidRPr="00EA6453">
        <w:t>72</w:t>
      </w:r>
      <w:r w:rsidRPr="00EA6453">
        <w:t xml:space="preserve"> milijuna</w:t>
      </w:r>
      <w:r w:rsidR="00DD578E" w:rsidRPr="00EA6453">
        <w:t xml:space="preserve"> kuna</w:t>
      </w:r>
      <w:r w:rsidR="00B61BFD" w:rsidRPr="00EA6453">
        <w:t>)</w:t>
      </w:r>
      <w:r w:rsidR="00DD578E" w:rsidRPr="00EA6453">
        <w:t>. Pravo na financiranje odnosno sufinanciranje za školsku godinu 2019./2020. trebalo bi se ostvarivati do 31. siječnja 2020. godine.</w:t>
      </w:r>
    </w:p>
    <w:p w:rsidR="008D2878" w:rsidRPr="00E61DE9" w:rsidRDefault="008D2878" w:rsidP="001162E6">
      <w:pPr>
        <w:pStyle w:val="Podnaslovi"/>
        <w:spacing w:before="360"/>
      </w:pPr>
      <w:r w:rsidRPr="00E61DE9">
        <w:t>Uvođenje nacionalne mirovine</w:t>
      </w:r>
    </w:p>
    <w:p w:rsidR="00A711F2" w:rsidRPr="00EA6453" w:rsidRDefault="008D2878" w:rsidP="00EA6453">
      <w:pPr>
        <w:spacing w:after="200"/>
      </w:pPr>
      <w:r w:rsidRPr="00EA6453">
        <w:t>U Strategiji socijalne skrbi za starije o</w:t>
      </w:r>
      <w:r w:rsidR="0042498B" w:rsidRPr="00EA6453">
        <w:t>sobe u RH za razdoblje od 2017.</w:t>
      </w:r>
      <w:r w:rsidR="003D6889" w:rsidRPr="00EA6453">
        <w:t xml:space="preserve"> do </w:t>
      </w:r>
      <w:r w:rsidRPr="00EA6453">
        <w:t xml:space="preserve">2020. predviđeno je uvođenje nacionalne mirovine do kraja 2020. godine. </w:t>
      </w:r>
    </w:p>
    <w:p w:rsidR="00A711F2" w:rsidRPr="00EA6453" w:rsidRDefault="008D2878" w:rsidP="005F59E0">
      <w:pPr>
        <w:pStyle w:val="Normalistaknutoitalic"/>
        <w:spacing w:after="200"/>
        <w:rPr>
          <w:rFonts w:ascii="Calibri" w:hAnsi="Calibri"/>
        </w:rPr>
      </w:pPr>
      <w:r w:rsidRPr="00EA6453">
        <w:rPr>
          <w:rFonts w:ascii="Calibri" w:hAnsi="Calibri"/>
        </w:rPr>
        <w:t xml:space="preserve">Institut nacionalne mirovine </w:t>
      </w:r>
      <w:r w:rsidR="00467588" w:rsidRPr="00EA6453">
        <w:rPr>
          <w:rFonts w:ascii="Calibri" w:hAnsi="Calibri"/>
        </w:rPr>
        <w:t>namijenjen</w:t>
      </w:r>
      <w:r w:rsidRPr="00EA6453">
        <w:rPr>
          <w:rFonts w:ascii="Calibri" w:hAnsi="Calibri"/>
        </w:rPr>
        <w:t xml:space="preserve"> je starijim osobama koje ne ostvaruju mirovinu na temelju prethodnog rada i plaćenih mirovinskih doprinosa, odnosno osobama koje nemaju minimalni mirovinski staž od 15 godina za stjecanje prava na starosnu mirovinu, a starije su od 65 godina života i nemaju drugi izvor prihoda. </w:t>
      </w:r>
    </w:p>
    <w:p w:rsidR="008D2878" w:rsidRPr="00EA6453" w:rsidRDefault="008D2878" w:rsidP="00C97AF8">
      <w:r w:rsidRPr="00EA6453">
        <w:t>Pravni okvir za nacionalnu (socijalnu) mirovinu sadržan je i u Konvenciji Međunarodne organizacije rada broj 102 o najnižoj razini socijalne sigurnosti koja predviđa mogućnost uređivanja davanja za starost za sve stanovnike određene države. Potrebno je istaknuti</w:t>
      </w:r>
      <w:r w:rsidR="003D6889" w:rsidRPr="00EA6453">
        <w:t xml:space="preserve"> da </w:t>
      </w:r>
      <w:r w:rsidRPr="00EA6453">
        <w:t xml:space="preserve">u RH podsustav obveznog mirovinskog osiguranja generacijske solidarnosti osigurava pravo na najnižu mirovinu kao donju razinu prava iz mirovinskog osiguranja po osnovi doprinosa iz plaća osiguranika, primjenom načela solidarnosti. Naime, najniža mirovina isplaćuje se ako mirovina određena prema plaćama i stažu iznosi manje od najniže mirovine, a njena visina ovisi o duljini mirovinskog staža. </w:t>
      </w:r>
    </w:p>
    <w:p w:rsidR="00086374" w:rsidRPr="00EA6453" w:rsidRDefault="008D2878" w:rsidP="00456D29">
      <w:r w:rsidRPr="00EA6453">
        <w:lastRenderedPageBreak/>
        <w:t xml:space="preserve">Pri uvođenju nacionalne mirovine razlikovat će se korisnici novoga prava u odnosu na primatelja zajamčene minimalne naknade iz sustava socijalne skrbi te korisnika najniže mirovine. </w:t>
      </w:r>
      <w:r w:rsidRPr="00EA6453">
        <w:rPr>
          <w:rStyle w:val="NormalistaknutoChar"/>
          <w:rFonts w:ascii="Calibri" w:hAnsi="Calibri"/>
        </w:rPr>
        <w:t>Osim općih uvjeta, odredit će se kriteriji kako bi se utvrdio odnos predmetnog davanja u odnosu na zajamčenu minimalnu naknadu iz sustava socijalne skrbi te najnižu mirovinu, kriteriji za imovinski i/ili dohodovni cenzus, visina nacionalne mirovine te obuhvat osoba u svrhu osiguranja sredstava u državnom proračunu.</w:t>
      </w:r>
      <w:r w:rsidRPr="00EA6453">
        <w:t xml:space="preserve"> </w:t>
      </w:r>
      <w:r w:rsidR="00A711F2" w:rsidRPr="00EA6453">
        <w:rPr>
          <w:bCs/>
        </w:rPr>
        <w:t xml:space="preserve">Nakon što radna skupina obavi opisani zadatak, razmotrit će se i naziv ovog novog instituta. </w:t>
      </w:r>
      <w:r w:rsidRPr="00EA6453">
        <w:t xml:space="preserve">S obzirom </w:t>
      </w:r>
      <w:r w:rsidR="003D6889" w:rsidRPr="00EA6453">
        <w:t xml:space="preserve">na to </w:t>
      </w:r>
      <w:r w:rsidRPr="00EA6453">
        <w:t>da se radi o izuzetno složenom zadatku, zbog fiskalnih i administrativnih razloga te pitanja učinkovitosti ove mjere, sagledavajući ujedno i gospodarske mogućnosti, uspostava zakonodavnog okvira za uvođenje nacionalne mirovine predviđena je do kraja 2020. godine.</w:t>
      </w:r>
      <w:bookmarkEnd w:id="152"/>
      <w:bookmarkEnd w:id="153"/>
      <w:bookmarkEnd w:id="154"/>
      <w:bookmarkEnd w:id="155"/>
      <w:bookmarkEnd w:id="156"/>
      <w:bookmarkEnd w:id="157"/>
      <w:bookmarkEnd w:id="158"/>
    </w:p>
    <w:p w:rsidR="00456D29" w:rsidRPr="00E61DE9" w:rsidRDefault="00456D29" w:rsidP="00456D29">
      <w:pPr>
        <w:sectPr w:rsidR="00456D29" w:rsidRPr="00E61DE9" w:rsidSect="00456D29">
          <w:pgSz w:w="11906" w:h="16838"/>
          <w:pgMar w:top="1418" w:right="1418" w:bottom="1418" w:left="1418" w:header="709" w:footer="556" w:gutter="0"/>
          <w:cols w:num="2" w:space="567"/>
          <w:docGrid w:linePitch="360"/>
        </w:sectPr>
      </w:pPr>
    </w:p>
    <w:p w:rsidR="00F53DCE" w:rsidRPr="00E61DE9" w:rsidRDefault="00F53DCE" w:rsidP="00456D29">
      <w:pPr>
        <w:pStyle w:val="Heading1"/>
        <w:ind w:left="993" w:hanging="851"/>
      </w:pPr>
      <w:bookmarkStart w:id="159" w:name="_Toc6219311"/>
      <w:r w:rsidRPr="00E61DE9">
        <w:lastRenderedPageBreak/>
        <w:t>Uporaba europskih strukturnih i investicijskih fondova</w:t>
      </w:r>
      <w:bookmarkEnd w:id="159"/>
    </w:p>
    <w:p w:rsidR="00456D29" w:rsidRPr="00E61DE9" w:rsidRDefault="00456D29" w:rsidP="00482463">
      <w:pPr>
        <w:rPr>
          <w:rStyle w:val="NormalistaknutoChar"/>
        </w:rPr>
        <w:sectPr w:rsidR="00456D29" w:rsidRPr="00E61DE9" w:rsidSect="00086374">
          <w:pgSz w:w="11906" w:h="16838"/>
          <w:pgMar w:top="1418" w:right="1418" w:bottom="1418" w:left="1418" w:header="709" w:footer="556" w:gutter="0"/>
          <w:cols w:space="708"/>
          <w:docGrid w:linePitch="360"/>
        </w:sectPr>
      </w:pPr>
      <w:bookmarkStart w:id="160" w:name="_Hlk1117141"/>
      <w:bookmarkStart w:id="161" w:name="_Toc479337184"/>
      <w:bookmarkStart w:id="162" w:name="_Toc479549132"/>
      <w:bookmarkStart w:id="163" w:name="_Toc479588138"/>
      <w:bookmarkStart w:id="164" w:name="_Toc479588836"/>
      <w:bookmarkStart w:id="165" w:name="_Toc479589134"/>
      <w:bookmarkStart w:id="166" w:name="_Toc479589305"/>
      <w:bookmarkStart w:id="167" w:name="_Toc480792221"/>
    </w:p>
    <w:p w:rsidR="00A53B24" w:rsidRPr="0022750B" w:rsidRDefault="00F53DCE" w:rsidP="00482463">
      <w:pPr>
        <w:rPr>
          <w:rFonts w:asciiTheme="minorHAnsi" w:hAnsiTheme="minorHAnsi"/>
        </w:rPr>
      </w:pPr>
      <w:r w:rsidRPr="0022750B">
        <w:rPr>
          <w:rStyle w:val="NormalistaknutoChar"/>
        </w:rPr>
        <w:lastRenderedPageBreak/>
        <w:t>U financijskom razdoblju 2014.</w:t>
      </w:r>
      <w:r w:rsidR="006E0A26" w:rsidRPr="0022750B">
        <w:rPr>
          <w:rStyle w:val="NormalistaknutoChar"/>
        </w:rPr>
        <w:t xml:space="preserve"> – </w:t>
      </w:r>
      <w:r w:rsidRPr="0022750B">
        <w:rPr>
          <w:rStyle w:val="NormalistaknutoChar"/>
        </w:rPr>
        <w:t xml:space="preserve">2020. </w:t>
      </w:r>
      <w:r w:rsidR="00605E91" w:rsidRPr="0022750B">
        <w:rPr>
          <w:rStyle w:val="NormalistaknutoChar"/>
        </w:rPr>
        <w:t>RH</w:t>
      </w:r>
      <w:r w:rsidRPr="0022750B">
        <w:rPr>
          <w:rStyle w:val="NormalistaknutoChar"/>
        </w:rPr>
        <w:t xml:space="preserve"> je iz europskih strukturnih i investicijskih fondova (ESIF) na raspolaganju ukupno 10,727 milijardi eura.</w:t>
      </w:r>
      <w:r w:rsidRPr="0022750B">
        <w:rPr>
          <w:rFonts w:asciiTheme="minorHAnsi" w:hAnsiTheme="minorHAnsi"/>
        </w:rPr>
        <w:t xml:space="preserve"> Od tog iznosa 8,448 milijardi eura predviđeno je za ciljeve kohezijske politike, 2,026 milijarde eura za poljoprivredu i ruralni razvoj te 252,6 milijuna eura za razvoj ribarstva. </w:t>
      </w:r>
      <w:bookmarkEnd w:id="160"/>
    </w:p>
    <w:p w:rsidR="00F53DCE" w:rsidRPr="00E61DE9" w:rsidRDefault="00F53DCE" w:rsidP="00E64A95">
      <w:pPr>
        <w:pStyle w:val="Normalistaknutoitalic"/>
      </w:pPr>
      <w:r w:rsidRPr="00E61DE9">
        <w:lastRenderedPageBreak/>
        <w:t xml:space="preserve">Strategija ulaganja ESIF-ova usmjerena je na jačanje konkurentnosti gospodarstva, povećanje zaposlenosti, rast temeljen na znanju, smanjenje siromaštva, jačanje socijalne uključenosti, smanjenje regionalnih nejednakosti i osiguranje kvalitetnih životnih uvjeta sukladno </w:t>
      </w:r>
      <w:r w:rsidR="00D35A27" w:rsidRPr="00E61DE9">
        <w:t>s</w:t>
      </w:r>
      <w:r w:rsidRPr="00E61DE9">
        <w:t>trategiji Europa 2020.</w:t>
      </w:r>
      <w:r w:rsidR="00D6035E">
        <w:t xml:space="preserve"> </w:t>
      </w:r>
    </w:p>
    <w:p w:rsidR="00E64A95" w:rsidRPr="00E61DE9" w:rsidRDefault="00E64A95" w:rsidP="00F30BC3">
      <w:pPr>
        <w:pStyle w:val="Heading2"/>
        <w:sectPr w:rsidR="00E64A95" w:rsidRPr="00E61DE9" w:rsidSect="00456D29">
          <w:type w:val="continuous"/>
          <w:pgSz w:w="11906" w:h="16838"/>
          <w:pgMar w:top="1418" w:right="1418" w:bottom="1418" w:left="1418" w:header="709" w:footer="556" w:gutter="0"/>
          <w:cols w:num="2" w:space="567"/>
          <w:docGrid w:linePitch="360"/>
        </w:sectPr>
      </w:pPr>
    </w:p>
    <w:p w:rsidR="00E64A95" w:rsidRPr="00E61DE9" w:rsidRDefault="00F53DCE" w:rsidP="004F38E7">
      <w:pPr>
        <w:pStyle w:val="Heading2"/>
        <w:spacing w:before="240" w:after="240"/>
        <w:sectPr w:rsidR="00E64A95" w:rsidRPr="00E61DE9" w:rsidSect="00E64A95">
          <w:type w:val="continuous"/>
          <w:pgSz w:w="11906" w:h="16838"/>
          <w:pgMar w:top="1418" w:right="1418" w:bottom="1418" w:left="1418" w:header="709" w:footer="556" w:gutter="0"/>
          <w:cols w:space="567"/>
          <w:docGrid w:linePitch="360"/>
        </w:sectPr>
      </w:pPr>
      <w:bookmarkStart w:id="168" w:name="_Toc6219312"/>
      <w:r w:rsidRPr="00E61DE9">
        <w:lastRenderedPageBreak/>
        <w:t>Napredak u povećanju učinkovitosti korištenja sredstava ESIF</w:t>
      </w:r>
      <w:bookmarkEnd w:id="161"/>
      <w:bookmarkEnd w:id="162"/>
      <w:bookmarkEnd w:id="163"/>
      <w:bookmarkEnd w:id="164"/>
      <w:bookmarkEnd w:id="165"/>
      <w:bookmarkEnd w:id="166"/>
      <w:bookmarkEnd w:id="167"/>
      <w:r w:rsidRPr="00E61DE9">
        <w:t xml:space="preserve"> </w:t>
      </w:r>
      <w:r w:rsidR="00434387">
        <w:t>-a</w:t>
      </w:r>
      <w:bookmarkEnd w:id="168"/>
    </w:p>
    <w:p w:rsidR="00F53DCE" w:rsidRPr="00E61DE9" w:rsidRDefault="00F53DCE" w:rsidP="001B5D9F">
      <w:pPr>
        <w:spacing w:after="120"/>
      </w:pPr>
      <w:r w:rsidRPr="00E61DE9">
        <w:lastRenderedPageBreak/>
        <w:t>Zaključno s 31. siječnja 2019</w:t>
      </w:r>
      <w:r w:rsidRPr="00E61DE9">
        <w:rPr>
          <w:rStyle w:val="NormalistaknutoChar"/>
          <w:rFonts w:ascii="Calibri" w:hAnsi="Calibri"/>
        </w:rPr>
        <w:t>. ugovoren</w:t>
      </w:r>
      <w:r w:rsidR="00434387">
        <w:rPr>
          <w:rStyle w:val="NormalistaknutoChar"/>
          <w:rFonts w:ascii="Calibri" w:hAnsi="Calibri"/>
        </w:rPr>
        <w:t>i</w:t>
      </w:r>
      <w:r w:rsidRPr="00E61DE9">
        <w:rPr>
          <w:rStyle w:val="NormalistaknutoChar"/>
          <w:rFonts w:ascii="Calibri" w:hAnsi="Calibri"/>
        </w:rPr>
        <w:t xml:space="preserve"> </w:t>
      </w:r>
      <w:r w:rsidR="00434387">
        <w:rPr>
          <w:rStyle w:val="NormalistaknutoChar"/>
          <w:rFonts w:ascii="Calibri" w:hAnsi="Calibri"/>
        </w:rPr>
        <w:t xml:space="preserve">su </w:t>
      </w:r>
      <w:proofErr w:type="spellStart"/>
      <w:r w:rsidRPr="00E61DE9">
        <w:rPr>
          <w:rStyle w:val="NormalistaknutoChar"/>
          <w:rFonts w:ascii="Calibri" w:hAnsi="Calibri"/>
        </w:rPr>
        <w:t>proj</w:t>
      </w:r>
      <w:r w:rsidR="00384C47" w:rsidRPr="00E61DE9">
        <w:rPr>
          <w:rStyle w:val="NormalistaknutoChar"/>
          <w:rFonts w:ascii="Calibri" w:hAnsi="Calibri"/>
        </w:rPr>
        <w:t>ekat</w:t>
      </w:r>
      <w:r w:rsidR="00434387">
        <w:rPr>
          <w:rStyle w:val="NormalistaknutoChar"/>
          <w:rFonts w:ascii="Calibri" w:hAnsi="Calibri"/>
        </w:rPr>
        <w:t>i</w:t>
      </w:r>
      <w:proofErr w:type="spellEnd"/>
      <w:r w:rsidR="00384C47" w:rsidRPr="00E61DE9">
        <w:rPr>
          <w:rStyle w:val="NormalistaknutoChar"/>
          <w:rFonts w:ascii="Calibri" w:hAnsi="Calibri"/>
        </w:rPr>
        <w:t xml:space="preserve"> u vrijednosti od ukupno 6,</w:t>
      </w:r>
      <w:r w:rsidRPr="00E61DE9">
        <w:rPr>
          <w:rStyle w:val="NormalistaknutoChar"/>
          <w:rFonts w:ascii="Calibri" w:hAnsi="Calibri"/>
        </w:rPr>
        <w:t>75</w:t>
      </w:r>
      <w:r w:rsidR="00384C47" w:rsidRPr="00E61DE9">
        <w:rPr>
          <w:rStyle w:val="NormalistaknutoChar"/>
          <w:rFonts w:ascii="Calibri" w:hAnsi="Calibri"/>
        </w:rPr>
        <w:t xml:space="preserve"> milijardi</w:t>
      </w:r>
      <w:r w:rsidRPr="00E61DE9">
        <w:rPr>
          <w:rStyle w:val="NormalistaknutoChar"/>
          <w:rFonts w:ascii="Calibri" w:hAnsi="Calibri"/>
        </w:rPr>
        <w:t xml:space="preserve"> eura,</w:t>
      </w:r>
      <w:r w:rsidRPr="00E61DE9">
        <w:t xml:space="preserve"> odnosno 62,94 % dodijeljenih sredstva. Najbolji postotak ugovorenosti sredstava bilježi Operativni program Učinkoviti ljudski potencijali </w:t>
      </w:r>
      <w:r w:rsidR="00214865" w:rsidRPr="00E61DE9">
        <w:t xml:space="preserve">OPULJP </w:t>
      </w:r>
      <w:r w:rsidRPr="00E61DE9">
        <w:t xml:space="preserve">(65,68 %), dok najlošiji postotak ugovorenosti sredstava bilježi Operativni program za pomorstvo i ribarstvo </w:t>
      </w:r>
      <w:r w:rsidR="00214865" w:rsidRPr="00E61DE9">
        <w:t xml:space="preserve">(OPPR) </w:t>
      </w:r>
      <w:r w:rsidRPr="00E61DE9">
        <w:t>(46,48 %).</w:t>
      </w:r>
    </w:p>
    <w:p w:rsidR="00F53DCE" w:rsidRPr="00E61DE9" w:rsidRDefault="00F53DCE" w:rsidP="001B5D9F">
      <w:pPr>
        <w:spacing w:after="120"/>
      </w:pPr>
      <w:r w:rsidRPr="00E61DE9">
        <w:t>Po ugovorenim projektima dosad je isplaćeno sred</w:t>
      </w:r>
      <w:r w:rsidR="00384C47" w:rsidRPr="00E61DE9">
        <w:t>stava u vrijednosti od ukupno 2,</w:t>
      </w:r>
      <w:r w:rsidRPr="00E61DE9">
        <w:t>07</w:t>
      </w:r>
      <w:r w:rsidR="00384C47" w:rsidRPr="00E61DE9">
        <w:t xml:space="preserve"> milijardi</w:t>
      </w:r>
      <w:r w:rsidRPr="00E61DE9">
        <w:t xml:space="preserve"> eura, odnosno 19,34 % dodijeljenih sredstava. Najbolji postotak isplaćenih sredstava bilježi Program ruralnog razvoja </w:t>
      </w:r>
      <w:r w:rsidR="00214865" w:rsidRPr="00E61DE9">
        <w:t xml:space="preserve">(PRR) </w:t>
      </w:r>
      <w:r w:rsidRPr="00E61DE9">
        <w:t xml:space="preserve">(31,52 %), dok najlošiji postotak isplaćenih sredstava bilježi </w:t>
      </w:r>
      <w:r w:rsidR="00214865" w:rsidRPr="00E61DE9">
        <w:t xml:space="preserve">OPKK </w:t>
      </w:r>
      <w:r w:rsidRPr="00E61DE9">
        <w:t xml:space="preserve">(15,14 %). </w:t>
      </w:r>
    </w:p>
    <w:p w:rsidR="00F53DCE" w:rsidRPr="00E61DE9" w:rsidRDefault="00384C47" w:rsidP="001B5D9F">
      <w:pPr>
        <w:spacing w:after="120"/>
      </w:pPr>
      <w:r w:rsidRPr="00E61DE9">
        <w:t>Ukupno je ovjereno 1,</w:t>
      </w:r>
      <w:r w:rsidR="00F53DCE" w:rsidRPr="00E61DE9">
        <w:t>85</w:t>
      </w:r>
      <w:r w:rsidRPr="00E61DE9">
        <w:t xml:space="preserve"> milijardi</w:t>
      </w:r>
      <w:r w:rsidR="00F53DCE" w:rsidRPr="00E61DE9">
        <w:t xml:space="preserve"> eura što predstavlja 17,25 % dodijeljenih sredstava. Najbolji postotak ovjerenih sredstava bilježi </w:t>
      </w:r>
      <w:r w:rsidR="00214865" w:rsidRPr="00E61DE9">
        <w:t>PRR</w:t>
      </w:r>
      <w:r w:rsidR="00F53DCE" w:rsidRPr="00E61DE9">
        <w:t xml:space="preserve"> (30,41 %), dok najlošiji postotak ovjerenih sredstava bilježi </w:t>
      </w:r>
      <w:r w:rsidR="00214865" w:rsidRPr="00E61DE9">
        <w:t>OPKK</w:t>
      </w:r>
      <w:r w:rsidR="00F53DCE" w:rsidRPr="00E61DE9">
        <w:t xml:space="preserve"> (13,39 %).</w:t>
      </w:r>
    </w:p>
    <w:p w:rsidR="00F53DCE" w:rsidRPr="001B5D9F" w:rsidRDefault="00F53DCE" w:rsidP="001B5D9F">
      <w:pPr>
        <w:spacing w:after="120"/>
        <w:rPr>
          <w:spacing w:val="-2"/>
        </w:rPr>
      </w:pPr>
      <w:r w:rsidRPr="001B5D9F">
        <w:rPr>
          <w:spacing w:val="-2"/>
        </w:rPr>
        <w:t>Pozitivan rast apsorpcije od početka 2016. nastavio se na početku šeste godine sedmogodišnjeg financijskog razdoblja i ukazuje na postignuti napredak u korištenju ESIF-ova.</w:t>
      </w:r>
    </w:p>
    <w:p w:rsidR="00F53DCE" w:rsidRPr="00E61DE9" w:rsidRDefault="00F53DCE" w:rsidP="001B5D9F">
      <w:pPr>
        <w:spacing w:after="120"/>
        <w:rPr>
          <w:rFonts w:cs="Arial"/>
        </w:rPr>
      </w:pPr>
      <w:r w:rsidRPr="00E61DE9">
        <w:rPr>
          <w:rFonts w:cs="Arial"/>
        </w:rPr>
        <w:t>Na temelju praćenja postupanja nadležnih tijela u okviru financijskih razdoblja 2007.</w:t>
      </w:r>
      <w:r w:rsidR="00434387">
        <w:rPr>
          <w:rFonts w:cs="Arial"/>
        </w:rPr>
        <w:t xml:space="preserve"> – </w:t>
      </w:r>
      <w:r w:rsidRPr="00E61DE9">
        <w:rPr>
          <w:rFonts w:cs="Arial"/>
        </w:rPr>
        <w:t>2013. i 2014.</w:t>
      </w:r>
      <w:r w:rsidR="00434387">
        <w:rPr>
          <w:rFonts w:cs="Arial"/>
        </w:rPr>
        <w:t xml:space="preserve">– </w:t>
      </w:r>
      <w:r w:rsidRPr="00E61DE9">
        <w:rPr>
          <w:rFonts w:cs="Arial"/>
        </w:rPr>
        <w:t xml:space="preserve">2020. utvrđeno je postojanje mogućnosti pojednostavljenja određenih procedura čime bi se osigurala veća ekonomičnosti i efikasnost tijela koja sudjeluju u navedenom postupku, kao i sustava </w:t>
      </w:r>
      <w:r w:rsidRPr="00E61DE9">
        <w:rPr>
          <w:rFonts w:cs="Arial"/>
        </w:rPr>
        <w:lastRenderedPageBreak/>
        <w:t>upravljanja i kontrole u cijelosti, što bi se na pozitivan način odrazilo i na prijavitelje na postupke dodjele bespovratnih sredstava te korisnike istih.</w:t>
      </w:r>
    </w:p>
    <w:p w:rsidR="00F53DCE" w:rsidRPr="00E61DE9" w:rsidRDefault="00F53DCE" w:rsidP="001B5D9F">
      <w:pPr>
        <w:spacing w:after="120"/>
      </w:pPr>
      <w:r w:rsidRPr="00E61DE9">
        <w:rPr>
          <w:rFonts w:cs="Arial"/>
        </w:rPr>
        <w:t xml:space="preserve">Provedena pojednostavljenja odnose </w:t>
      </w:r>
      <w:r w:rsidR="00434387">
        <w:rPr>
          <w:rFonts w:cs="Arial"/>
        </w:rPr>
        <w:t xml:space="preserve">se </w:t>
      </w:r>
      <w:r w:rsidRPr="00E61DE9">
        <w:rPr>
          <w:rFonts w:cs="Arial"/>
        </w:rPr>
        <w:t xml:space="preserve">na nekoliko ključnih aspekata kojima je cilj smanjiti administrativno opterećenje tijela u sustavu upravljanja i kontrole te korisnika, odnosno smanjiti trajanje postupka dodjele bespovratnih sredstva od trenutka podnošenja projektnog prijedloga do sklapanja ugovora o dodjeli bespovratnih sredstava, uz osiguravanje poštivanja temeljnih načela na kojima se temelji postupak dodjele bespovratnih sredstava. Tako je, u odnosu na faze postupka dodjele bespovratnih sredstava, cjelokupni postupak koncipiran u pet faza, umjesto dosadašnjih </w:t>
      </w:r>
      <w:r w:rsidRPr="00E61DE9">
        <w:t>sedam. Spomenutih pet faza može se dodatno smanjivati, a spojiti se mogu sve faze osim Odluke o financiranju</w:t>
      </w:r>
      <w:r w:rsidR="00434387">
        <w:t>,</w:t>
      </w:r>
      <w:r w:rsidRPr="00E61DE9">
        <w:t xml:space="preserve"> koja mora biti samostalna.</w:t>
      </w:r>
    </w:p>
    <w:p w:rsidR="00F53DCE" w:rsidRPr="00E61DE9" w:rsidRDefault="00F53DCE" w:rsidP="001B5D9F">
      <w:pPr>
        <w:spacing w:after="120"/>
        <w:rPr>
          <w:rFonts w:cs="Arial"/>
        </w:rPr>
      </w:pPr>
      <w:r w:rsidRPr="00E61DE9">
        <w:rPr>
          <w:rFonts w:cs="Arial"/>
        </w:rPr>
        <w:t xml:space="preserve">U svrhu pojednostavljenja i prilagodbe poslovnih procesa, za koje se u praksi ocijenilo da su moguće i neophodne, uvedene su metodološke novine u pogledu odabira nabava za </w:t>
      </w:r>
      <w:r w:rsidRPr="00D26294">
        <w:rPr>
          <w:rFonts w:cs="Arial"/>
          <w:i/>
        </w:rPr>
        <w:t>ex ante</w:t>
      </w:r>
      <w:r w:rsidRPr="00E61DE9">
        <w:rPr>
          <w:rFonts w:cs="Arial"/>
        </w:rPr>
        <w:t xml:space="preserve"> provjeru. Pri tome u obzir </w:t>
      </w:r>
      <w:r w:rsidR="00434387">
        <w:rPr>
          <w:rFonts w:cs="Arial"/>
        </w:rPr>
        <w:t xml:space="preserve">se </w:t>
      </w:r>
      <w:r w:rsidRPr="00E61DE9">
        <w:rPr>
          <w:rFonts w:cs="Arial"/>
        </w:rPr>
        <w:t>uzima vrijednost nabave, ovisno o zahtjevnostima i specifičnostima pojedinog projekta.</w:t>
      </w:r>
    </w:p>
    <w:p w:rsidR="00F53DCE" w:rsidRPr="00E61DE9" w:rsidRDefault="00F53DCE" w:rsidP="001B5D9F">
      <w:pPr>
        <w:spacing w:after="120"/>
        <w:rPr>
          <w:rFonts w:cs="Arial"/>
          <w:iCs/>
        </w:rPr>
      </w:pPr>
      <w:r w:rsidRPr="00E61DE9">
        <w:rPr>
          <w:rFonts w:cs="Arial"/>
          <w:iCs/>
        </w:rPr>
        <w:t xml:space="preserve">U odnosu na </w:t>
      </w:r>
      <w:r w:rsidRPr="00D26294">
        <w:rPr>
          <w:rFonts w:cs="Arial"/>
          <w:i/>
          <w:iCs/>
        </w:rPr>
        <w:t xml:space="preserve">ex post </w:t>
      </w:r>
      <w:r w:rsidRPr="00E61DE9">
        <w:rPr>
          <w:rFonts w:cs="Arial"/>
          <w:iCs/>
        </w:rPr>
        <w:t xml:space="preserve">provjere postupka nabave, kao i komunikaciju između nadležnih tijela u pogledu zahtjeva za plaćanje i dostavljanje odluke o nepravilnostima, </w:t>
      </w:r>
      <w:r w:rsidRPr="00E61DE9">
        <w:rPr>
          <w:rStyle w:val="NormalistaknutoChar"/>
          <w:rFonts w:ascii="Calibri" w:hAnsi="Calibri"/>
        </w:rPr>
        <w:t xml:space="preserve">uvedene su procedure koje jamče smanjenje </w:t>
      </w:r>
      <w:r w:rsidRPr="00E61DE9">
        <w:rPr>
          <w:rStyle w:val="NormalistaknutoChar"/>
          <w:rFonts w:ascii="Calibri" w:hAnsi="Calibri"/>
        </w:rPr>
        <w:lastRenderedPageBreak/>
        <w:t>administrativnog opterećenja i veću razinu kvalitete komunikacije između nadležnih tijela</w:t>
      </w:r>
      <w:r w:rsidRPr="00E61DE9">
        <w:rPr>
          <w:rFonts w:cs="Arial"/>
          <w:iCs/>
        </w:rPr>
        <w:t xml:space="preserve"> (ponajprije u smislu skraćivanja vremena u kojem se postupa).</w:t>
      </w:r>
    </w:p>
    <w:p w:rsidR="00F53DCE" w:rsidRPr="00E61DE9" w:rsidRDefault="00F53DCE" w:rsidP="001B5D9F">
      <w:pPr>
        <w:spacing w:after="120"/>
        <w:rPr>
          <w:rFonts w:cs="Arial"/>
          <w:iCs/>
        </w:rPr>
      </w:pPr>
      <w:r w:rsidRPr="00E61DE9">
        <w:rPr>
          <w:rStyle w:val="NormalistaknutoChar"/>
          <w:rFonts w:ascii="Calibri" w:hAnsi="Calibri"/>
        </w:rPr>
        <w:t>Pojednostavljen je i postupak u području upravljanja nepravilnostima</w:t>
      </w:r>
      <w:r w:rsidRPr="00E61DE9">
        <w:rPr>
          <w:rFonts w:cs="Arial"/>
          <w:iCs/>
        </w:rPr>
        <w:t xml:space="preserve"> u financijskom razdoblju 2014.</w:t>
      </w:r>
      <w:r w:rsidR="00434387">
        <w:rPr>
          <w:rFonts w:cs="Arial"/>
          <w:iCs/>
        </w:rPr>
        <w:t xml:space="preserve"> – </w:t>
      </w:r>
      <w:r w:rsidRPr="00E61DE9">
        <w:rPr>
          <w:rFonts w:cs="Arial"/>
          <w:iCs/>
        </w:rPr>
        <w:t>2020., uvažavajući sve zahtjeve iz članka 122. Uredbe (EU) br. 1303/2013.</w:t>
      </w:r>
      <w:r w:rsidR="00214865" w:rsidRPr="00E61DE9">
        <w:rPr>
          <w:rStyle w:val="FootnoteReference"/>
          <w:rFonts w:cs="Arial"/>
          <w:iCs/>
        </w:rPr>
        <w:footnoteReference w:id="73"/>
      </w:r>
      <w:r w:rsidRPr="00E61DE9">
        <w:rPr>
          <w:rFonts w:cs="Arial"/>
          <w:iCs/>
        </w:rPr>
        <w:t xml:space="preserve"> Pojednostavljeni postupak uključuje postupanje u slučajevima kada je riječ o radnji ili propuštanju korisnika. Naravno, uvijek se vodi računa o tome da se ne radi o takvom postupanju koje ima ili bi moglo imati financijski učinak na proračun EU</w:t>
      </w:r>
      <w:r w:rsidR="00F25A16">
        <w:rPr>
          <w:rFonts w:cs="Arial"/>
          <w:iCs/>
        </w:rPr>
        <w:t>-a</w:t>
      </w:r>
      <w:r w:rsidRPr="00E61DE9">
        <w:rPr>
          <w:rFonts w:cs="Arial"/>
          <w:iCs/>
        </w:rPr>
        <w:t xml:space="preserve">. Potonje se odnosi na situacije kada su troškovi koje je korisnik potraživao omaškom nadležnog tijela odobreni, a nisu trebali biti, ali još nisu ovjereni. </w:t>
      </w:r>
    </w:p>
    <w:p w:rsidR="00F53DCE" w:rsidRPr="00E61DE9" w:rsidRDefault="00F53DCE" w:rsidP="001B5D9F">
      <w:pPr>
        <w:spacing w:after="120"/>
        <w:rPr>
          <w:rFonts w:cs="Arial"/>
        </w:rPr>
      </w:pPr>
      <w:r w:rsidRPr="00E61DE9">
        <w:rPr>
          <w:rFonts w:cs="Arial"/>
        </w:rPr>
        <w:t>U odnosu na osobe koje u RH nisu obveznici Zakona o javnoj nabavi</w:t>
      </w:r>
      <w:r w:rsidRPr="00E61DE9">
        <w:rPr>
          <w:rStyle w:val="FootnoteReference"/>
          <w:rFonts w:cs="Arial"/>
        </w:rPr>
        <w:footnoteReference w:id="74"/>
      </w:r>
      <w:r w:rsidRPr="00E61DE9">
        <w:rPr>
          <w:rFonts w:cs="Arial"/>
        </w:rPr>
        <w:t xml:space="preserve"> uveli su se pragovi ispod kojih nije potrebna objava</w:t>
      </w:r>
      <w:r w:rsidR="00D35A27" w:rsidRPr="00E61DE9">
        <w:rPr>
          <w:rFonts w:cs="Arial"/>
        </w:rPr>
        <w:t xml:space="preserve"> obavijesti o nabavi</w:t>
      </w:r>
      <w:r w:rsidRPr="00E61DE9">
        <w:rPr>
          <w:rFonts w:cs="Arial"/>
        </w:rPr>
        <w:t xml:space="preserve"> (robe i usluga 500.000 kuna, radovi </w:t>
      </w:r>
      <w:r w:rsidR="00F25A16">
        <w:rPr>
          <w:rFonts w:cs="Arial"/>
        </w:rPr>
        <w:t xml:space="preserve">jedan </w:t>
      </w:r>
      <w:r w:rsidRPr="00E61DE9">
        <w:rPr>
          <w:rFonts w:cs="Arial"/>
        </w:rPr>
        <w:t>milijuna kuna).</w:t>
      </w:r>
      <w:r w:rsidR="00D6035E">
        <w:rPr>
          <w:rFonts w:cs="Arial"/>
        </w:rPr>
        <w:t xml:space="preserve"> </w:t>
      </w:r>
      <w:r w:rsidRPr="00E61DE9">
        <w:rPr>
          <w:rFonts w:cs="Arial"/>
        </w:rPr>
        <w:t xml:space="preserve">Na opisani način osigurava </w:t>
      </w:r>
      <w:r w:rsidR="00F25A16">
        <w:rPr>
          <w:rFonts w:cs="Arial"/>
        </w:rPr>
        <w:t xml:space="preserve">se </w:t>
      </w:r>
      <w:r w:rsidRPr="00E61DE9">
        <w:rPr>
          <w:rFonts w:cs="Arial"/>
        </w:rPr>
        <w:t xml:space="preserve">da se u pogledu obveze oglašavanja nabave prema svim korisnicima primjenjuju gore navedeni pragovi, pri čemu je ostvarivanje minimalne razine tržišnog natjecanja koju proklamira EU potrebno osigurati kroz istraživanje relevantnog tržišta. </w:t>
      </w:r>
    </w:p>
    <w:p w:rsidR="00F53DCE" w:rsidRPr="00E61DE9" w:rsidRDefault="00F53DCE" w:rsidP="001B5D9F">
      <w:pPr>
        <w:shd w:val="clear" w:color="auto" w:fill="FFFFFF"/>
        <w:spacing w:after="120"/>
        <w:rPr>
          <w:rFonts w:cs="Arial"/>
          <w:iCs/>
        </w:rPr>
      </w:pPr>
      <w:r w:rsidRPr="00E61DE9">
        <w:rPr>
          <w:rFonts w:cs="Arial"/>
          <w:iCs/>
        </w:rPr>
        <w:t xml:space="preserve">Upravljačko tijelo za </w:t>
      </w:r>
      <w:r w:rsidR="00494BB4" w:rsidRPr="00E61DE9">
        <w:rPr>
          <w:rFonts w:cs="Arial"/>
          <w:iCs/>
        </w:rPr>
        <w:t>OPKK</w:t>
      </w:r>
      <w:r w:rsidRPr="00E61DE9">
        <w:rPr>
          <w:rFonts w:cs="Arial"/>
          <w:iCs/>
        </w:rPr>
        <w:t xml:space="preserve"> je u skladu s primjenjivim pravom EU</w:t>
      </w:r>
      <w:r w:rsidR="00F25A16">
        <w:rPr>
          <w:rFonts w:cs="Arial"/>
          <w:iCs/>
        </w:rPr>
        <w:t>-a</w:t>
      </w:r>
      <w:r w:rsidRPr="00E61DE9">
        <w:rPr>
          <w:rFonts w:cs="Arial"/>
          <w:iCs/>
        </w:rPr>
        <w:t xml:space="preserve"> </w:t>
      </w:r>
      <w:r w:rsidRPr="00E61DE9">
        <w:rPr>
          <w:rStyle w:val="NormalistaknutoChar"/>
          <w:rFonts w:ascii="Calibri" w:hAnsi="Calibri"/>
        </w:rPr>
        <w:t xml:space="preserve">utvrdilo način primjene pojednostavljenih mogućnosti financiranja </w:t>
      </w:r>
      <w:r w:rsidRPr="00E61DE9">
        <w:rPr>
          <w:rFonts w:cs="Arial"/>
          <w:iCs/>
        </w:rPr>
        <w:t>za koje nije potrebna dodatna metodologija. Isto se primjenjuje u slučaju:</w:t>
      </w:r>
      <w:r w:rsidR="00D6035E">
        <w:rPr>
          <w:rFonts w:cs="Arial"/>
          <w:iCs/>
        </w:rPr>
        <w:t xml:space="preserve"> </w:t>
      </w:r>
    </w:p>
    <w:p w:rsidR="00F53DCE" w:rsidRPr="00E61DE9" w:rsidRDefault="00F53DCE" w:rsidP="001B5D9F">
      <w:pPr>
        <w:pStyle w:val="ListParagraph"/>
        <w:numPr>
          <w:ilvl w:val="0"/>
          <w:numId w:val="19"/>
        </w:numPr>
        <w:spacing w:after="120"/>
        <w:ind w:left="284" w:hanging="284"/>
      </w:pPr>
      <w:r w:rsidRPr="00E61DE9">
        <w:t>fiksnih stopa za izračun neizravnih troškova do visine od 15</w:t>
      </w:r>
      <w:r w:rsidR="00F25A16">
        <w:t> </w:t>
      </w:r>
      <w:r w:rsidRPr="00E61DE9">
        <w:t>% prihvatljivih izravnih troškova osoblja</w:t>
      </w:r>
      <w:r w:rsidR="00D35A27" w:rsidRPr="00E61DE9">
        <w:t xml:space="preserve"> </w:t>
      </w:r>
      <w:r w:rsidR="00F25A16">
        <w:t xml:space="preserve">– </w:t>
      </w:r>
      <w:r w:rsidRPr="00E61DE9">
        <w:t>neizravni troškovi (obično su to režijski i/ili uredski troškovi, računovodstveni troškovi i slično) izračunati na taj način tijekom provedbe i ne pravdaju se nikakvim popratnim dokumentima</w:t>
      </w:r>
    </w:p>
    <w:p w:rsidR="00D35A27" w:rsidRPr="00E61DE9" w:rsidRDefault="00F53DCE" w:rsidP="001B5D9F">
      <w:pPr>
        <w:pStyle w:val="ListParagraph"/>
        <w:numPr>
          <w:ilvl w:val="0"/>
          <w:numId w:val="19"/>
        </w:numPr>
        <w:spacing w:after="120"/>
        <w:ind w:left="284" w:hanging="284"/>
      </w:pPr>
      <w:r w:rsidRPr="00E61DE9">
        <w:lastRenderedPageBreak/>
        <w:t>standardne veličine za troškove osoblja koje se izračunavaju dijeljenjem zadnjeg dokumentiranog godišnjeg bruto iznosa troškova plaća s 1.720 sati</w:t>
      </w:r>
      <w:r w:rsidR="00D35A27" w:rsidRPr="00E61DE9">
        <w:t xml:space="preserve"> </w:t>
      </w:r>
      <w:r w:rsidR="00F25A16">
        <w:softHyphen/>
        <w:t xml:space="preserve">– </w:t>
      </w:r>
      <w:r w:rsidRPr="00E61DE9">
        <w:t>trošak osoblja izračunat na taj način jednokratno se obrazlaže pri predlaganju troškova projekta i pri provedbi se provjerava samo vrijeme provedeno na poslovima izravne provedbe projekta od strane osoblja.</w:t>
      </w:r>
    </w:p>
    <w:p w:rsidR="00F53DCE" w:rsidRPr="00E61DE9" w:rsidRDefault="00F53DCE" w:rsidP="001B5D9F">
      <w:pPr>
        <w:spacing w:after="120"/>
      </w:pPr>
      <w:r w:rsidRPr="00E61DE9">
        <w:t xml:space="preserve">Pojednostavljene mogućnosti financiranja znače omogućavanje plaćanja koja se ne temelje na stvarnim troškovima, već na unaprijed određenim jediničnim troškovima/stopama/iznosima, čime se smanjuje administrativno opterećenje i zahtjevnost financijskog izvještavanja, s obzirom </w:t>
      </w:r>
      <w:r w:rsidR="00F25A16">
        <w:t xml:space="preserve">na to </w:t>
      </w:r>
      <w:r w:rsidRPr="00E61DE9">
        <w:t>da nije potrebno dostavljati popratnu dokumentaciju za navedene transakcije.</w:t>
      </w:r>
    </w:p>
    <w:p w:rsidR="00F53DCE" w:rsidRPr="00E61DE9" w:rsidRDefault="00F53DCE" w:rsidP="001B5D9F">
      <w:pPr>
        <w:spacing w:after="120"/>
        <w:rPr>
          <w:b/>
          <w:i/>
        </w:rPr>
      </w:pPr>
      <w:r w:rsidRPr="00E61DE9">
        <w:t xml:space="preserve">U području smanjenja kompleksnosti sustava upravljanja i kontrole </w:t>
      </w:r>
      <w:r w:rsidR="00494BB4" w:rsidRPr="00E61DE9">
        <w:t>OPKK</w:t>
      </w:r>
      <w:r w:rsidR="00F25A16">
        <w:t>-a</w:t>
      </w:r>
      <w:r w:rsidRPr="00E61DE9">
        <w:t xml:space="preserve"> </w:t>
      </w:r>
      <w:r w:rsidRPr="00E61DE9">
        <w:rPr>
          <w:rStyle w:val="NormalistaknutoChar"/>
          <w:rFonts w:ascii="Calibri" w:hAnsi="Calibri"/>
        </w:rPr>
        <w:t>donesene su izmjene i dopune Uredbe o tijelima u sustavu upravljanja i kontrole Europskog socijalnog fonda, Europskog fonda za regionalni razvoj</w:t>
      </w:r>
      <w:r w:rsidR="009304C8" w:rsidRPr="00E61DE9">
        <w:rPr>
          <w:rStyle w:val="NormalistaknutoChar"/>
          <w:rFonts w:ascii="Calibri" w:hAnsi="Calibri"/>
        </w:rPr>
        <w:t xml:space="preserve"> </w:t>
      </w:r>
      <w:r w:rsidRPr="00E61DE9">
        <w:rPr>
          <w:rStyle w:val="NormalistaknutoChar"/>
          <w:rFonts w:ascii="Calibri" w:hAnsi="Calibri"/>
        </w:rPr>
        <w:t>i Kohezijskog fonda</w:t>
      </w:r>
      <w:r w:rsidRPr="00E61DE9">
        <w:rPr>
          <w:rStyle w:val="FootnoteReference"/>
          <w:rFonts w:cs="Arial"/>
        </w:rPr>
        <w:footnoteReference w:id="75"/>
      </w:r>
      <w:r w:rsidRPr="00E61DE9">
        <w:t>, u vezi s ciljem, „Ulaganje za rast i radna mjesta</w:t>
      </w:r>
      <w:r w:rsidR="00B957D6">
        <w:t>“</w:t>
      </w:r>
      <w:r w:rsidR="00F25A16">
        <w:t>,</w:t>
      </w:r>
      <w:r w:rsidRPr="00E61DE9">
        <w:t xml:space="preserve"> </w:t>
      </w:r>
      <w:r w:rsidRPr="00E61DE9">
        <w:rPr>
          <w:rStyle w:val="NormalistaknutoChar"/>
          <w:rFonts w:ascii="Calibri" w:hAnsi="Calibri"/>
        </w:rPr>
        <w:t>kojim se smanjuje broj posredničkih tijela u sustavu s 13 na 9.</w:t>
      </w:r>
    </w:p>
    <w:p w:rsidR="00F53DCE" w:rsidRPr="00E61DE9" w:rsidRDefault="00F53DCE" w:rsidP="001B5D9F">
      <w:pPr>
        <w:spacing w:after="120"/>
      </w:pPr>
      <w:r w:rsidRPr="00E61DE9">
        <w:t>U okviru uvođenja e-projektne prijave i e-izvještavanja u tijeku je dorada</w:t>
      </w:r>
      <w:r w:rsidRPr="00E61DE9">
        <w:rPr>
          <w:b/>
        </w:rPr>
        <w:t xml:space="preserve"> </w:t>
      </w:r>
      <w:r w:rsidRPr="00E61DE9">
        <w:t xml:space="preserve">korisničkog portala. U sljedećem razdoblju </w:t>
      </w:r>
      <w:r w:rsidRPr="00E61DE9">
        <w:rPr>
          <w:rStyle w:val="NormalistaknutoChar"/>
          <w:rFonts w:ascii="Calibri" w:hAnsi="Calibri"/>
        </w:rPr>
        <w:t>očekuje se dovršetak procesa uvođenja funkcionalnosti i potpune operativnosti Sus</w:t>
      </w:r>
      <w:r w:rsidR="00ED0C9F" w:rsidRPr="00E61DE9">
        <w:rPr>
          <w:rStyle w:val="NormalistaknutoChar"/>
          <w:rFonts w:ascii="Calibri" w:hAnsi="Calibri"/>
        </w:rPr>
        <w:t>tava upravljanja informacijama</w:t>
      </w:r>
      <w:r w:rsidR="00ED0C9F" w:rsidRPr="00E61DE9">
        <w:rPr>
          <w:rFonts w:cs="Calibri"/>
        </w:rPr>
        <w:t xml:space="preserve"> </w:t>
      </w:r>
      <w:r w:rsidR="00ED0C9F" w:rsidRPr="00E61DE9" w:rsidDel="00CF51DB">
        <w:rPr>
          <w:rFonts w:cstheme="minorHAnsi"/>
          <w:i/>
        </w:rPr>
        <w:t>(</w:t>
      </w:r>
      <w:proofErr w:type="spellStart"/>
      <w:r w:rsidR="00ED0C9F" w:rsidRPr="00B1411C" w:rsidDel="00CF51DB">
        <w:rPr>
          <w:rFonts w:cstheme="minorHAnsi"/>
          <w:i/>
        </w:rPr>
        <w:t>eng</w:t>
      </w:r>
      <w:r w:rsidR="00F25A16" w:rsidRPr="00B1411C">
        <w:rPr>
          <w:rFonts w:cstheme="minorHAnsi"/>
          <w:i/>
        </w:rPr>
        <w:t>l</w:t>
      </w:r>
      <w:proofErr w:type="spellEnd"/>
      <w:r w:rsidR="00ED0C9F" w:rsidRPr="00B1411C" w:rsidDel="00CF51DB">
        <w:rPr>
          <w:rFonts w:cstheme="minorHAnsi"/>
          <w:i/>
        </w:rPr>
        <w:t>.</w:t>
      </w:r>
      <w:r w:rsidR="00ED0C9F" w:rsidRPr="00E61DE9" w:rsidDel="00CF51DB">
        <w:rPr>
          <w:rFonts w:cstheme="minorHAnsi"/>
          <w:i/>
        </w:rPr>
        <w:t xml:space="preserve"> Management </w:t>
      </w:r>
      <w:proofErr w:type="spellStart"/>
      <w:r w:rsidR="00ED0C9F" w:rsidRPr="00E61DE9" w:rsidDel="00CF51DB">
        <w:rPr>
          <w:rFonts w:cstheme="minorHAnsi"/>
          <w:i/>
        </w:rPr>
        <w:t>Information</w:t>
      </w:r>
      <w:proofErr w:type="spellEnd"/>
      <w:r w:rsidR="00ED0C9F" w:rsidRPr="00E61DE9" w:rsidDel="00CF51DB">
        <w:rPr>
          <w:rFonts w:cstheme="minorHAnsi"/>
          <w:i/>
        </w:rPr>
        <w:t xml:space="preserve"> </w:t>
      </w:r>
      <w:proofErr w:type="spellStart"/>
      <w:r w:rsidR="00ED0C9F" w:rsidRPr="00E61DE9" w:rsidDel="00CF51DB">
        <w:rPr>
          <w:rFonts w:cstheme="minorHAnsi"/>
          <w:i/>
        </w:rPr>
        <w:t>System</w:t>
      </w:r>
      <w:proofErr w:type="spellEnd"/>
      <w:r w:rsidR="00ED0C9F" w:rsidRPr="00E61DE9">
        <w:rPr>
          <w:rFonts w:cstheme="minorHAnsi"/>
          <w:i/>
        </w:rPr>
        <w:t xml:space="preserve"> </w:t>
      </w:r>
      <w:r w:rsidR="00F25A16">
        <w:rPr>
          <w:rFonts w:cstheme="minorHAnsi"/>
          <w:i/>
        </w:rPr>
        <w:t xml:space="preserve">– </w:t>
      </w:r>
      <w:r w:rsidRPr="00E61DE9">
        <w:rPr>
          <w:i/>
        </w:rPr>
        <w:t>MIS).</w:t>
      </w:r>
    </w:p>
    <w:p w:rsidR="00F53DCE" w:rsidRPr="00E61DE9" w:rsidRDefault="00F53DCE" w:rsidP="001B5D9F">
      <w:pPr>
        <w:spacing w:after="120"/>
      </w:pPr>
      <w:r w:rsidRPr="00E61DE9">
        <w:rPr>
          <w:rStyle w:val="NormalistaknutoChar"/>
          <w:rFonts w:ascii="Calibri" w:hAnsi="Calibri"/>
        </w:rPr>
        <w:t>Za utvrđivanje kriterija (pokazatelja) uspješnosti na razini specifičnih ciljeva koristit će se postojeće metode i sustav za definiranje ciljeva i njihovo praćenje</w:t>
      </w:r>
      <w:r w:rsidRPr="00E61DE9">
        <w:rPr>
          <w:b/>
          <w:i/>
        </w:rPr>
        <w:t>.</w:t>
      </w:r>
      <w:r w:rsidRPr="00E61DE9">
        <w:t xml:space="preserve"> Za </w:t>
      </w:r>
      <w:r w:rsidR="00494BB4" w:rsidRPr="00E61DE9">
        <w:t>OPKK</w:t>
      </w:r>
      <w:r w:rsidRPr="00E61DE9">
        <w:t xml:space="preserve"> donesen je Godišnji plan obveza</w:t>
      </w:r>
      <w:r w:rsidR="00F25A16">
        <w:t>,</w:t>
      </w:r>
      <w:r w:rsidRPr="00E61DE9">
        <w:t xml:space="preserve"> koji sadrži odgovarajući okvir za praćenje uspješnosti ugovaranja, praćenja i ovjeravanja. Za </w:t>
      </w:r>
      <w:r w:rsidR="00485EB4" w:rsidRPr="00E61DE9">
        <w:t xml:space="preserve">OPULJP </w:t>
      </w:r>
      <w:r w:rsidRPr="00E61DE9">
        <w:t>kao okvir koristit</w:t>
      </w:r>
      <w:r w:rsidR="00F25A16">
        <w:t xml:space="preserve"> će</w:t>
      </w:r>
      <w:r w:rsidRPr="00E61DE9">
        <w:t xml:space="preserve"> </w:t>
      </w:r>
      <w:r w:rsidR="00F25A16">
        <w:t xml:space="preserve">se </w:t>
      </w:r>
      <w:r w:rsidRPr="00E61DE9">
        <w:t>Plan ugovaranja, plaćanja i ovjeravanja</w:t>
      </w:r>
      <w:r w:rsidR="00F25A16">
        <w:t>,</w:t>
      </w:r>
      <w:r w:rsidRPr="00E61DE9">
        <w:t xml:space="preserve"> koji je u izradi. </w:t>
      </w:r>
    </w:p>
    <w:p w:rsidR="00F53DCE" w:rsidRPr="00E61DE9" w:rsidRDefault="00F53DCE" w:rsidP="001B5D9F">
      <w:pPr>
        <w:spacing w:after="120"/>
        <w:rPr>
          <w:rStyle w:val="NormalistaknutoChar"/>
          <w:rFonts w:ascii="Calibri" w:hAnsi="Calibri"/>
        </w:rPr>
      </w:pPr>
      <w:r w:rsidRPr="00E61DE9">
        <w:t xml:space="preserve">U sklopu aktivacije financijskih instrumenata bit će pokrenuti </w:t>
      </w:r>
      <w:r w:rsidRPr="00E61DE9">
        <w:rPr>
          <w:rStyle w:val="NormalistaknutoChar"/>
          <w:rFonts w:ascii="Calibri" w:hAnsi="Calibri"/>
        </w:rPr>
        <w:t xml:space="preserve">novi instrumenti za mala i srednja poduzeća i u području energetske učinkovitosti. </w:t>
      </w:r>
    </w:p>
    <w:p w:rsidR="00F53DCE" w:rsidRPr="00E61DE9" w:rsidRDefault="00D10D03" w:rsidP="001B5D9F">
      <w:pPr>
        <w:spacing w:after="120"/>
      </w:pPr>
      <w:r w:rsidRPr="00E61DE9">
        <w:lastRenderedPageBreak/>
        <w:t>U proteklom razdoblju</w:t>
      </w:r>
      <w:r w:rsidR="00F53DCE" w:rsidRPr="00E61DE9">
        <w:t xml:space="preserve"> </w:t>
      </w:r>
      <w:r w:rsidR="00F53DCE" w:rsidRPr="00E61DE9">
        <w:rPr>
          <w:rStyle w:val="NormalistaknutoChar"/>
          <w:rFonts w:ascii="Calibri" w:hAnsi="Calibri"/>
        </w:rPr>
        <w:t>kontinuirano su se provodile aktivnosti vezane uz jačanje suradnje između prijavitelja/korisnika i tijela koja pružaju podršku</w:t>
      </w:r>
      <w:r w:rsidR="00F53DCE" w:rsidRPr="00E61DE9">
        <w:t xml:space="preserve">, sustavni programi izobrazbe s ciljem jačanja administrativnih kapaciteta na nacionalnoj i regionalnoj razini te jačanje kooperativnosti i suradnje središnje i lokalne razine na EU projektima. </w:t>
      </w:r>
      <w:r w:rsidR="00F53DCE" w:rsidRPr="00E61DE9">
        <w:rPr>
          <w:rStyle w:val="NormalistaknutoChar"/>
          <w:rFonts w:ascii="Calibri" w:hAnsi="Calibri"/>
        </w:rPr>
        <w:t>U pripremi su novi programi izobrazbe</w:t>
      </w:r>
      <w:r w:rsidR="00F53DCE" w:rsidRPr="00E61DE9">
        <w:t xml:space="preserve"> koji će uključivati i edukacije koje pokrivaju područja </w:t>
      </w:r>
      <w:r w:rsidRPr="00E61DE9">
        <w:t>OPULJP</w:t>
      </w:r>
      <w:r w:rsidR="00F25A16">
        <w:t>-a</w:t>
      </w:r>
      <w:r w:rsidR="00F53DCE" w:rsidRPr="00E61DE9">
        <w:t xml:space="preserve">, </w:t>
      </w:r>
      <w:r w:rsidRPr="00E61DE9">
        <w:t>PRR</w:t>
      </w:r>
      <w:r w:rsidR="00F25A16">
        <w:t>-a</w:t>
      </w:r>
      <w:r w:rsidRPr="00E61DE9">
        <w:t xml:space="preserve"> </w:t>
      </w:r>
      <w:r w:rsidR="00F53DCE" w:rsidRPr="00E61DE9">
        <w:t xml:space="preserve">i horizontalne edukacije. </w:t>
      </w:r>
      <w:r w:rsidR="00F53DCE" w:rsidRPr="00E61DE9">
        <w:rPr>
          <w:rStyle w:val="NormalistaknutoChar"/>
          <w:rFonts w:ascii="Calibri" w:hAnsi="Calibri"/>
        </w:rPr>
        <w:t xml:space="preserve">Medijska kampanja u području informiranja o fondovima </w:t>
      </w:r>
      <w:r w:rsidRPr="00E61DE9">
        <w:rPr>
          <w:rStyle w:val="NormalistaknutoChar"/>
          <w:rFonts w:ascii="Calibri" w:hAnsi="Calibri"/>
        </w:rPr>
        <w:t>EU</w:t>
      </w:r>
      <w:r w:rsidR="00F25A16">
        <w:rPr>
          <w:rStyle w:val="NormalistaknutoChar"/>
          <w:rFonts w:ascii="Calibri" w:hAnsi="Calibri"/>
        </w:rPr>
        <w:t>-a</w:t>
      </w:r>
      <w:r w:rsidRPr="00E61DE9">
        <w:t xml:space="preserve"> </w:t>
      </w:r>
      <w:r w:rsidR="00F53DCE" w:rsidRPr="00E61DE9">
        <w:t xml:space="preserve">intenzivirat će se kako bi se pružilo što više informacija o mogućnostima financiranja kroz ESIF-ove. </w:t>
      </w:r>
    </w:p>
    <w:p w:rsidR="00F53DCE" w:rsidRPr="00E61DE9" w:rsidRDefault="00A25BFB" w:rsidP="001B5D9F">
      <w:pPr>
        <w:spacing w:after="120"/>
      </w:pPr>
      <w:r w:rsidRPr="00E61DE9">
        <w:t>Tijekom 2018., u</w:t>
      </w:r>
      <w:r w:rsidR="00F53DCE" w:rsidRPr="00E61DE9">
        <w:t xml:space="preserve"> okviru provedbe </w:t>
      </w:r>
      <w:r w:rsidR="00D10D03" w:rsidRPr="00E61DE9">
        <w:t>OPULJP, EK</w:t>
      </w:r>
      <w:r w:rsidR="00F53DCE" w:rsidRPr="00E61DE9">
        <w:t xml:space="preserve"> je nakon intenzivnih pregovora odobrila </w:t>
      </w:r>
      <w:r w:rsidR="00F53DCE" w:rsidRPr="00E61DE9">
        <w:rPr>
          <w:rStyle w:val="NormalistaknutoChar"/>
          <w:rFonts w:ascii="Calibri" w:hAnsi="Calibri"/>
        </w:rPr>
        <w:t>donošenje delegiranih akata koji reguliraju područja financiranja ESF</w:t>
      </w:r>
      <w:r w:rsidR="00F25A16">
        <w:rPr>
          <w:rStyle w:val="NormalistaknutoChar"/>
          <w:rFonts w:ascii="Calibri" w:hAnsi="Calibri"/>
        </w:rPr>
        <w:t>-a</w:t>
      </w:r>
      <w:r w:rsidR="00F53DCE" w:rsidRPr="00E61DE9">
        <w:rPr>
          <w:rStyle w:val="NormalistaknutoChar"/>
          <w:rFonts w:ascii="Calibri" w:hAnsi="Calibri"/>
        </w:rPr>
        <w:t xml:space="preserve"> po pojednostavljenim pravilima kontrola</w:t>
      </w:r>
      <w:r w:rsidR="00F53DCE" w:rsidRPr="00E61DE9">
        <w:t xml:space="preserve"> (pojednostavljene mogućnosti</w:t>
      </w:r>
      <w:r w:rsidR="00D007CA" w:rsidRPr="00E61DE9">
        <w:t xml:space="preserve"> financiranja), odnosno primjenu</w:t>
      </w:r>
      <w:r w:rsidR="00F53DCE" w:rsidRPr="00E61DE9">
        <w:t xml:space="preserve"> pojednostavljene kontrole projekata koje administrativno olakšavaju rad korisnicima, smanjuju količinu dokumentacije te ubrzavaju postupanje. Isto se već primjenjuje u dijelu mjera aktivne politike zapošljavanja za četiri standardne veličine jediničnih troškova te segmentu obrazovanja (Pomoćnici u nastavi)</w:t>
      </w:r>
      <w:r w:rsidR="00F25A16">
        <w:t>,</w:t>
      </w:r>
      <w:r w:rsidR="00F53DCE" w:rsidRPr="00E61DE9">
        <w:t xml:space="preserve"> dok su dodatne metodologije definiranja standardne veličine jediničnih troškova trenutno u izradi. Pored pojednostavljenih troškovnih opcija modalitetom SVJT-a, u okviru OPULJP-a trenutno se provodi i primjena 40</w:t>
      </w:r>
      <w:r w:rsidR="00F25A16">
        <w:t> </w:t>
      </w:r>
      <w:r w:rsidR="00F53DCE" w:rsidRPr="00E61DE9">
        <w:t>% fiksne stope u odnosu na izravne troškove osoblja sukladno članku 68</w:t>
      </w:r>
      <w:r w:rsidR="00D007CA" w:rsidRPr="00E61DE9">
        <w:t>.</w:t>
      </w:r>
      <w:r w:rsidR="005D6E00" w:rsidRPr="00E61DE9">
        <w:t>b U</w:t>
      </w:r>
      <w:r w:rsidR="00F53DCE" w:rsidRPr="00E61DE9">
        <w:t>redbe (EU) 1303/2013 te Uredbe (EU, Euratom) 2018/1046.</w:t>
      </w:r>
      <w:r w:rsidR="00D007CA" w:rsidRPr="00E61DE9">
        <w:rPr>
          <w:rStyle w:val="FootnoteReference"/>
          <w:rFonts w:cs="Arial"/>
        </w:rPr>
        <w:footnoteReference w:id="76"/>
      </w:r>
      <w:r w:rsidR="00F53DCE" w:rsidRPr="00E61DE9">
        <w:t xml:space="preserve"> </w:t>
      </w:r>
    </w:p>
    <w:p w:rsidR="00F53DCE" w:rsidRPr="00E61DE9" w:rsidRDefault="00F53DCE" w:rsidP="001B5D9F">
      <w:pPr>
        <w:spacing w:after="120"/>
        <w:rPr>
          <w:rFonts w:cs="Calibri"/>
        </w:rPr>
      </w:pPr>
      <w:r w:rsidRPr="00E61DE9">
        <w:t xml:space="preserve">Tijekom 2018. </w:t>
      </w:r>
      <w:r w:rsidR="005D6E00" w:rsidRPr="00E61DE9">
        <w:t>z</w:t>
      </w:r>
      <w:r w:rsidRPr="00E61DE9">
        <w:t xml:space="preserve">avršena je </w:t>
      </w:r>
      <w:r w:rsidRPr="00D26294">
        <w:rPr>
          <w:i/>
        </w:rPr>
        <w:t>ex</w:t>
      </w:r>
      <w:r w:rsidR="00975B10">
        <w:rPr>
          <w:i/>
        </w:rPr>
        <w:t xml:space="preserve"> </w:t>
      </w:r>
      <w:r w:rsidRPr="00D26294">
        <w:rPr>
          <w:i/>
        </w:rPr>
        <w:t>ante</w:t>
      </w:r>
      <w:r w:rsidRPr="00E61DE9">
        <w:t xml:space="preserve"> procjena za korištenje financijskih instrumenata u sklopu </w:t>
      </w:r>
      <w:r w:rsidR="005D6E00" w:rsidRPr="00E61DE9">
        <w:t>PRR</w:t>
      </w:r>
      <w:r w:rsidR="00F25A16">
        <w:t>-a</w:t>
      </w:r>
      <w:r w:rsidRPr="00E61DE9">
        <w:t xml:space="preserve">, a paralelno su </w:t>
      </w:r>
      <w:r w:rsidRPr="00E61DE9">
        <w:rPr>
          <w:rStyle w:val="NormalistaknutoChar"/>
          <w:rFonts w:ascii="Calibri" w:hAnsi="Calibri"/>
        </w:rPr>
        <w:t>izvršene odgovarajuće izmjene </w:t>
      </w:r>
      <w:r w:rsidR="005D6E00" w:rsidRPr="00E61DE9">
        <w:rPr>
          <w:rStyle w:val="NormalistaknutoChar"/>
          <w:rFonts w:ascii="Calibri" w:hAnsi="Calibri"/>
        </w:rPr>
        <w:t>PRR</w:t>
      </w:r>
      <w:r w:rsidR="00F25A16">
        <w:rPr>
          <w:rStyle w:val="NormalistaknutoChar"/>
          <w:rFonts w:ascii="Calibri" w:hAnsi="Calibri"/>
        </w:rPr>
        <w:t>-a</w:t>
      </w:r>
      <w:r w:rsidRPr="00E61DE9">
        <w:rPr>
          <w:rStyle w:val="NormalistaknutoChar"/>
          <w:rFonts w:ascii="Calibri" w:hAnsi="Calibri"/>
        </w:rPr>
        <w:t xml:space="preserve"> u svrhu uvođenja intervencija za financijske instrumente, s alokacijom programskog doprinosa od 70,5 milijuna eura</w:t>
      </w:r>
      <w:r w:rsidRPr="00E61DE9">
        <w:rPr>
          <w:b/>
          <w:i/>
        </w:rPr>
        <w:t>.</w:t>
      </w:r>
      <w:r w:rsidRPr="00E61DE9">
        <w:t xml:space="preserve"> </w:t>
      </w:r>
      <w:r w:rsidRPr="00E61DE9">
        <w:rPr>
          <w:rFonts w:cs="Calibri"/>
        </w:rPr>
        <w:t xml:space="preserve">Zadaci provedbe povjereni su HAMAG-BICRO-u </w:t>
      </w:r>
      <w:r w:rsidRPr="00E61DE9">
        <w:rPr>
          <w:rFonts w:cs="Calibri"/>
        </w:rPr>
        <w:lastRenderedPageBreak/>
        <w:t xml:space="preserve">za Mikro zajmove za ruralni razvoj, Male zajmove za ruralni razvoj i Pojedinačna jamstava za ruralni razvoj, a </w:t>
      </w:r>
      <w:r w:rsidR="008A49F4" w:rsidRPr="00E61DE9">
        <w:rPr>
          <w:rFonts w:cs="Calibri"/>
        </w:rPr>
        <w:t>Hrvatskoj banci za obnovu i razvitak (</w:t>
      </w:r>
      <w:r w:rsidRPr="00E61DE9">
        <w:rPr>
          <w:rFonts w:cs="Calibri"/>
        </w:rPr>
        <w:t>HBOR</w:t>
      </w:r>
      <w:r w:rsidR="008A49F4" w:rsidRPr="00E61DE9">
        <w:rPr>
          <w:rFonts w:cs="Calibri"/>
        </w:rPr>
        <w:t>)</w:t>
      </w:r>
      <w:r w:rsidRPr="00E61DE9">
        <w:rPr>
          <w:rFonts w:cs="Calibri"/>
        </w:rPr>
        <w:t xml:space="preserve"> za Investicijske kredite za ruralni razvoj. Sporazumi o financiranju između Upravljačkog tijela (</w:t>
      </w:r>
      <w:r w:rsidR="00A25BFB" w:rsidRPr="00E61DE9">
        <w:rPr>
          <w:rFonts w:cs="Calibri"/>
        </w:rPr>
        <w:t>MPOLJ</w:t>
      </w:r>
      <w:r w:rsidRPr="00E61DE9">
        <w:rPr>
          <w:rFonts w:cs="Calibri"/>
        </w:rPr>
        <w:t>), Agencije za plaćanja u poljoprivredi, ribarstvu i ruralnom razvoju te HAMAG-BICRO</w:t>
      </w:r>
      <w:r w:rsidR="00845C84">
        <w:rPr>
          <w:rFonts w:cs="Calibri"/>
        </w:rPr>
        <w:t>-a</w:t>
      </w:r>
      <w:r w:rsidR="00F25A16">
        <w:rPr>
          <w:rFonts w:cs="Calibri"/>
        </w:rPr>
        <w:t>,</w:t>
      </w:r>
      <w:r w:rsidRPr="00E61DE9">
        <w:rPr>
          <w:rFonts w:cs="Calibri"/>
        </w:rPr>
        <w:t xml:space="preserve"> odnosno HBOR</w:t>
      </w:r>
      <w:r w:rsidR="005D6E00" w:rsidRPr="00E61DE9">
        <w:rPr>
          <w:rFonts w:cs="Calibri"/>
        </w:rPr>
        <w:t>-</w:t>
      </w:r>
      <w:r w:rsidR="00845C84">
        <w:rPr>
          <w:rFonts w:cs="Calibri"/>
        </w:rPr>
        <w:t>a,</w:t>
      </w:r>
      <w:r w:rsidRPr="00E61DE9">
        <w:rPr>
          <w:rFonts w:cs="Calibri"/>
        </w:rPr>
        <w:t xml:space="preserve"> potpisani su 18. travnja 2018., čime je omogućena provedba odabranih tipova operacija </w:t>
      </w:r>
      <w:r w:rsidR="005D6E00" w:rsidRPr="00E61DE9">
        <w:rPr>
          <w:rFonts w:cs="Calibri"/>
        </w:rPr>
        <w:t>PRR</w:t>
      </w:r>
      <w:r w:rsidRPr="00E61DE9">
        <w:rPr>
          <w:rFonts w:cs="Calibri"/>
        </w:rPr>
        <w:t xml:space="preserve"> putem financijskih instrumenata. Financijski instrumenti za ruralni razvoj provode se kroz: </w:t>
      </w:r>
    </w:p>
    <w:p w:rsidR="00F53DCE" w:rsidRPr="00E61DE9" w:rsidRDefault="00F53DCE" w:rsidP="001B5D9F">
      <w:pPr>
        <w:pStyle w:val="ListParagraph"/>
        <w:numPr>
          <w:ilvl w:val="0"/>
          <w:numId w:val="20"/>
        </w:numPr>
        <w:autoSpaceDE w:val="0"/>
        <w:autoSpaceDN w:val="0"/>
        <w:spacing w:after="120"/>
        <w:ind w:left="170" w:hanging="170"/>
        <w:contextualSpacing/>
        <w:jc w:val="left"/>
        <w:rPr>
          <w:rFonts w:cs="Calibri"/>
        </w:rPr>
      </w:pPr>
      <w:r w:rsidRPr="00E61DE9">
        <w:t xml:space="preserve">Mjeru 4 </w:t>
      </w:r>
      <w:r w:rsidR="00845C84">
        <w:t xml:space="preserve">– </w:t>
      </w:r>
      <w:r w:rsidRPr="00E61DE9">
        <w:t>Ulaganja u fizičku imovinu, tipovi operacija 4.1.1., 4</w:t>
      </w:r>
      <w:r w:rsidR="005D6E00" w:rsidRPr="00E61DE9">
        <w:t xml:space="preserve">.1.2., 4.1.3., 4.2.1., 4.2.2. </w:t>
      </w:r>
    </w:p>
    <w:p w:rsidR="00F53DCE" w:rsidRPr="00E61DE9" w:rsidRDefault="00F53DCE" w:rsidP="001B5D9F">
      <w:pPr>
        <w:pStyle w:val="ListParagraph"/>
        <w:numPr>
          <w:ilvl w:val="0"/>
          <w:numId w:val="20"/>
        </w:numPr>
        <w:autoSpaceDE w:val="0"/>
        <w:autoSpaceDN w:val="0"/>
        <w:spacing w:after="120"/>
        <w:ind w:left="170" w:right="-2" w:hanging="170"/>
        <w:contextualSpacing/>
        <w:jc w:val="left"/>
      </w:pPr>
      <w:r w:rsidRPr="00E61DE9">
        <w:t xml:space="preserve">Mjeru 6 </w:t>
      </w:r>
      <w:r w:rsidR="00845C84">
        <w:t xml:space="preserve">– </w:t>
      </w:r>
      <w:r w:rsidRPr="00E61DE9">
        <w:t>Razvoj poljoprivrednih gospodarstava i po</w:t>
      </w:r>
      <w:r w:rsidR="005D6E00" w:rsidRPr="00E61DE9">
        <w:t>slovanja, tip operacije 6.4.1.</w:t>
      </w:r>
    </w:p>
    <w:p w:rsidR="00E64A95" w:rsidRPr="00E61DE9" w:rsidRDefault="00F53DCE" w:rsidP="001B5D9F">
      <w:pPr>
        <w:pStyle w:val="ListParagraph"/>
        <w:numPr>
          <w:ilvl w:val="0"/>
          <w:numId w:val="20"/>
        </w:numPr>
        <w:autoSpaceDE w:val="0"/>
        <w:autoSpaceDN w:val="0"/>
        <w:spacing w:after="120"/>
        <w:ind w:left="170" w:hanging="170"/>
        <w:contextualSpacing/>
        <w:jc w:val="left"/>
      </w:pPr>
      <w:r w:rsidRPr="00E61DE9">
        <w:t xml:space="preserve">Mjeru 8 </w:t>
      </w:r>
      <w:r w:rsidR="00845C84">
        <w:t xml:space="preserve">– </w:t>
      </w:r>
      <w:r w:rsidRPr="00E61DE9">
        <w:t>Ulaganja u razvoj šumskih područja i poboljšanje održivosti šuma, tipovi operacija 8.6.1., 8.6.2.</w:t>
      </w:r>
    </w:p>
    <w:p w:rsidR="00F53DCE" w:rsidRPr="00E61DE9" w:rsidRDefault="00F53DCE" w:rsidP="001B5D9F">
      <w:pPr>
        <w:spacing w:after="120"/>
      </w:pPr>
      <w:r w:rsidRPr="00E61DE9">
        <w:t xml:space="preserve">Od rujna 2018. započelo je zaprimanje zahtjeva za Mikro i Male zajmove za ruralni razvoj, a do kraja 2018. </w:t>
      </w:r>
      <w:r w:rsidRPr="00E61DE9">
        <w:rPr>
          <w:rStyle w:val="NormalistaknutoChar"/>
          <w:rFonts w:ascii="Calibri" w:hAnsi="Calibri"/>
        </w:rPr>
        <w:t xml:space="preserve">odobreno je 18 Malih </w:t>
      </w:r>
      <w:r w:rsidR="00845C84">
        <w:rPr>
          <w:rStyle w:val="NormalistaknutoChar"/>
          <w:rFonts w:ascii="Calibri" w:hAnsi="Calibri"/>
        </w:rPr>
        <w:t xml:space="preserve">te jedan </w:t>
      </w:r>
      <w:r w:rsidRPr="00E61DE9">
        <w:rPr>
          <w:rStyle w:val="NormalistaknutoChar"/>
          <w:rFonts w:ascii="Calibri" w:hAnsi="Calibri"/>
        </w:rPr>
        <w:t>Mikro zajam za ruralni razvoj</w:t>
      </w:r>
      <w:r w:rsidRPr="00E61DE9">
        <w:rPr>
          <w:b/>
          <w:i/>
        </w:rPr>
        <w:t xml:space="preserve"> </w:t>
      </w:r>
      <w:r w:rsidRPr="00E61DE9">
        <w:t xml:space="preserve">u ukupnom iznosu od </w:t>
      </w:r>
      <w:r w:rsidR="00854E13" w:rsidRPr="00E61DE9">
        <w:t>6,4 milijuna kuna</w:t>
      </w:r>
      <w:r w:rsidRPr="00E61DE9">
        <w:t>.</w:t>
      </w:r>
    </w:p>
    <w:p w:rsidR="00F53DCE" w:rsidRPr="00E61DE9" w:rsidRDefault="00F53DCE" w:rsidP="001B5D9F">
      <w:pPr>
        <w:spacing w:after="120"/>
      </w:pPr>
      <w:r w:rsidRPr="00E61DE9">
        <w:t xml:space="preserve">Aktivnosti pokretanja korištenja Pojedinačnih jamstava za ruralni razvoj u 2018. obuhvatile su otvaranje javnog poziva za iskazivanje interesa za odabir banaka i </w:t>
      </w:r>
      <w:proofErr w:type="spellStart"/>
      <w:r w:rsidRPr="00E61DE9">
        <w:rPr>
          <w:i/>
        </w:rPr>
        <w:t>leasing</w:t>
      </w:r>
      <w:proofErr w:type="spellEnd"/>
      <w:r w:rsidR="00845C84">
        <w:rPr>
          <w:i/>
        </w:rPr>
        <w:t>-</w:t>
      </w:r>
      <w:r w:rsidRPr="00E61DE9">
        <w:t xml:space="preserve">društava za provedbu jamstvenog programa, temeljem kojeg je </w:t>
      </w:r>
      <w:r w:rsidRPr="00E61DE9">
        <w:rPr>
          <w:rStyle w:val="NormalistaknutoChar"/>
          <w:rFonts w:ascii="Calibri" w:hAnsi="Calibri"/>
        </w:rPr>
        <w:t xml:space="preserve">odabrano 16 poslovnih banaka i </w:t>
      </w:r>
      <w:proofErr w:type="spellStart"/>
      <w:r w:rsidRPr="00D26294">
        <w:rPr>
          <w:rStyle w:val="NormalistaknutoChar"/>
          <w:rFonts w:ascii="Calibri" w:hAnsi="Calibri"/>
          <w:i/>
        </w:rPr>
        <w:t>leasing</w:t>
      </w:r>
      <w:proofErr w:type="spellEnd"/>
      <w:r w:rsidR="00845C84">
        <w:rPr>
          <w:rStyle w:val="NormalistaknutoChar"/>
          <w:rFonts w:ascii="Calibri" w:hAnsi="Calibri"/>
        </w:rPr>
        <w:t>-</w:t>
      </w:r>
      <w:r w:rsidRPr="00E61DE9">
        <w:rPr>
          <w:rStyle w:val="NormalistaknutoChar"/>
          <w:rFonts w:ascii="Calibri" w:hAnsi="Calibri"/>
        </w:rPr>
        <w:t xml:space="preserve">društava te </w:t>
      </w:r>
      <w:r w:rsidR="00845C84">
        <w:rPr>
          <w:rStyle w:val="NormalistaknutoChar"/>
          <w:rFonts w:ascii="Calibri" w:hAnsi="Calibri"/>
        </w:rPr>
        <w:t xml:space="preserve">je </w:t>
      </w:r>
      <w:r w:rsidRPr="00E61DE9">
        <w:rPr>
          <w:rStyle w:val="NormalistaknutoChar"/>
          <w:rFonts w:ascii="Calibri" w:hAnsi="Calibri"/>
        </w:rPr>
        <w:t xml:space="preserve">omogućeno izdavanje Pojedinačnih jamstva za ruralni razvoj na kreditne odnosno </w:t>
      </w:r>
      <w:proofErr w:type="spellStart"/>
      <w:r w:rsidRPr="00E61DE9">
        <w:rPr>
          <w:rStyle w:val="NormalistaknutoChar"/>
          <w:rFonts w:ascii="Calibri" w:hAnsi="Calibri"/>
        </w:rPr>
        <w:t>leasing</w:t>
      </w:r>
      <w:proofErr w:type="spellEnd"/>
      <w:r w:rsidRPr="00E61DE9">
        <w:rPr>
          <w:rStyle w:val="NormalistaknutoChar"/>
          <w:rFonts w:ascii="Calibri" w:hAnsi="Calibri"/>
        </w:rPr>
        <w:t xml:space="preserve"> plasmane</w:t>
      </w:r>
      <w:r w:rsidRPr="00E61DE9">
        <w:t xml:space="preserve"> odabranih kreditnih institucija. </w:t>
      </w:r>
    </w:p>
    <w:p w:rsidR="004F38E7" w:rsidRPr="00E61DE9" w:rsidRDefault="00F53DCE" w:rsidP="001B5D9F">
      <w:pPr>
        <w:spacing w:after="120"/>
        <w:rPr>
          <w:rFonts w:cs="Calibri"/>
        </w:rPr>
        <w:sectPr w:rsidR="004F38E7" w:rsidRPr="00E61DE9" w:rsidSect="00456D29">
          <w:type w:val="continuous"/>
          <w:pgSz w:w="11906" w:h="16838"/>
          <w:pgMar w:top="1418" w:right="1418" w:bottom="1418" w:left="1418" w:header="709" w:footer="556" w:gutter="0"/>
          <w:cols w:num="2" w:space="567"/>
          <w:docGrid w:linePitch="360"/>
        </w:sectPr>
      </w:pPr>
      <w:r w:rsidRPr="00E61DE9">
        <w:rPr>
          <w:rFonts w:cs="Calibri"/>
        </w:rPr>
        <w:t xml:space="preserve">Aktivnosti pokretanja korištenja Investicijskih kredita za ruralni razvoj u 2018. obuhvatile su pokretanje postupka javne nabave za ugovaranje financijskih posrednika (poslovnih banaka), temeljem kojeg je </w:t>
      </w:r>
      <w:r w:rsidRPr="00E61DE9">
        <w:rPr>
          <w:rStyle w:val="NormalistaknutoChar"/>
          <w:rFonts w:ascii="Calibri" w:hAnsi="Calibri"/>
        </w:rPr>
        <w:t>HBOR odabrao tri poslovne banke s kojima su pokrenuti pregovori</w:t>
      </w:r>
      <w:r w:rsidRPr="00E61DE9">
        <w:rPr>
          <w:rFonts w:cs="Calibri"/>
          <w:b/>
          <w:i/>
        </w:rPr>
        <w:t xml:space="preserve"> </w:t>
      </w:r>
      <w:r w:rsidRPr="00E61DE9">
        <w:t>te će</w:t>
      </w:r>
      <w:r w:rsidRPr="00E61DE9">
        <w:rPr>
          <w:rFonts w:cs="Calibri"/>
        </w:rPr>
        <w:t xml:space="preserve"> sredinom 2019. </w:t>
      </w:r>
      <w:r w:rsidRPr="00E61DE9">
        <w:rPr>
          <w:rStyle w:val="NormalistaknutoChar"/>
          <w:rFonts w:ascii="Calibri" w:hAnsi="Calibri"/>
        </w:rPr>
        <w:t>Investicijski krediti za ruralni razvoj postati dostupni potencijalnim krajnjim primateljima</w:t>
      </w:r>
      <w:r w:rsidRPr="00E61DE9">
        <w:rPr>
          <w:rFonts w:cs="Calibri"/>
        </w:rPr>
        <w:t>, nudeći mogućnost povoljnog financiranja za veće/dugoročnije investicije u primarnoj poljoprivrednoj proizvodnji, preradi te šumarstvu.</w:t>
      </w:r>
    </w:p>
    <w:p w:rsidR="00F53DCE" w:rsidRPr="00E61DE9" w:rsidRDefault="00F53DCE" w:rsidP="004F38E7">
      <w:pPr>
        <w:pStyle w:val="Heading2"/>
        <w:spacing w:before="0" w:after="240"/>
      </w:pPr>
      <w:bookmarkStart w:id="169" w:name="_Toc479337185"/>
      <w:bookmarkStart w:id="170" w:name="_Toc479549133"/>
      <w:bookmarkStart w:id="171" w:name="_Toc479588139"/>
      <w:bookmarkStart w:id="172" w:name="_Toc479588837"/>
      <w:bookmarkStart w:id="173" w:name="_Toc479589135"/>
      <w:bookmarkStart w:id="174" w:name="_Toc479589306"/>
      <w:bookmarkStart w:id="175" w:name="_Toc480792222"/>
      <w:bookmarkStart w:id="176" w:name="_Toc6219313"/>
      <w:r w:rsidRPr="00E61DE9">
        <w:lastRenderedPageBreak/>
        <w:t>Doprinos inicijativama EU</w:t>
      </w:r>
      <w:r w:rsidR="00845C84">
        <w:t>-a</w:t>
      </w:r>
      <w:r w:rsidRPr="00E61DE9">
        <w:t xml:space="preserve"> i provedbi reformi</w:t>
      </w:r>
      <w:bookmarkEnd w:id="169"/>
      <w:bookmarkEnd w:id="170"/>
      <w:bookmarkEnd w:id="171"/>
      <w:bookmarkEnd w:id="172"/>
      <w:bookmarkEnd w:id="173"/>
      <w:bookmarkEnd w:id="174"/>
      <w:bookmarkEnd w:id="175"/>
      <w:bookmarkEnd w:id="176"/>
    </w:p>
    <w:p w:rsidR="004F38E7" w:rsidRPr="00E61DE9" w:rsidRDefault="004F38E7" w:rsidP="004F38E7">
      <w:pPr>
        <w:sectPr w:rsidR="004F38E7" w:rsidRPr="00E61DE9" w:rsidSect="00456D29">
          <w:type w:val="continuous"/>
          <w:pgSz w:w="11906" w:h="16838"/>
          <w:pgMar w:top="1418" w:right="1418" w:bottom="1418" w:left="1418" w:header="709" w:footer="556" w:gutter="0"/>
          <w:cols w:space="708"/>
          <w:docGrid w:linePitch="360"/>
        </w:sectPr>
      </w:pPr>
    </w:p>
    <w:p w:rsidR="004F38E7" w:rsidRPr="00E61DE9" w:rsidRDefault="00F53DCE" w:rsidP="004F38E7">
      <w:r w:rsidRPr="00E61DE9">
        <w:lastRenderedPageBreak/>
        <w:t>RH će sredstva iz fondova EU</w:t>
      </w:r>
      <w:r w:rsidR="00845C84">
        <w:t>-a</w:t>
      </w:r>
      <w:r w:rsidRPr="00E61DE9">
        <w:t xml:space="preserve"> koristiti za doprinos najvažnijim inicijativama EU</w:t>
      </w:r>
      <w:r w:rsidR="00845C84">
        <w:t>-a</w:t>
      </w:r>
      <w:r w:rsidRPr="00E61DE9">
        <w:t xml:space="preserve"> kako je prikazano u nastavku.</w:t>
      </w:r>
    </w:p>
    <w:p w:rsidR="004F38E7" w:rsidRPr="00E61DE9" w:rsidRDefault="004F38E7" w:rsidP="004F38E7">
      <w:pPr>
        <w:sectPr w:rsidR="004F38E7" w:rsidRPr="00E61DE9" w:rsidSect="000A428A">
          <w:type w:val="continuous"/>
          <w:pgSz w:w="11906" w:h="16838"/>
          <w:pgMar w:top="1418" w:right="1418" w:bottom="1418" w:left="1418" w:header="709" w:footer="556" w:gutter="0"/>
          <w:cols w:num="2" w:space="624"/>
          <w:docGrid w:linePitch="360"/>
        </w:sectPr>
      </w:pPr>
      <w:r w:rsidRPr="00E61DE9">
        <w:br w:type="column"/>
      </w:r>
    </w:p>
    <w:p w:rsidR="004457E9" w:rsidRPr="00E61DE9" w:rsidRDefault="004457E9" w:rsidP="004457E9">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8</w:t>
      </w:r>
      <w:r w:rsidRPr="00E61DE9">
        <w:rPr>
          <w:b/>
          <w:color w:val="003399"/>
          <w:sz w:val="24"/>
          <w:szCs w:val="24"/>
        </w:rPr>
        <w:t xml:space="preserve"> </w:t>
      </w:r>
    </w:p>
    <w:p w:rsidR="004457E9" w:rsidRPr="00E61DE9" w:rsidRDefault="004457E9" w:rsidP="004457E9">
      <w:pPr>
        <w:pBdr>
          <w:left w:val="single" w:sz="12" w:space="4" w:color="FF0000"/>
        </w:pBdr>
        <w:spacing w:after="120"/>
        <w:jc w:val="left"/>
        <w:rPr>
          <w:b/>
          <w:color w:val="003399"/>
          <w:sz w:val="28"/>
          <w:highlight w:val="lightGray"/>
        </w:rPr>
      </w:pPr>
      <w:r w:rsidRPr="00E61DE9">
        <w:rPr>
          <w:color w:val="003399"/>
          <w:sz w:val="24"/>
        </w:rPr>
        <w:lastRenderedPageBreak/>
        <w:t>Inicijative EU</w:t>
      </w:r>
      <w:r w:rsidR="00845C84">
        <w:rPr>
          <w:color w:val="003399"/>
          <w:sz w:val="24"/>
        </w:rPr>
        <w:t>-a</w:t>
      </w:r>
      <w:r w:rsidRPr="00E61DE9">
        <w:rPr>
          <w:color w:val="003399"/>
          <w:sz w:val="24"/>
        </w:rPr>
        <w:t xml:space="preserve"> </w:t>
      </w:r>
      <w:r w:rsidRPr="00E61DE9">
        <w:rPr>
          <w:color w:val="003399"/>
          <w:sz w:val="24"/>
        </w:rPr>
        <w:br/>
        <w:t>podržane sredstvima iz fondova EU</w:t>
      </w:r>
      <w:r w:rsidR="00845C84">
        <w:rPr>
          <w:color w:val="003399"/>
          <w:sz w:val="24"/>
        </w:rPr>
        <w:t>-a</w:t>
      </w:r>
      <w:r w:rsidRPr="00E61DE9">
        <w:rPr>
          <w:color w:val="003399"/>
          <w:sz w:val="24"/>
        </w:rPr>
        <w:t xml:space="preserve"> za RH</w:t>
      </w:r>
    </w:p>
    <w:p w:rsidR="004457E9" w:rsidRPr="00E61DE9" w:rsidRDefault="004457E9" w:rsidP="004457E9">
      <w:pPr>
        <w:pStyle w:val="NoSpacing"/>
        <w:jc w:val="center"/>
        <w:rPr>
          <w:rFonts w:asciiTheme="minorHAnsi" w:hAnsiTheme="minorHAnsi" w:cstheme="minorHAnsi"/>
          <w:b/>
          <w:bCs w:val="0"/>
          <w:color w:val="FFFFFF" w:themeColor="background1"/>
          <w:szCs w:val="18"/>
        </w:rPr>
        <w:sectPr w:rsidR="004457E9" w:rsidRPr="00E61DE9" w:rsidSect="00EB031E">
          <w:type w:val="continuous"/>
          <w:pgSz w:w="11906" w:h="16838"/>
          <w:pgMar w:top="1418" w:right="1418" w:bottom="1418" w:left="1418" w:header="709" w:footer="556" w:gutter="0"/>
          <w:cols w:num="2" w:space="284" w:equalWidth="0">
            <w:col w:w="1531" w:space="284"/>
            <w:col w:w="7255"/>
          </w:cols>
          <w:docGrid w:linePitch="360"/>
        </w:sectPr>
      </w:pPr>
    </w:p>
    <w:p w:rsidR="004F38E7" w:rsidRPr="00D60D24" w:rsidRDefault="004457E9" w:rsidP="004457E9">
      <w:pPr>
        <w:pStyle w:val="Caption"/>
        <w:rPr>
          <w:lang w:val="pl-PL"/>
        </w:rPr>
      </w:pPr>
      <w:bookmarkStart w:id="177" w:name="_Toc6219342"/>
      <w:r w:rsidRPr="00D60D24">
        <w:rPr>
          <w:lang w:val="pl-PL"/>
        </w:rPr>
        <w:lastRenderedPageBreak/>
        <w:t xml:space="preserve">Tablica </w:t>
      </w:r>
      <w:r w:rsidR="00F3221F" w:rsidRPr="00D60D24">
        <w:fldChar w:fldCharType="begin"/>
      </w:r>
      <w:r w:rsidRPr="00D60D24">
        <w:rPr>
          <w:lang w:val="pl-PL"/>
        </w:rPr>
        <w:instrText xml:space="preserve"> SEQ Tablica \* ARABIC </w:instrText>
      </w:r>
      <w:r w:rsidR="00F3221F" w:rsidRPr="00D60D24">
        <w:fldChar w:fldCharType="separate"/>
      </w:r>
      <w:r w:rsidR="006B1202">
        <w:rPr>
          <w:noProof/>
          <w:lang w:val="pl-PL"/>
        </w:rPr>
        <w:t>8</w:t>
      </w:r>
      <w:r w:rsidR="00F3221F" w:rsidRPr="00D60D24">
        <w:fldChar w:fldCharType="end"/>
      </w:r>
      <w:r w:rsidRPr="00D60D24">
        <w:rPr>
          <w:lang w:val="pl-PL"/>
        </w:rPr>
        <w:t>: Inicijative EU</w:t>
      </w:r>
      <w:r w:rsidR="00D60D24" w:rsidRPr="00D60D24">
        <w:rPr>
          <w:lang w:val="pl-PL"/>
        </w:rPr>
        <w:t>-a</w:t>
      </w:r>
      <w:r w:rsidRPr="00D60D24">
        <w:rPr>
          <w:lang w:val="pl-PL"/>
        </w:rPr>
        <w:t xml:space="preserve"> podržane sredstvima iz fondova EU</w:t>
      </w:r>
      <w:r w:rsidR="00D60D24" w:rsidRPr="00D60D24">
        <w:rPr>
          <w:lang w:val="pl-PL"/>
        </w:rPr>
        <w:t>-a</w:t>
      </w:r>
      <w:r w:rsidRPr="00D60D24">
        <w:rPr>
          <w:lang w:val="pl-PL"/>
        </w:rPr>
        <w:t xml:space="preserve"> za RH</w:t>
      </w:r>
      <w:bookmarkEnd w:id="177"/>
    </w:p>
    <w:p w:rsidR="00654824" w:rsidRPr="00D60D24" w:rsidRDefault="00654824" w:rsidP="00654824">
      <w:pPr>
        <w:spacing w:after="0"/>
        <w:rPr>
          <w:color w:val="FFFFFF" w:themeColor="background1"/>
          <w:sz w:val="8"/>
        </w:rPr>
        <w:sectPr w:rsidR="00654824" w:rsidRPr="00D60D24" w:rsidSect="004457E9">
          <w:type w:val="continuous"/>
          <w:pgSz w:w="11906" w:h="16838"/>
          <w:pgMar w:top="1418" w:right="1418" w:bottom="1418" w:left="1418" w:header="709" w:footer="556" w:gutter="0"/>
          <w:cols w:space="284"/>
          <w:docGrid w:linePitch="360"/>
        </w:sectPr>
      </w:pPr>
    </w:p>
    <w:tbl>
      <w:tblPr>
        <w:tblStyle w:val="Style1"/>
        <w:tblW w:w="9180" w:type="dxa"/>
        <w:tblLook w:val="04A0"/>
      </w:tblPr>
      <w:tblGrid>
        <w:gridCol w:w="1843"/>
        <w:gridCol w:w="7337"/>
      </w:tblGrid>
      <w:tr w:rsidR="00F53DCE" w:rsidRPr="00E61DE9" w:rsidTr="00F7115C">
        <w:trPr>
          <w:trHeight w:val="283"/>
        </w:trPr>
        <w:tc>
          <w:tcPr>
            <w:tcW w:w="1843" w:type="dxa"/>
            <w:shd w:val="clear" w:color="auto" w:fill="003399"/>
            <w:vAlign w:val="center"/>
          </w:tcPr>
          <w:p w:rsidR="00F53DCE" w:rsidRPr="00E61DE9" w:rsidRDefault="00F53DCE" w:rsidP="00F7115C">
            <w:pPr>
              <w:pStyle w:val="astandard3520normal"/>
              <w:spacing w:beforeLines="0" w:afterLines="0"/>
              <w:jc w:val="center"/>
              <w:rPr>
                <w:rFonts w:ascii="Calibri" w:hAnsi="Calibri" w:cs="Calibri"/>
                <w:b/>
                <w:bCs/>
                <w:color w:val="FFFFFF" w:themeColor="background1"/>
                <w:szCs w:val="18"/>
              </w:rPr>
            </w:pPr>
            <w:r w:rsidRPr="00E61DE9">
              <w:rPr>
                <w:rFonts w:ascii="Calibri" w:hAnsi="Calibri" w:cs="Calibri"/>
                <w:b/>
                <w:bCs/>
                <w:color w:val="FFFFFF" w:themeColor="background1"/>
                <w:szCs w:val="18"/>
              </w:rPr>
              <w:lastRenderedPageBreak/>
              <w:t>Inicijative EU</w:t>
            </w:r>
            <w:r w:rsidR="00845C84">
              <w:rPr>
                <w:rFonts w:ascii="Calibri" w:hAnsi="Calibri" w:cs="Calibri"/>
                <w:b/>
                <w:bCs/>
                <w:color w:val="FFFFFF" w:themeColor="background1"/>
                <w:szCs w:val="18"/>
              </w:rPr>
              <w:t>-a</w:t>
            </w:r>
          </w:p>
        </w:tc>
        <w:tc>
          <w:tcPr>
            <w:tcW w:w="7337" w:type="dxa"/>
            <w:shd w:val="clear" w:color="auto" w:fill="003399"/>
            <w:vAlign w:val="center"/>
          </w:tcPr>
          <w:p w:rsidR="00F53DCE" w:rsidRPr="00E61DE9" w:rsidRDefault="00F53DCE" w:rsidP="00F7115C">
            <w:pPr>
              <w:pStyle w:val="astandard3520normal"/>
              <w:spacing w:beforeLines="0" w:afterLines="0"/>
              <w:jc w:val="center"/>
              <w:rPr>
                <w:rFonts w:ascii="Calibri" w:hAnsi="Calibri" w:cs="Calibri"/>
                <w:b/>
                <w:bCs/>
                <w:color w:val="FFFFFF" w:themeColor="background1"/>
                <w:szCs w:val="18"/>
              </w:rPr>
            </w:pPr>
            <w:r w:rsidRPr="00E61DE9">
              <w:rPr>
                <w:rFonts w:ascii="Calibri" w:hAnsi="Calibri" w:cs="Calibri"/>
                <w:b/>
                <w:bCs/>
                <w:color w:val="FFFFFF" w:themeColor="background1"/>
                <w:szCs w:val="18"/>
              </w:rPr>
              <w:t>Hrvatska strategija poduprta fondovima EU</w:t>
            </w:r>
            <w:r w:rsidR="00845C84">
              <w:rPr>
                <w:rFonts w:ascii="Calibri" w:hAnsi="Calibri" w:cs="Calibri"/>
                <w:b/>
                <w:bCs/>
                <w:color w:val="FFFFFF" w:themeColor="background1"/>
                <w:szCs w:val="18"/>
              </w:rPr>
              <w:t>-a</w:t>
            </w:r>
          </w:p>
        </w:tc>
      </w:tr>
      <w:tr w:rsidR="00F53DCE" w:rsidRPr="00E61DE9" w:rsidTr="002C3B2E">
        <w:tc>
          <w:tcPr>
            <w:tcW w:w="1843" w:type="dxa"/>
          </w:tcPr>
          <w:p w:rsidR="00F53DCE" w:rsidRPr="00E61DE9" w:rsidRDefault="00F53DCE" w:rsidP="00654824">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 xml:space="preserve">Digitalna </w:t>
            </w:r>
            <w:proofErr w:type="spellStart"/>
            <w:r w:rsidRPr="00E61DE9">
              <w:rPr>
                <w:rFonts w:ascii="Calibri" w:hAnsi="Calibri" w:cs="Calibri"/>
                <w:b/>
                <w:bCs/>
                <w:color w:val="FF0000"/>
                <w:szCs w:val="18"/>
              </w:rPr>
              <w:t>agenda</w:t>
            </w:r>
            <w:proofErr w:type="spellEnd"/>
            <w:r w:rsidRPr="00E61DE9">
              <w:rPr>
                <w:rFonts w:ascii="Calibri" w:hAnsi="Calibri" w:cs="Calibri"/>
                <w:b/>
                <w:bCs/>
                <w:color w:val="FF0000"/>
                <w:szCs w:val="18"/>
              </w:rPr>
              <w:t xml:space="preserve"> za Europu (DAE)</w:t>
            </w:r>
          </w:p>
          <w:p w:rsidR="00F53DCE" w:rsidRPr="00E61DE9" w:rsidRDefault="00F53DCE" w:rsidP="00654824">
            <w:pPr>
              <w:pStyle w:val="astandard3520normal"/>
              <w:spacing w:beforeLines="0" w:afterLines="0"/>
              <w:jc w:val="right"/>
              <w:rPr>
                <w:rFonts w:ascii="Calibri" w:hAnsi="Calibri" w:cs="Calibri"/>
                <w:b/>
                <w:bCs/>
                <w:color w:val="FF0000"/>
                <w:szCs w:val="18"/>
              </w:rPr>
            </w:pPr>
          </w:p>
          <w:p w:rsidR="00F53DCE" w:rsidRPr="00E61DE9" w:rsidRDefault="00F53DCE" w:rsidP="00654824">
            <w:pPr>
              <w:pStyle w:val="astandard3520normal"/>
              <w:spacing w:beforeLines="0" w:afterLines="0"/>
              <w:jc w:val="right"/>
              <w:rPr>
                <w:rFonts w:ascii="Calibri" w:hAnsi="Calibri" w:cs="Calibri"/>
                <w:b/>
                <w:bCs/>
                <w:color w:val="FF0000"/>
                <w:szCs w:val="18"/>
              </w:rPr>
            </w:pPr>
          </w:p>
          <w:p w:rsidR="00F53DCE" w:rsidRPr="00E61DE9" w:rsidRDefault="00F53DCE" w:rsidP="00654824">
            <w:pPr>
              <w:pStyle w:val="astandard3520normal"/>
              <w:spacing w:beforeLines="0" w:afterLines="0"/>
              <w:jc w:val="right"/>
              <w:rPr>
                <w:rFonts w:ascii="Calibri" w:hAnsi="Calibri" w:cs="Calibri"/>
                <w:b/>
                <w:bCs/>
                <w:color w:val="FF0000"/>
                <w:szCs w:val="18"/>
              </w:rPr>
            </w:pPr>
          </w:p>
        </w:tc>
        <w:tc>
          <w:tcPr>
            <w:tcW w:w="7337" w:type="dxa"/>
          </w:tcPr>
          <w:p w:rsidR="00F53DCE" w:rsidRPr="00E61DE9" w:rsidRDefault="00F53DCE" w:rsidP="002C3B2E">
            <w:pPr>
              <w:pStyle w:val="astandard3520normal"/>
              <w:spacing w:beforeLines="0" w:afterLines="0"/>
              <w:rPr>
                <w:rFonts w:ascii="Calibri" w:hAnsi="Calibri" w:cs="Calibri"/>
                <w:sz w:val="18"/>
                <w:szCs w:val="18"/>
              </w:rPr>
            </w:pPr>
            <w:r w:rsidRPr="00E61DE9">
              <w:rPr>
                <w:rFonts w:ascii="Calibri" w:hAnsi="Calibri" w:cs="Calibri"/>
                <w:sz w:val="18"/>
                <w:szCs w:val="18"/>
              </w:rPr>
              <w:t>Cilj DAE je</w:t>
            </w:r>
            <w:r w:rsidR="00845C84">
              <w:rPr>
                <w:rFonts w:ascii="Calibri" w:hAnsi="Calibri" w:cs="Calibri"/>
                <w:sz w:val="18"/>
                <w:szCs w:val="18"/>
              </w:rPr>
              <w:t>st</w:t>
            </w:r>
            <w:r w:rsidRPr="00E61DE9">
              <w:rPr>
                <w:rFonts w:ascii="Calibri" w:hAnsi="Calibri" w:cs="Calibri"/>
                <w:sz w:val="18"/>
                <w:szCs w:val="18"/>
              </w:rPr>
              <w:t xml:space="preserve"> omogućiti maksimalno iskorištavanje mogućnosti koje nude digitalne tehnologije gospodarstvu i građanima EU</w:t>
            </w:r>
            <w:r w:rsidR="00845C84">
              <w:rPr>
                <w:rFonts w:ascii="Calibri" w:hAnsi="Calibri" w:cs="Calibri"/>
                <w:sz w:val="18"/>
                <w:szCs w:val="18"/>
              </w:rPr>
              <w:t>-a</w:t>
            </w:r>
            <w:r w:rsidRPr="00E61DE9">
              <w:rPr>
                <w:rFonts w:ascii="Calibri" w:hAnsi="Calibri" w:cs="Calibri"/>
                <w:sz w:val="18"/>
                <w:szCs w:val="18"/>
              </w:rPr>
              <w:t>. U tom smislu, hrvatski prioriteti ulaganja koristeći fondove EU</w:t>
            </w:r>
            <w:r w:rsidR="00845C84">
              <w:rPr>
                <w:rFonts w:ascii="Calibri" w:hAnsi="Calibri" w:cs="Calibri"/>
                <w:sz w:val="18"/>
                <w:szCs w:val="18"/>
              </w:rPr>
              <w:t>-a</w:t>
            </w:r>
            <w:r w:rsidRPr="00E61DE9">
              <w:rPr>
                <w:rFonts w:ascii="Calibri" w:hAnsi="Calibri" w:cs="Calibri"/>
                <w:sz w:val="18"/>
                <w:szCs w:val="18"/>
              </w:rPr>
              <w:t xml:space="preserve"> povezani s korištenjem IKT</w:t>
            </w:r>
            <w:r w:rsidR="00845C84">
              <w:rPr>
                <w:rFonts w:ascii="Calibri" w:hAnsi="Calibri" w:cs="Calibri"/>
                <w:sz w:val="18"/>
                <w:szCs w:val="18"/>
              </w:rPr>
              <w:t>-a</w:t>
            </w:r>
            <w:r w:rsidRPr="00E61DE9">
              <w:rPr>
                <w:rFonts w:ascii="Calibri" w:hAnsi="Calibri" w:cs="Calibri"/>
                <w:sz w:val="18"/>
                <w:szCs w:val="18"/>
              </w:rPr>
              <w:t xml:space="preserve"> </w:t>
            </w:r>
            <w:r w:rsidR="00845C84">
              <w:rPr>
                <w:rFonts w:ascii="Calibri" w:hAnsi="Calibri" w:cs="Calibri"/>
                <w:sz w:val="18"/>
                <w:szCs w:val="18"/>
              </w:rPr>
              <w:t>je</w:t>
            </w:r>
            <w:r w:rsidRPr="00E61DE9">
              <w:rPr>
                <w:rFonts w:ascii="Calibri" w:hAnsi="Calibri" w:cs="Calibri"/>
                <w:sz w:val="18"/>
                <w:szCs w:val="18"/>
              </w:rPr>
              <w:t>su: povećanje Nacionalne pokrivenosti širokopojasnom mrežom sljedeće generacije (NGA); poboljšanje načina upravljanja IKT infrastrukturom – jedinstveno strateško upravljanje i koordiniranje razvoja državne IT infrastrukture, integracija IT infrastrukture na razini čitavog javnog sektora, standardizacija poslovnih procesa, smanjivanje i racionalizacija troškova za IT infrastrukturu; rješavanje pitanja niske razine dostupnosti e-usluga.</w:t>
            </w:r>
          </w:p>
        </w:tc>
      </w:tr>
      <w:tr w:rsidR="00F53DCE" w:rsidRPr="00E61DE9" w:rsidTr="002C3B2E">
        <w:tc>
          <w:tcPr>
            <w:tcW w:w="1843" w:type="dxa"/>
          </w:tcPr>
          <w:p w:rsidR="00F53DCE" w:rsidRPr="00E61DE9" w:rsidRDefault="00F53DCE" w:rsidP="00654824">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Unija inovacija</w:t>
            </w:r>
          </w:p>
        </w:tc>
        <w:tc>
          <w:tcPr>
            <w:tcW w:w="7337" w:type="dxa"/>
          </w:tcPr>
          <w:p w:rsidR="00F53DCE" w:rsidRPr="00E61DE9" w:rsidRDefault="00F53DCE" w:rsidP="002C3B2E">
            <w:pPr>
              <w:pStyle w:val="astandard3520normal"/>
              <w:spacing w:beforeLines="0" w:afterLines="0"/>
              <w:rPr>
                <w:rFonts w:ascii="Calibri" w:hAnsi="Calibri" w:cs="Calibri"/>
                <w:sz w:val="18"/>
                <w:szCs w:val="18"/>
              </w:rPr>
            </w:pPr>
            <w:r w:rsidRPr="00E61DE9">
              <w:rPr>
                <w:rFonts w:ascii="Calibri" w:hAnsi="Calibri" w:cs="Calibri"/>
                <w:sz w:val="18"/>
                <w:szCs w:val="18"/>
              </w:rPr>
              <w:t>Cilj Unije inovacija je</w:t>
            </w:r>
            <w:r w:rsidR="00845C84">
              <w:rPr>
                <w:rFonts w:ascii="Calibri" w:hAnsi="Calibri" w:cs="Calibri"/>
                <w:sz w:val="18"/>
                <w:szCs w:val="18"/>
              </w:rPr>
              <w:t>st</w:t>
            </w:r>
            <w:r w:rsidRPr="00E61DE9">
              <w:rPr>
                <w:rFonts w:ascii="Calibri" w:hAnsi="Calibri" w:cs="Calibri"/>
                <w:sz w:val="18"/>
                <w:szCs w:val="18"/>
              </w:rPr>
              <w:t xml:space="preserve"> stvaranje radnih mjesta i rasta kroz istraživanje i inovacije. U tom smislu, hrvatski prioritet ulaganja koristeći fondove EU</w:t>
            </w:r>
            <w:r w:rsidR="00845C84">
              <w:rPr>
                <w:rFonts w:ascii="Calibri" w:hAnsi="Calibri" w:cs="Calibri"/>
                <w:sz w:val="18"/>
                <w:szCs w:val="18"/>
              </w:rPr>
              <w:t>-a</w:t>
            </w:r>
            <w:r w:rsidRPr="00E61DE9">
              <w:rPr>
                <w:rFonts w:ascii="Calibri" w:hAnsi="Calibri" w:cs="Calibri"/>
                <w:sz w:val="18"/>
                <w:szCs w:val="18"/>
              </w:rPr>
              <w:t xml:space="preserve"> povezano s inovacijama je</w:t>
            </w:r>
            <w:r w:rsidR="00845C84">
              <w:rPr>
                <w:rFonts w:ascii="Calibri" w:hAnsi="Calibri" w:cs="Calibri"/>
                <w:sz w:val="18"/>
                <w:szCs w:val="18"/>
              </w:rPr>
              <w:t>st</w:t>
            </w:r>
            <w:r w:rsidRPr="00E61DE9">
              <w:rPr>
                <w:rFonts w:ascii="Calibri" w:hAnsi="Calibri" w:cs="Calibri"/>
                <w:sz w:val="18"/>
                <w:szCs w:val="18"/>
              </w:rPr>
              <w:t xml:space="preserve"> stvoriti i unaprijediti istraživački sustav otvoren za inovacije, sukladno potrebama gospodarstva, izvrstan u izvedbi te atraktivan najboljim talentima. To će biti postignuto kroz organizacijsku reformu potaknutu infrastrukturnim ulaganjima, razvoj ljudskih potencijala u području istraživanja, razvoja i inovacija te potporu istraživačkim aktivnostima</w:t>
            </w:r>
            <w:r w:rsidR="00845C84">
              <w:rPr>
                <w:rFonts w:ascii="Calibri" w:hAnsi="Calibri" w:cs="Calibri"/>
                <w:sz w:val="18"/>
                <w:szCs w:val="18"/>
              </w:rPr>
              <w:t>,</w:t>
            </w:r>
            <w:r w:rsidRPr="00E61DE9">
              <w:rPr>
                <w:rFonts w:ascii="Calibri" w:hAnsi="Calibri" w:cs="Calibri"/>
                <w:sz w:val="18"/>
                <w:szCs w:val="18"/>
              </w:rPr>
              <w:t xml:space="preserve"> čija je svrha potaknuti daljnji prijenos znanja i vještina koji mogu djelotvorno pridonijeti društvenom razvoju i gospodarskom rastu. Sredstva iz fondova EU</w:t>
            </w:r>
            <w:r w:rsidR="00845C84">
              <w:rPr>
                <w:rFonts w:ascii="Calibri" w:hAnsi="Calibri" w:cs="Calibri"/>
                <w:sz w:val="18"/>
                <w:szCs w:val="18"/>
              </w:rPr>
              <w:t>-a</w:t>
            </w:r>
            <w:r w:rsidRPr="00E61DE9">
              <w:rPr>
                <w:rFonts w:ascii="Calibri" w:hAnsi="Calibri" w:cs="Calibri"/>
                <w:sz w:val="18"/>
                <w:szCs w:val="18"/>
              </w:rPr>
              <w:t xml:space="preserve"> također će se usmjeriti na podršku za razvoj novih proizvoda i usluga kao rezultat djelatnosti istraživanja, razvoja i inovacija u poslovnom sektoru, čime će se direktno podići ulaganja u istraživanje i razvoj te potaknuti dodatna ulaganja privatnog sektora u istraživanje i razvoj. Na temelju Strategije pametne specijalizacije, namjera je usmjeriti javna i privatna ulaganja, kao i sredstva iz fondova EU</w:t>
            </w:r>
            <w:r w:rsidR="00845C84">
              <w:rPr>
                <w:rFonts w:ascii="Calibri" w:hAnsi="Calibri" w:cs="Calibri"/>
                <w:sz w:val="18"/>
                <w:szCs w:val="18"/>
              </w:rPr>
              <w:t>-a</w:t>
            </w:r>
            <w:r w:rsidRPr="00E61DE9">
              <w:rPr>
                <w:rFonts w:ascii="Calibri" w:hAnsi="Calibri" w:cs="Calibri"/>
                <w:sz w:val="18"/>
                <w:szCs w:val="18"/>
              </w:rPr>
              <w:t>, na područja gdje RH ima najveće prilike za gospodarski rast.</w:t>
            </w:r>
          </w:p>
        </w:tc>
      </w:tr>
      <w:tr w:rsidR="00F53DCE" w:rsidRPr="00E61DE9" w:rsidTr="002C3B2E">
        <w:tc>
          <w:tcPr>
            <w:tcW w:w="1843" w:type="dxa"/>
          </w:tcPr>
          <w:p w:rsidR="00F53DCE" w:rsidRPr="00E61DE9" w:rsidRDefault="00F53DCE" w:rsidP="00654824">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Mladi u pokretu</w:t>
            </w:r>
          </w:p>
        </w:tc>
        <w:tc>
          <w:tcPr>
            <w:tcW w:w="7337" w:type="dxa"/>
          </w:tcPr>
          <w:p w:rsidR="00F53DCE" w:rsidRPr="00E61DE9" w:rsidRDefault="00F53DCE" w:rsidP="002C3B2E">
            <w:pPr>
              <w:pStyle w:val="astandard3520normal"/>
              <w:spacing w:beforeLines="0" w:afterLines="0"/>
              <w:rPr>
                <w:rFonts w:ascii="Calibri" w:hAnsi="Calibri" w:cs="Calibri"/>
                <w:sz w:val="18"/>
                <w:szCs w:val="18"/>
              </w:rPr>
            </w:pPr>
            <w:r w:rsidRPr="00E61DE9">
              <w:rPr>
                <w:rFonts w:ascii="Calibri" w:hAnsi="Calibri" w:cs="Calibri"/>
                <w:sz w:val="18"/>
                <w:szCs w:val="18"/>
              </w:rPr>
              <w:t>Cilj inicijative Mladi u pokretu je</w:t>
            </w:r>
            <w:r w:rsidR="00845C84">
              <w:rPr>
                <w:rFonts w:ascii="Calibri" w:hAnsi="Calibri" w:cs="Calibri"/>
                <w:sz w:val="18"/>
                <w:szCs w:val="18"/>
              </w:rPr>
              <w:t>st</w:t>
            </w:r>
            <w:r w:rsidRPr="00E61DE9">
              <w:rPr>
                <w:rFonts w:ascii="Calibri" w:hAnsi="Calibri" w:cs="Calibri"/>
                <w:sz w:val="18"/>
                <w:szCs w:val="18"/>
              </w:rPr>
              <w:t xml:space="preserve"> mobilnost u svrhu učenja i usavršavanja, zapošljavanje, volontiranje i razmjena mladih. RH koristi sredstva iz fondova EU</w:t>
            </w:r>
            <w:r w:rsidR="00845C84">
              <w:rPr>
                <w:rFonts w:ascii="Calibri" w:hAnsi="Calibri" w:cs="Calibri"/>
                <w:sz w:val="18"/>
                <w:szCs w:val="18"/>
              </w:rPr>
              <w:t>-a</w:t>
            </w:r>
            <w:r w:rsidRPr="00E61DE9">
              <w:rPr>
                <w:rFonts w:ascii="Calibri" w:hAnsi="Calibri" w:cs="Calibri"/>
                <w:sz w:val="18"/>
                <w:szCs w:val="18"/>
              </w:rPr>
              <w:t xml:space="preserve"> za povećanje zapošljavanja i bržu integracije mladih na tržište rada, posebno onih koji nisu zaposleni, ne obrazuju se niti osposobljavaju.</w:t>
            </w:r>
          </w:p>
        </w:tc>
      </w:tr>
      <w:tr w:rsidR="00F53DCE" w:rsidRPr="00E61DE9" w:rsidTr="002C3B2E">
        <w:tc>
          <w:tcPr>
            <w:tcW w:w="1843" w:type="dxa"/>
          </w:tcPr>
          <w:p w:rsidR="00F53DCE" w:rsidRPr="00E61DE9" w:rsidRDefault="00F53DCE" w:rsidP="00654824">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Učinkovito iskorištavanje resursa u Europi</w:t>
            </w:r>
          </w:p>
        </w:tc>
        <w:tc>
          <w:tcPr>
            <w:tcW w:w="7337" w:type="dxa"/>
          </w:tcPr>
          <w:p w:rsidR="00F53DCE" w:rsidRPr="00E61DE9" w:rsidRDefault="00F53DCE" w:rsidP="002C3B2E">
            <w:pPr>
              <w:pStyle w:val="astandard3520normal"/>
              <w:spacing w:beforeLines="0" w:afterLines="0"/>
              <w:rPr>
                <w:rFonts w:ascii="Calibri" w:hAnsi="Calibri" w:cs="Calibri"/>
                <w:sz w:val="18"/>
                <w:szCs w:val="18"/>
              </w:rPr>
            </w:pPr>
            <w:r w:rsidRPr="00E61DE9">
              <w:rPr>
                <w:rFonts w:ascii="Calibri" w:hAnsi="Calibri" w:cs="Calibri"/>
                <w:sz w:val="18"/>
                <w:szCs w:val="18"/>
              </w:rPr>
              <w:t>Inicijativa Učinkovito iskorištavanje resursa u Europi podržava pomak prema resursno učinkovitom gospodarstvu s niskom razinom emisije ugljika s ciljem postizanja održivog razvoja. U tom kontekstu, operacije podržane sredstvima iz fondova EU</w:t>
            </w:r>
            <w:r w:rsidR="00845C84">
              <w:rPr>
                <w:rFonts w:ascii="Calibri" w:hAnsi="Calibri" w:cs="Calibri"/>
                <w:sz w:val="18"/>
                <w:szCs w:val="18"/>
              </w:rPr>
              <w:t>-a</w:t>
            </w:r>
            <w:r w:rsidRPr="00E61DE9">
              <w:rPr>
                <w:rFonts w:ascii="Calibri" w:hAnsi="Calibri" w:cs="Calibri"/>
                <w:sz w:val="18"/>
                <w:szCs w:val="18"/>
              </w:rPr>
              <w:t xml:space="preserve"> doprinijet će učinkovitom i održivom korištenju energije te smanjenju emisija stakleničkih plinova. Mjere se odnose na energetsku učinkovitost i obnovljive izvore energije u </w:t>
            </w:r>
            <w:proofErr w:type="spellStart"/>
            <w:r w:rsidRPr="00E61DE9">
              <w:rPr>
                <w:rFonts w:ascii="Calibri" w:hAnsi="Calibri" w:cs="Calibri"/>
                <w:sz w:val="18"/>
                <w:szCs w:val="18"/>
              </w:rPr>
              <w:t>zgradarstvu</w:t>
            </w:r>
            <w:proofErr w:type="spellEnd"/>
            <w:r w:rsidRPr="00E61DE9">
              <w:rPr>
                <w:rFonts w:ascii="Calibri" w:hAnsi="Calibri" w:cs="Calibri"/>
                <w:sz w:val="18"/>
                <w:szCs w:val="18"/>
              </w:rPr>
              <w:t xml:space="preserve">, proizvodnim industrijama i uslužnom sektoru te poboljšanju dijela javne energetske infrastrukture, odnosno sektora toplinarstva i javne rasvjete, čime se izravno doprinosi ostvarenju energetsko klimatskim ciljeva (20-20-20) sadržanima u </w:t>
            </w:r>
            <w:r w:rsidR="000223B8" w:rsidRPr="00E61DE9">
              <w:rPr>
                <w:rFonts w:ascii="Calibri" w:hAnsi="Calibri" w:cs="Calibri"/>
                <w:sz w:val="18"/>
                <w:szCs w:val="18"/>
              </w:rPr>
              <w:t>s</w:t>
            </w:r>
            <w:r w:rsidRPr="00E61DE9">
              <w:rPr>
                <w:rFonts w:ascii="Calibri" w:hAnsi="Calibri" w:cs="Calibri"/>
                <w:sz w:val="18"/>
                <w:szCs w:val="18"/>
              </w:rPr>
              <w:t>trategiji Europa 2020. Kroz unaprjeđenje sustava za praćenje i procjenu utjecaja klimatskih promjena, poboljšanje sustava upravljanja u zaštiti od katastrofa i velikih nesreća te investicije u smanjenje opasnosti od prioritetnih rizika ponajprije povezanih s poplavama, fondovi EU</w:t>
            </w:r>
            <w:r w:rsidR="00845C84">
              <w:rPr>
                <w:rFonts w:ascii="Calibri" w:hAnsi="Calibri" w:cs="Calibri"/>
                <w:sz w:val="18"/>
                <w:szCs w:val="18"/>
              </w:rPr>
              <w:t>-a</w:t>
            </w:r>
            <w:r w:rsidRPr="00E61DE9">
              <w:rPr>
                <w:rFonts w:ascii="Calibri" w:hAnsi="Calibri" w:cs="Calibri"/>
                <w:sz w:val="18"/>
                <w:szCs w:val="18"/>
              </w:rPr>
              <w:t xml:space="preserve"> doprinijet</w:t>
            </w:r>
            <w:r w:rsidR="00845C84">
              <w:rPr>
                <w:rFonts w:ascii="Calibri" w:hAnsi="Calibri" w:cs="Calibri"/>
                <w:sz w:val="18"/>
                <w:szCs w:val="18"/>
              </w:rPr>
              <w:t xml:space="preserve"> će</w:t>
            </w:r>
            <w:r w:rsidRPr="00E61DE9">
              <w:rPr>
                <w:rFonts w:ascii="Calibri" w:hAnsi="Calibri" w:cs="Calibri"/>
                <w:sz w:val="18"/>
                <w:szCs w:val="18"/>
              </w:rPr>
              <w:t xml:space="preserve"> ciljevima </w:t>
            </w:r>
            <w:r w:rsidR="000223B8" w:rsidRPr="00E61DE9">
              <w:rPr>
                <w:rFonts w:ascii="Calibri" w:hAnsi="Calibri" w:cs="Calibri"/>
                <w:sz w:val="18"/>
                <w:szCs w:val="18"/>
              </w:rPr>
              <w:t>s</w:t>
            </w:r>
            <w:r w:rsidRPr="00E61DE9">
              <w:rPr>
                <w:rFonts w:ascii="Calibri" w:hAnsi="Calibri" w:cs="Calibri"/>
                <w:sz w:val="18"/>
                <w:szCs w:val="18"/>
              </w:rPr>
              <w:t>trategije Europa 2020. vezanima uz prilagodbu prirodnog i gospodarskog sustava klimatskim promjenama te smanjenju rizika od prirodnih i tehničkih katastrofa i nesreća. Potporom iz fondova EU</w:t>
            </w:r>
            <w:r w:rsidR="00845C84">
              <w:rPr>
                <w:rFonts w:ascii="Calibri" w:hAnsi="Calibri" w:cs="Calibri"/>
                <w:sz w:val="18"/>
                <w:szCs w:val="18"/>
              </w:rPr>
              <w:t>-a</w:t>
            </w:r>
            <w:r w:rsidRPr="00E61DE9">
              <w:rPr>
                <w:rFonts w:ascii="Calibri" w:hAnsi="Calibri" w:cs="Calibri"/>
                <w:sz w:val="18"/>
                <w:szCs w:val="18"/>
              </w:rPr>
              <w:t xml:space="preserve"> financira se i održivo korištenje kulturne i prirodne baštine za potrebe lokalnog razvoja, pružanje pomoći pri uspostavi područja mreže Natura 2000 i zaštite, očuvanja i ponovne uspostave biološke raznolikosti te rješavanje posebnih ekoloških pitanja povezanih s kvalitetom zraka i obnovom i ponovnim korištenjem bivših industrijskih područja. </w:t>
            </w:r>
          </w:p>
        </w:tc>
      </w:tr>
      <w:tr w:rsidR="00F53DCE" w:rsidRPr="00E61DE9" w:rsidTr="004457E9">
        <w:trPr>
          <w:trHeight w:val="872"/>
        </w:trPr>
        <w:tc>
          <w:tcPr>
            <w:tcW w:w="1843" w:type="dxa"/>
            <w:tcBorders>
              <w:bottom w:val="single" w:sz="4" w:space="0" w:color="003399"/>
            </w:tcBorders>
          </w:tcPr>
          <w:p w:rsidR="00F53DCE" w:rsidRPr="00E61DE9" w:rsidRDefault="00F53DCE" w:rsidP="00654824">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lastRenderedPageBreak/>
              <w:t>Program za nove kvalifikacije i radna mjesta</w:t>
            </w:r>
          </w:p>
        </w:tc>
        <w:tc>
          <w:tcPr>
            <w:tcW w:w="7337" w:type="dxa"/>
            <w:tcBorders>
              <w:bottom w:val="single" w:sz="4" w:space="0" w:color="003399"/>
            </w:tcBorders>
          </w:tcPr>
          <w:p w:rsidR="00F53DCE" w:rsidRPr="00E61DE9" w:rsidRDefault="00F53DCE" w:rsidP="002C3B2E">
            <w:pPr>
              <w:pStyle w:val="astandard3520normal"/>
              <w:spacing w:beforeLines="0" w:afterLines="0"/>
              <w:rPr>
                <w:rFonts w:ascii="Calibri" w:hAnsi="Calibri" w:cs="Calibri"/>
                <w:sz w:val="18"/>
                <w:szCs w:val="18"/>
              </w:rPr>
            </w:pPr>
            <w:r w:rsidRPr="00E61DE9">
              <w:rPr>
                <w:rFonts w:ascii="Calibri" w:hAnsi="Calibri" w:cs="Calibri"/>
                <w:sz w:val="18"/>
                <w:szCs w:val="18"/>
              </w:rPr>
              <w:t>Povećanje razine vještina stanovništva, odgovor na izazov usklađivanja potražnje i ponude vještina na tržištu rada, poboljšanje rezultata strukovnog obrazovanja i osposobljavanja i povećanje sudjelovanja u obrazovnom sustavu prioriteti su za korištenje fondova EU</w:t>
            </w:r>
            <w:r w:rsidR="00845C84">
              <w:rPr>
                <w:rFonts w:ascii="Calibri" w:hAnsi="Calibri" w:cs="Calibri"/>
                <w:sz w:val="18"/>
                <w:szCs w:val="18"/>
              </w:rPr>
              <w:t>-a</w:t>
            </w:r>
            <w:r w:rsidRPr="00E61DE9">
              <w:rPr>
                <w:rFonts w:ascii="Calibri" w:hAnsi="Calibri" w:cs="Calibri"/>
                <w:sz w:val="18"/>
                <w:szCs w:val="18"/>
              </w:rPr>
              <w:t xml:space="preserve"> sukladno Programu za nove kvalifikacije i radna mjesta. </w:t>
            </w:r>
          </w:p>
        </w:tc>
      </w:tr>
      <w:tr w:rsidR="00F53DCE" w:rsidRPr="00E61DE9" w:rsidTr="004457E9">
        <w:trPr>
          <w:trHeight w:val="1158"/>
        </w:trPr>
        <w:tc>
          <w:tcPr>
            <w:tcW w:w="1843" w:type="dxa"/>
            <w:tcBorders>
              <w:top w:val="single" w:sz="4" w:space="0" w:color="003399"/>
              <w:bottom w:val="single" w:sz="4" w:space="0" w:color="003399"/>
            </w:tcBorders>
          </w:tcPr>
          <w:p w:rsidR="00F53DCE" w:rsidRPr="00E61DE9" w:rsidRDefault="00F53DCE" w:rsidP="00654824">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Europska platforma za borbu protiv siromaštva</w:t>
            </w:r>
          </w:p>
        </w:tc>
        <w:tc>
          <w:tcPr>
            <w:tcW w:w="7337" w:type="dxa"/>
            <w:tcBorders>
              <w:top w:val="single" w:sz="4" w:space="0" w:color="003399"/>
              <w:bottom w:val="single" w:sz="4" w:space="0" w:color="003399"/>
            </w:tcBorders>
          </w:tcPr>
          <w:p w:rsidR="00F53DCE" w:rsidRPr="00E61DE9" w:rsidRDefault="00F53DCE" w:rsidP="002C3B2E">
            <w:pPr>
              <w:pStyle w:val="astandard3520normal"/>
              <w:spacing w:beforeLines="0" w:afterLines="0"/>
              <w:rPr>
                <w:rFonts w:ascii="Calibri" w:hAnsi="Calibri" w:cs="Calibri"/>
                <w:sz w:val="18"/>
                <w:szCs w:val="18"/>
              </w:rPr>
            </w:pPr>
            <w:r w:rsidRPr="00E61DE9">
              <w:rPr>
                <w:rFonts w:ascii="Calibri" w:hAnsi="Calibri" w:cs="Calibri"/>
                <w:sz w:val="18"/>
                <w:szCs w:val="18"/>
              </w:rPr>
              <w:t>Cilj RH je</w:t>
            </w:r>
            <w:r w:rsidR="00845C84">
              <w:rPr>
                <w:rFonts w:ascii="Calibri" w:hAnsi="Calibri" w:cs="Calibri"/>
                <w:sz w:val="18"/>
                <w:szCs w:val="18"/>
              </w:rPr>
              <w:t>st</w:t>
            </w:r>
            <w:r w:rsidRPr="00E61DE9">
              <w:rPr>
                <w:rFonts w:ascii="Calibri" w:hAnsi="Calibri" w:cs="Calibri"/>
                <w:sz w:val="18"/>
                <w:szCs w:val="18"/>
              </w:rPr>
              <w:t xml:space="preserve"> smanjiti stopu rizika od siromaštva i socijalne isključenosti za 150.000 do 2020.</w:t>
            </w:r>
            <w:r w:rsidR="000223B8" w:rsidRPr="00E61DE9">
              <w:rPr>
                <w:rFonts w:ascii="Calibri" w:hAnsi="Calibri" w:cs="Calibri"/>
                <w:sz w:val="18"/>
                <w:szCs w:val="18"/>
              </w:rPr>
              <w:t xml:space="preserve"> godine.</w:t>
            </w:r>
            <w:r w:rsidR="00D6035E">
              <w:rPr>
                <w:rFonts w:ascii="Calibri" w:hAnsi="Calibri" w:cs="Calibri"/>
                <w:sz w:val="18"/>
                <w:szCs w:val="18"/>
              </w:rPr>
              <w:t xml:space="preserve"> </w:t>
            </w:r>
            <w:r w:rsidRPr="00E61DE9">
              <w:rPr>
                <w:rFonts w:ascii="Calibri" w:hAnsi="Calibri" w:cs="Calibri"/>
                <w:sz w:val="18"/>
                <w:szCs w:val="18"/>
              </w:rPr>
              <w:t>S ciljem podrške socijalnom uključivanju te pravu osoba na život u zajednici, fondovi EU</w:t>
            </w:r>
            <w:r w:rsidR="00845C84">
              <w:rPr>
                <w:rFonts w:ascii="Calibri" w:hAnsi="Calibri" w:cs="Calibri"/>
                <w:sz w:val="18"/>
                <w:szCs w:val="18"/>
              </w:rPr>
              <w:t>-a</w:t>
            </w:r>
            <w:r w:rsidRPr="00E61DE9">
              <w:rPr>
                <w:rFonts w:ascii="Calibri" w:hAnsi="Calibri" w:cs="Calibri"/>
                <w:sz w:val="18"/>
                <w:szCs w:val="18"/>
              </w:rPr>
              <w:t xml:space="preserve"> ulažu se u proces </w:t>
            </w:r>
            <w:proofErr w:type="spellStart"/>
            <w:r w:rsidRPr="00E61DE9">
              <w:rPr>
                <w:rFonts w:ascii="Calibri" w:hAnsi="Calibri" w:cs="Calibri"/>
                <w:sz w:val="18"/>
                <w:szCs w:val="18"/>
              </w:rPr>
              <w:t>deinstitucionalizacije</w:t>
            </w:r>
            <w:proofErr w:type="spellEnd"/>
            <w:r w:rsidRPr="00E61DE9">
              <w:rPr>
                <w:rFonts w:ascii="Calibri" w:hAnsi="Calibri" w:cs="Calibri"/>
                <w:sz w:val="18"/>
                <w:szCs w:val="18"/>
              </w:rPr>
              <w:t xml:space="preserve"> i širenje mreže usluga u zajednici. Također se podupiru projekti koj</w:t>
            </w:r>
            <w:r w:rsidR="00845C84">
              <w:rPr>
                <w:rFonts w:ascii="Calibri" w:hAnsi="Calibri" w:cs="Calibri"/>
                <w:sz w:val="18"/>
                <w:szCs w:val="18"/>
              </w:rPr>
              <w:t>i</w:t>
            </w:r>
            <w:r w:rsidRPr="00E61DE9">
              <w:rPr>
                <w:rFonts w:ascii="Calibri" w:hAnsi="Calibri" w:cs="Calibri"/>
                <w:sz w:val="18"/>
                <w:szCs w:val="18"/>
              </w:rPr>
              <w:t xml:space="preserve"> doprinose višoj razini </w:t>
            </w:r>
            <w:proofErr w:type="spellStart"/>
            <w:r w:rsidRPr="00E61DE9">
              <w:rPr>
                <w:rFonts w:ascii="Calibri" w:hAnsi="Calibri" w:cs="Calibri"/>
                <w:sz w:val="18"/>
                <w:szCs w:val="18"/>
              </w:rPr>
              <w:t>zapošljivosti</w:t>
            </w:r>
            <w:proofErr w:type="spellEnd"/>
            <w:r w:rsidRPr="00E61DE9">
              <w:rPr>
                <w:rFonts w:ascii="Calibri" w:hAnsi="Calibri" w:cs="Calibri"/>
                <w:sz w:val="18"/>
                <w:szCs w:val="18"/>
              </w:rPr>
              <w:t xml:space="preserve"> te stvaranju boljih uvjeta za zapošljavane skupina u nepovoljnom položaju, kao i većoj dostupnosti socijalnih usluga. </w:t>
            </w:r>
          </w:p>
        </w:tc>
      </w:tr>
    </w:tbl>
    <w:p w:rsidR="002C3B2E" w:rsidRPr="00D26294" w:rsidRDefault="002C3B2E" w:rsidP="00114851">
      <w:pPr>
        <w:pStyle w:val="Caption"/>
        <w:rPr>
          <w:lang w:val="hr-HR"/>
        </w:rPr>
        <w:sectPr w:rsidR="002C3B2E" w:rsidRPr="00D26294" w:rsidSect="00456D29">
          <w:type w:val="continuous"/>
          <w:pgSz w:w="11906" w:h="16838"/>
          <w:pgMar w:top="1418" w:right="1418" w:bottom="1418" w:left="1418" w:header="709" w:footer="556" w:gutter="0"/>
          <w:cols w:space="708"/>
          <w:docGrid w:linePitch="360"/>
        </w:sectPr>
      </w:pPr>
    </w:p>
    <w:p w:rsidR="002C3B2E" w:rsidRPr="00E61DE9" w:rsidRDefault="002C3B2E" w:rsidP="000A428A">
      <w:pPr>
        <w:spacing w:after="0"/>
        <w:rPr>
          <w:sz w:val="14"/>
        </w:rPr>
        <w:sectPr w:rsidR="002C3B2E" w:rsidRPr="00E61DE9" w:rsidSect="002C3B2E">
          <w:pgSz w:w="11906" w:h="16838"/>
          <w:pgMar w:top="1418" w:right="1418" w:bottom="1418" w:left="1418" w:header="709" w:footer="556" w:gutter="0"/>
          <w:cols w:space="708"/>
          <w:docGrid w:linePitch="360"/>
        </w:sectPr>
      </w:pPr>
    </w:p>
    <w:p w:rsidR="004457E9" w:rsidRPr="00E61DE9" w:rsidRDefault="004457E9" w:rsidP="004457E9">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9</w:t>
      </w:r>
      <w:r w:rsidRPr="00E61DE9">
        <w:rPr>
          <w:b/>
          <w:color w:val="003399"/>
          <w:sz w:val="24"/>
          <w:szCs w:val="24"/>
        </w:rPr>
        <w:t xml:space="preserve"> </w:t>
      </w:r>
    </w:p>
    <w:p w:rsidR="004457E9" w:rsidRPr="00E61DE9" w:rsidRDefault="004457E9" w:rsidP="004457E9">
      <w:pPr>
        <w:pBdr>
          <w:left w:val="single" w:sz="12" w:space="4" w:color="FF0000"/>
        </w:pBdr>
        <w:spacing w:after="120"/>
        <w:jc w:val="left"/>
        <w:rPr>
          <w:b/>
          <w:color w:val="003399"/>
          <w:sz w:val="28"/>
          <w:highlight w:val="lightGray"/>
        </w:rPr>
      </w:pPr>
      <w:r w:rsidRPr="00E61DE9">
        <w:rPr>
          <w:color w:val="003399"/>
          <w:sz w:val="24"/>
        </w:rPr>
        <w:lastRenderedPageBreak/>
        <w:t xml:space="preserve">Iskorištenost </w:t>
      </w:r>
      <w:r w:rsidRPr="00E61DE9">
        <w:rPr>
          <w:color w:val="003399"/>
          <w:sz w:val="24"/>
        </w:rPr>
        <w:br/>
        <w:t>centraliziranih instrumenata EU</w:t>
      </w:r>
      <w:r w:rsidR="00845C84">
        <w:rPr>
          <w:color w:val="003399"/>
          <w:sz w:val="24"/>
        </w:rPr>
        <w:t>-a</w:t>
      </w:r>
      <w:r w:rsidRPr="00E61DE9">
        <w:rPr>
          <w:color w:val="003399"/>
          <w:sz w:val="24"/>
        </w:rPr>
        <w:t xml:space="preserve"> u RH</w:t>
      </w:r>
      <w:r w:rsidR="00D6035E">
        <w:rPr>
          <w:color w:val="003399"/>
          <w:sz w:val="24"/>
        </w:rPr>
        <w:t xml:space="preserve"> </w:t>
      </w:r>
    </w:p>
    <w:p w:rsidR="004457E9" w:rsidRPr="00E61DE9" w:rsidRDefault="004457E9" w:rsidP="004457E9">
      <w:pPr>
        <w:pStyle w:val="NoSpacing"/>
        <w:jc w:val="center"/>
        <w:rPr>
          <w:rFonts w:asciiTheme="minorHAnsi" w:hAnsiTheme="minorHAnsi" w:cstheme="minorHAnsi"/>
          <w:b/>
          <w:bCs w:val="0"/>
          <w:color w:val="FFFFFF" w:themeColor="background1"/>
          <w:szCs w:val="18"/>
        </w:rPr>
        <w:sectPr w:rsidR="004457E9" w:rsidRPr="00E61DE9" w:rsidSect="00EB031E">
          <w:type w:val="continuous"/>
          <w:pgSz w:w="11906" w:h="16838"/>
          <w:pgMar w:top="1418" w:right="1418" w:bottom="1418" w:left="1418" w:header="709" w:footer="556" w:gutter="0"/>
          <w:cols w:num="2" w:space="284" w:equalWidth="0">
            <w:col w:w="1531" w:space="284"/>
            <w:col w:w="7255"/>
          </w:cols>
          <w:docGrid w:linePitch="360"/>
        </w:sectPr>
      </w:pPr>
    </w:p>
    <w:p w:rsidR="004457E9" w:rsidRPr="00D60D24" w:rsidRDefault="004457E9" w:rsidP="004457E9">
      <w:pPr>
        <w:pStyle w:val="Caption"/>
        <w:rPr>
          <w:rFonts w:cs="Calibri"/>
          <w:sz w:val="18"/>
          <w:lang w:val="pl-PL"/>
        </w:rPr>
        <w:sectPr w:rsidR="004457E9" w:rsidRPr="00D60D24" w:rsidSect="002C3B2E">
          <w:type w:val="continuous"/>
          <w:pgSz w:w="11906" w:h="16838"/>
          <w:pgMar w:top="1418" w:right="1418" w:bottom="1418" w:left="1418" w:header="709" w:footer="556" w:gutter="0"/>
          <w:cols w:space="708"/>
          <w:docGrid w:linePitch="360"/>
        </w:sectPr>
      </w:pPr>
      <w:bookmarkStart w:id="178" w:name="_Toc6219343"/>
      <w:r w:rsidRPr="00D60D24">
        <w:rPr>
          <w:lang w:val="pl-PL"/>
        </w:rPr>
        <w:lastRenderedPageBreak/>
        <w:t xml:space="preserve">Tablica </w:t>
      </w:r>
      <w:r w:rsidR="00F3221F" w:rsidRPr="00D60D24">
        <w:fldChar w:fldCharType="begin"/>
      </w:r>
      <w:r w:rsidRPr="00D60D24">
        <w:rPr>
          <w:lang w:val="pl-PL"/>
        </w:rPr>
        <w:instrText xml:space="preserve"> SEQ Tablica \* ARABIC </w:instrText>
      </w:r>
      <w:r w:rsidR="00F3221F" w:rsidRPr="00D60D24">
        <w:fldChar w:fldCharType="separate"/>
      </w:r>
      <w:r w:rsidR="006B1202">
        <w:rPr>
          <w:noProof/>
          <w:lang w:val="pl-PL"/>
        </w:rPr>
        <w:t>9</w:t>
      </w:r>
      <w:r w:rsidR="00F3221F" w:rsidRPr="00D60D24">
        <w:fldChar w:fldCharType="end"/>
      </w:r>
      <w:r w:rsidRPr="00D60D24">
        <w:rPr>
          <w:lang w:val="pl-PL"/>
        </w:rPr>
        <w:t>: Iskorištenost centraliziranih instrumenata EU</w:t>
      </w:r>
      <w:r w:rsidR="00D60D24" w:rsidRPr="00D60D24">
        <w:rPr>
          <w:lang w:val="pl-PL"/>
        </w:rPr>
        <w:t>-a</w:t>
      </w:r>
      <w:r w:rsidRPr="00D60D24">
        <w:rPr>
          <w:lang w:val="pl-PL"/>
        </w:rPr>
        <w:t xml:space="preserve"> u RH</w:t>
      </w:r>
      <w:bookmarkEnd w:id="178"/>
    </w:p>
    <w:tbl>
      <w:tblPr>
        <w:tblStyle w:val="Style1"/>
        <w:tblW w:w="9180" w:type="dxa"/>
        <w:tblLook w:val="04A0"/>
      </w:tblPr>
      <w:tblGrid>
        <w:gridCol w:w="1843"/>
        <w:gridCol w:w="7337"/>
      </w:tblGrid>
      <w:tr w:rsidR="002C3B2E" w:rsidRPr="00E61DE9" w:rsidTr="00F7115C">
        <w:trPr>
          <w:trHeight w:val="283"/>
        </w:trPr>
        <w:tc>
          <w:tcPr>
            <w:tcW w:w="1843" w:type="dxa"/>
            <w:shd w:val="clear" w:color="auto" w:fill="003399"/>
            <w:vAlign w:val="center"/>
          </w:tcPr>
          <w:p w:rsidR="00F53DCE" w:rsidRPr="00E61DE9" w:rsidRDefault="00F53DCE" w:rsidP="00F7115C">
            <w:pPr>
              <w:pStyle w:val="astandard3520normal"/>
              <w:spacing w:beforeLines="0" w:afterLines="0"/>
              <w:jc w:val="center"/>
              <w:rPr>
                <w:rFonts w:ascii="Calibri" w:hAnsi="Calibri" w:cs="Calibri"/>
                <w:b/>
                <w:bCs/>
                <w:color w:val="FFFFFF" w:themeColor="background1"/>
                <w:sz w:val="18"/>
                <w:szCs w:val="18"/>
              </w:rPr>
            </w:pPr>
            <w:r w:rsidRPr="00E61DE9">
              <w:rPr>
                <w:rFonts w:ascii="Calibri" w:hAnsi="Calibri" w:cs="Calibri"/>
                <w:b/>
                <w:color w:val="FFFFFF" w:themeColor="background1"/>
                <w:sz w:val="18"/>
                <w:szCs w:val="18"/>
              </w:rPr>
              <w:lastRenderedPageBreak/>
              <w:t>Instrument</w:t>
            </w:r>
          </w:p>
        </w:tc>
        <w:tc>
          <w:tcPr>
            <w:tcW w:w="7337" w:type="dxa"/>
            <w:shd w:val="clear" w:color="auto" w:fill="003399"/>
            <w:vAlign w:val="center"/>
          </w:tcPr>
          <w:p w:rsidR="00F53DCE" w:rsidRPr="00E61DE9" w:rsidRDefault="00F53DCE" w:rsidP="00F7115C">
            <w:pPr>
              <w:pStyle w:val="astandard3520normal"/>
              <w:spacing w:beforeLines="0" w:afterLines="0"/>
              <w:jc w:val="center"/>
              <w:rPr>
                <w:rFonts w:ascii="Calibri" w:hAnsi="Calibri" w:cs="Calibri"/>
                <w:b/>
                <w:bCs/>
                <w:color w:val="FFFFFF" w:themeColor="background1"/>
                <w:sz w:val="18"/>
                <w:szCs w:val="18"/>
              </w:rPr>
            </w:pPr>
            <w:r w:rsidRPr="00E61DE9">
              <w:rPr>
                <w:rFonts w:ascii="Calibri" w:hAnsi="Calibri" w:cs="Calibri"/>
                <w:b/>
                <w:color w:val="FFFFFF" w:themeColor="background1"/>
                <w:sz w:val="18"/>
                <w:szCs w:val="18"/>
              </w:rPr>
              <w:t>Rezultati RH</w:t>
            </w:r>
          </w:p>
        </w:tc>
      </w:tr>
      <w:tr w:rsidR="00F53DCE" w:rsidRPr="00E61DE9" w:rsidTr="004921E5">
        <w:tc>
          <w:tcPr>
            <w:tcW w:w="1843" w:type="dxa"/>
          </w:tcPr>
          <w:p w:rsidR="00F53DCE" w:rsidRPr="00E61DE9" w:rsidRDefault="00F53DCE" w:rsidP="002C3B2E">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 xml:space="preserve">Plan ulaganja za Europu </w:t>
            </w:r>
          </w:p>
        </w:tc>
        <w:tc>
          <w:tcPr>
            <w:tcW w:w="7337" w:type="dxa"/>
          </w:tcPr>
          <w:p w:rsidR="00F53DCE" w:rsidRPr="00E61DE9" w:rsidRDefault="00F53DCE" w:rsidP="004921E5">
            <w:pPr>
              <w:pStyle w:val="astandard3520normal"/>
              <w:spacing w:beforeLines="0" w:afterLines="0"/>
              <w:rPr>
                <w:rFonts w:ascii="Calibri" w:hAnsi="Calibri" w:cs="Calibri"/>
                <w:sz w:val="18"/>
                <w:szCs w:val="18"/>
              </w:rPr>
            </w:pPr>
            <w:r w:rsidRPr="00E61DE9">
              <w:rPr>
                <w:rFonts w:ascii="Calibri" w:hAnsi="Calibri" w:cs="Calibri"/>
                <w:sz w:val="18"/>
                <w:szCs w:val="18"/>
              </w:rPr>
              <w:t>Operacije odobrene u okviru Europskog fonda za strateške investicije (EFSI) u RH do kraja 2018. iznosile su 204 milijuna eura. S obzirom na multiplikacijski učinak koji iste ostvaruju na gospodarstvo</w:t>
            </w:r>
            <w:r w:rsidR="00845C84">
              <w:rPr>
                <w:rFonts w:ascii="Calibri" w:hAnsi="Calibri" w:cs="Calibri"/>
                <w:sz w:val="18"/>
                <w:szCs w:val="18"/>
              </w:rPr>
              <w:t>,</w:t>
            </w:r>
            <w:r w:rsidRPr="00E61DE9">
              <w:rPr>
                <w:rFonts w:ascii="Calibri" w:hAnsi="Calibri" w:cs="Calibri"/>
                <w:sz w:val="18"/>
                <w:szCs w:val="18"/>
              </w:rPr>
              <w:t xml:space="preserve"> očekuje se da će ukupni </w:t>
            </w:r>
            <w:proofErr w:type="spellStart"/>
            <w:r w:rsidRPr="00E61DE9">
              <w:rPr>
                <w:rFonts w:ascii="Calibri" w:hAnsi="Calibri" w:cs="Calibri"/>
                <w:sz w:val="18"/>
                <w:szCs w:val="18"/>
              </w:rPr>
              <w:t>muliplikativni</w:t>
            </w:r>
            <w:proofErr w:type="spellEnd"/>
            <w:r w:rsidRPr="00E61DE9">
              <w:rPr>
                <w:rFonts w:ascii="Calibri" w:hAnsi="Calibri" w:cs="Calibri"/>
                <w:sz w:val="18"/>
                <w:szCs w:val="18"/>
              </w:rPr>
              <w:t xml:space="preserve"> učinak navedenih operacija u RH dosegnuti iznos od milijarde eura. </w:t>
            </w:r>
          </w:p>
        </w:tc>
      </w:tr>
      <w:tr w:rsidR="00F53DCE" w:rsidRPr="00E61DE9" w:rsidTr="004457E9">
        <w:tc>
          <w:tcPr>
            <w:tcW w:w="1843" w:type="dxa"/>
            <w:tcBorders>
              <w:bottom w:val="single" w:sz="4" w:space="0" w:color="003399"/>
            </w:tcBorders>
          </w:tcPr>
          <w:p w:rsidR="00F53DCE" w:rsidRPr="00E61DE9" w:rsidRDefault="00F53DCE" w:rsidP="002C3B2E">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 xml:space="preserve">Instrument za povezivanje Europe </w:t>
            </w:r>
          </w:p>
        </w:tc>
        <w:tc>
          <w:tcPr>
            <w:tcW w:w="7337" w:type="dxa"/>
            <w:tcBorders>
              <w:bottom w:val="single" w:sz="4" w:space="0" w:color="003399"/>
            </w:tcBorders>
          </w:tcPr>
          <w:p w:rsidR="00F53DCE" w:rsidRPr="00E61DE9" w:rsidRDefault="00F53DCE" w:rsidP="004921E5">
            <w:pPr>
              <w:pStyle w:val="astandard3520normal"/>
              <w:spacing w:beforeLines="0" w:afterLines="0"/>
              <w:rPr>
                <w:rFonts w:ascii="Calibri" w:hAnsi="Calibri" w:cs="Calibri"/>
                <w:sz w:val="18"/>
                <w:szCs w:val="18"/>
              </w:rPr>
            </w:pPr>
            <w:r w:rsidRPr="00E61DE9">
              <w:rPr>
                <w:rFonts w:ascii="Calibri" w:hAnsi="Calibri" w:cs="Calibri"/>
                <w:sz w:val="18"/>
                <w:szCs w:val="18"/>
              </w:rPr>
              <w:t>Ukupna iskorištenost sredstava Ins</w:t>
            </w:r>
            <w:r w:rsidR="00253F7D" w:rsidRPr="00E61DE9">
              <w:rPr>
                <w:rFonts w:ascii="Calibri" w:hAnsi="Calibri" w:cs="Calibri"/>
                <w:sz w:val="18"/>
                <w:szCs w:val="18"/>
              </w:rPr>
              <w:t xml:space="preserve">trumenta za povezivanje Europe </w:t>
            </w:r>
            <w:r w:rsidR="00253F7D" w:rsidRPr="00FF14FA">
              <w:rPr>
                <w:rFonts w:ascii="Calibri" w:hAnsi="Calibri" w:cs="Calibri"/>
                <w:i/>
                <w:sz w:val="18"/>
                <w:szCs w:val="18"/>
              </w:rPr>
              <w:t>(</w:t>
            </w:r>
            <w:proofErr w:type="spellStart"/>
            <w:r w:rsidR="00253F7D" w:rsidRPr="00FF14FA">
              <w:rPr>
                <w:rFonts w:ascii="Calibri" w:hAnsi="Calibri" w:cs="Calibri"/>
                <w:i/>
                <w:sz w:val="18"/>
                <w:szCs w:val="18"/>
              </w:rPr>
              <w:t>eng</w:t>
            </w:r>
            <w:r w:rsidR="00845C84" w:rsidRPr="00FF14FA">
              <w:rPr>
                <w:rFonts w:ascii="Calibri" w:hAnsi="Calibri" w:cs="Calibri"/>
                <w:i/>
                <w:sz w:val="18"/>
                <w:szCs w:val="18"/>
              </w:rPr>
              <w:t>l</w:t>
            </w:r>
            <w:proofErr w:type="spellEnd"/>
            <w:r w:rsidR="00253F7D" w:rsidRPr="00FF14FA">
              <w:rPr>
                <w:rFonts w:ascii="Calibri" w:hAnsi="Calibri" w:cs="Calibri"/>
                <w:i/>
                <w:sz w:val="18"/>
                <w:szCs w:val="18"/>
              </w:rPr>
              <w:t xml:space="preserve">. </w:t>
            </w:r>
            <w:proofErr w:type="spellStart"/>
            <w:r w:rsidR="00253F7D" w:rsidRPr="00FF14FA">
              <w:rPr>
                <w:rFonts w:ascii="Calibri" w:hAnsi="Calibri" w:cs="Calibri"/>
                <w:i/>
                <w:sz w:val="18"/>
                <w:szCs w:val="18"/>
              </w:rPr>
              <w:t>Connecting</w:t>
            </w:r>
            <w:proofErr w:type="spellEnd"/>
            <w:r w:rsidR="00253F7D" w:rsidRPr="00FF14FA">
              <w:rPr>
                <w:rFonts w:ascii="Calibri" w:hAnsi="Calibri" w:cs="Calibri"/>
                <w:i/>
                <w:sz w:val="18"/>
                <w:szCs w:val="18"/>
              </w:rPr>
              <w:t xml:space="preserve"> Europe </w:t>
            </w:r>
            <w:proofErr w:type="spellStart"/>
            <w:r w:rsidR="00253F7D" w:rsidRPr="00FF14FA">
              <w:rPr>
                <w:rFonts w:ascii="Calibri" w:hAnsi="Calibri" w:cs="Calibri"/>
                <w:i/>
                <w:sz w:val="18"/>
                <w:szCs w:val="18"/>
              </w:rPr>
              <w:t>Facility</w:t>
            </w:r>
            <w:proofErr w:type="spellEnd"/>
            <w:r w:rsidR="00253F7D" w:rsidRPr="00FF14FA">
              <w:rPr>
                <w:rFonts w:ascii="Calibri" w:hAnsi="Calibri" w:cs="Calibri"/>
                <w:i/>
                <w:sz w:val="18"/>
                <w:szCs w:val="18"/>
              </w:rPr>
              <w:t xml:space="preserve"> </w:t>
            </w:r>
            <w:r w:rsidR="00845C84" w:rsidRPr="00FF14FA">
              <w:rPr>
                <w:rFonts w:ascii="Calibri" w:hAnsi="Calibri" w:cs="Calibri"/>
                <w:i/>
                <w:sz w:val="18"/>
                <w:szCs w:val="18"/>
              </w:rPr>
              <w:t xml:space="preserve">– </w:t>
            </w:r>
            <w:r w:rsidRPr="00FF14FA">
              <w:rPr>
                <w:rFonts w:ascii="Calibri" w:hAnsi="Calibri" w:cs="Calibri"/>
                <w:i/>
                <w:sz w:val="18"/>
                <w:szCs w:val="18"/>
              </w:rPr>
              <w:t>CEF)</w:t>
            </w:r>
            <w:r w:rsidRPr="00E61DE9">
              <w:rPr>
                <w:rFonts w:ascii="Calibri" w:hAnsi="Calibri" w:cs="Calibri"/>
                <w:sz w:val="18"/>
                <w:szCs w:val="18"/>
              </w:rPr>
              <w:t xml:space="preserve"> do kraja 2018. iznosila </w:t>
            </w:r>
            <w:r w:rsidR="00D14F28">
              <w:rPr>
                <w:rFonts w:ascii="Calibri" w:hAnsi="Calibri" w:cs="Calibri"/>
                <w:sz w:val="18"/>
                <w:szCs w:val="18"/>
              </w:rPr>
              <w:t xml:space="preserve">je </w:t>
            </w:r>
            <w:r w:rsidRPr="00E61DE9">
              <w:rPr>
                <w:rFonts w:ascii="Calibri" w:hAnsi="Calibri" w:cs="Calibri"/>
                <w:sz w:val="18"/>
                <w:szCs w:val="18"/>
              </w:rPr>
              <w:t xml:space="preserve">586 milijuna eura. </w:t>
            </w:r>
          </w:p>
        </w:tc>
      </w:tr>
      <w:tr w:rsidR="00F53DCE" w:rsidRPr="00E61DE9" w:rsidTr="004457E9">
        <w:tc>
          <w:tcPr>
            <w:tcW w:w="1843" w:type="dxa"/>
            <w:tcBorders>
              <w:top w:val="single" w:sz="4" w:space="0" w:color="003399"/>
              <w:bottom w:val="single" w:sz="4" w:space="0" w:color="003399"/>
            </w:tcBorders>
          </w:tcPr>
          <w:p w:rsidR="00F53DCE" w:rsidRPr="00E61DE9" w:rsidRDefault="00F53DCE" w:rsidP="002C3B2E">
            <w:pPr>
              <w:pStyle w:val="astandard3520normal"/>
              <w:spacing w:beforeLines="0" w:afterLines="0"/>
              <w:jc w:val="right"/>
              <w:rPr>
                <w:rFonts w:ascii="Calibri" w:hAnsi="Calibri" w:cs="Calibri"/>
                <w:b/>
                <w:bCs/>
                <w:color w:val="FF0000"/>
                <w:szCs w:val="18"/>
              </w:rPr>
            </w:pPr>
            <w:r w:rsidRPr="00E61DE9">
              <w:rPr>
                <w:rFonts w:ascii="Calibri" w:hAnsi="Calibri" w:cs="Calibri"/>
                <w:b/>
                <w:bCs/>
                <w:color w:val="FF0000"/>
                <w:szCs w:val="18"/>
              </w:rPr>
              <w:t xml:space="preserve">Programi Unije </w:t>
            </w:r>
          </w:p>
        </w:tc>
        <w:tc>
          <w:tcPr>
            <w:tcW w:w="7337" w:type="dxa"/>
            <w:tcBorders>
              <w:top w:val="single" w:sz="4" w:space="0" w:color="003399"/>
              <w:bottom w:val="single" w:sz="4" w:space="0" w:color="003399"/>
            </w:tcBorders>
          </w:tcPr>
          <w:p w:rsidR="00F53DCE" w:rsidRPr="00E61DE9" w:rsidRDefault="00F53DCE" w:rsidP="004921E5">
            <w:pPr>
              <w:pStyle w:val="astandard3520normal"/>
              <w:spacing w:beforeLines="0" w:afterLines="0"/>
              <w:rPr>
                <w:rFonts w:ascii="Calibri" w:hAnsi="Calibri" w:cs="Calibri"/>
                <w:sz w:val="18"/>
                <w:szCs w:val="18"/>
              </w:rPr>
            </w:pPr>
            <w:r w:rsidRPr="00E61DE9">
              <w:rPr>
                <w:rFonts w:ascii="Calibri" w:hAnsi="Calibri" w:cs="Calibri"/>
                <w:sz w:val="18"/>
                <w:szCs w:val="18"/>
              </w:rPr>
              <w:t xml:space="preserve">Programi Unije predstavljaju integrirani niz aktivnosti koje </w:t>
            </w:r>
            <w:r w:rsidR="00D14F28">
              <w:rPr>
                <w:rFonts w:ascii="Calibri" w:hAnsi="Calibri" w:cs="Calibri"/>
                <w:sz w:val="18"/>
                <w:szCs w:val="18"/>
              </w:rPr>
              <w:t xml:space="preserve">EU </w:t>
            </w:r>
            <w:r w:rsidRPr="00E61DE9">
              <w:rPr>
                <w:rFonts w:ascii="Calibri" w:hAnsi="Calibri" w:cs="Calibri"/>
                <w:sz w:val="18"/>
                <w:szCs w:val="18"/>
              </w:rPr>
              <w:t>usvaja u svrhu promicanja suradnje između država članica u različitim područjima povezanim</w:t>
            </w:r>
            <w:r w:rsidR="00D14F28">
              <w:rPr>
                <w:rFonts w:ascii="Calibri" w:hAnsi="Calibri" w:cs="Calibri"/>
                <w:sz w:val="18"/>
                <w:szCs w:val="18"/>
              </w:rPr>
              <w:t>a</w:t>
            </w:r>
            <w:r w:rsidRPr="00E61DE9">
              <w:rPr>
                <w:rFonts w:ascii="Calibri" w:hAnsi="Calibri" w:cs="Calibri"/>
                <w:sz w:val="18"/>
                <w:szCs w:val="18"/>
              </w:rPr>
              <w:t xml:space="preserve"> sa zajedničkim politikama EU</w:t>
            </w:r>
            <w:r w:rsidR="00D14F28">
              <w:rPr>
                <w:rFonts w:ascii="Calibri" w:hAnsi="Calibri" w:cs="Calibri"/>
                <w:sz w:val="18"/>
                <w:szCs w:val="18"/>
              </w:rPr>
              <w:t>-a</w:t>
            </w:r>
            <w:r w:rsidRPr="00E61DE9">
              <w:rPr>
                <w:rFonts w:ascii="Calibri" w:hAnsi="Calibri" w:cs="Calibri"/>
                <w:sz w:val="18"/>
                <w:szCs w:val="18"/>
              </w:rPr>
              <w:t>. Cilj im je unaprjeđenje suradnje između država članica EU</w:t>
            </w:r>
            <w:r w:rsidR="00D14F28">
              <w:rPr>
                <w:rFonts w:ascii="Calibri" w:hAnsi="Calibri" w:cs="Calibri"/>
                <w:sz w:val="18"/>
                <w:szCs w:val="18"/>
              </w:rPr>
              <w:t>-a</w:t>
            </w:r>
            <w:r w:rsidRPr="00E61DE9">
              <w:rPr>
                <w:rFonts w:ascii="Calibri" w:hAnsi="Calibri" w:cs="Calibri"/>
                <w:sz w:val="18"/>
                <w:szCs w:val="18"/>
              </w:rPr>
              <w:t xml:space="preserve"> i njihovih građana u različitim sektorima: kulturi, znanosti, obrazovanju, prometu, energiji, zaštiti okoliša, zdravstvu, pravosuđu, fiskalnoj i carinskoj politici </w:t>
            </w:r>
            <w:proofErr w:type="spellStart"/>
            <w:r w:rsidRPr="00E61DE9">
              <w:rPr>
                <w:rFonts w:ascii="Calibri" w:hAnsi="Calibri" w:cs="Calibri"/>
                <w:sz w:val="18"/>
                <w:szCs w:val="18"/>
              </w:rPr>
              <w:t>itd</w:t>
            </w:r>
            <w:proofErr w:type="spellEnd"/>
            <w:r w:rsidRPr="00E61DE9">
              <w:rPr>
                <w:rFonts w:ascii="Calibri" w:hAnsi="Calibri" w:cs="Calibri"/>
                <w:sz w:val="18"/>
                <w:szCs w:val="18"/>
              </w:rPr>
              <w:t xml:space="preserve">. RH sudjeluje u svih 16 </w:t>
            </w:r>
            <w:r w:rsidR="00D14F28">
              <w:rPr>
                <w:rFonts w:ascii="Calibri" w:hAnsi="Calibri" w:cs="Calibri"/>
                <w:sz w:val="18"/>
                <w:szCs w:val="18"/>
              </w:rPr>
              <w:t>p</w:t>
            </w:r>
            <w:r w:rsidRPr="00E61DE9">
              <w:rPr>
                <w:rFonts w:ascii="Calibri" w:hAnsi="Calibri" w:cs="Calibri"/>
                <w:sz w:val="18"/>
                <w:szCs w:val="18"/>
              </w:rPr>
              <w:t xml:space="preserve">rograma Unije. Dostupna sredstva koja proizlaze iz sudjelovanja RH u </w:t>
            </w:r>
            <w:r w:rsidR="00D14F28">
              <w:rPr>
                <w:rFonts w:ascii="Calibri" w:hAnsi="Calibri" w:cs="Calibri"/>
                <w:sz w:val="18"/>
                <w:szCs w:val="18"/>
              </w:rPr>
              <w:t>p</w:t>
            </w:r>
            <w:r w:rsidRPr="00E61DE9">
              <w:rPr>
                <w:rFonts w:ascii="Calibri" w:hAnsi="Calibri" w:cs="Calibri"/>
                <w:sz w:val="18"/>
                <w:szCs w:val="18"/>
              </w:rPr>
              <w:t>rogramima Unije u financijskom r</w:t>
            </w:r>
            <w:r w:rsidR="000E7CBC" w:rsidRPr="00E61DE9">
              <w:rPr>
                <w:rFonts w:ascii="Calibri" w:hAnsi="Calibri" w:cs="Calibri"/>
                <w:sz w:val="18"/>
                <w:szCs w:val="18"/>
              </w:rPr>
              <w:t>azdoblju 2014.</w:t>
            </w:r>
            <w:r w:rsidR="00D14F28">
              <w:rPr>
                <w:rFonts w:ascii="Calibri" w:hAnsi="Calibri" w:cs="Calibri"/>
                <w:sz w:val="18"/>
                <w:szCs w:val="18"/>
              </w:rPr>
              <w:t xml:space="preserve"> – </w:t>
            </w:r>
            <w:r w:rsidR="000E7CBC" w:rsidRPr="00E61DE9">
              <w:rPr>
                <w:rFonts w:ascii="Calibri" w:hAnsi="Calibri" w:cs="Calibri"/>
                <w:sz w:val="18"/>
                <w:szCs w:val="18"/>
              </w:rPr>
              <w:t>2020. iznose 103,</w:t>
            </w:r>
            <w:r w:rsidRPr="00E61DE9">
              <w:rPr>
                <w:rFonts w:ascii="Calibri" w:hAnsi="Calibri" w:cs="Calibri"/>
                <w:sz w:val="18"/>
                <w:szCs w:val="18"/>
              </w:rPr>
              <w:t>78</w:t>
            </w:r>
            <w:r w:rsidR="000E7CBC" w:rsidRPr="00E61DE9">
              <w:rPr>
                <w:rFonts w:ascii="Calibri" w:hAnsi="Calibri" w:cs="Calibri"/>
                <w:sz w:val="18"/>
                <w:szCs w:val="18"/>
              </w:rPr>
              <w:t xml:space="preserve"> milijardi</w:t>
            </w:r>
            <w:r w:rsidRPr="00E61DE9">
              <w:rPr>
                <w:rFonts w:ascii="Calibri" w:hAnsi="Calibri" w:cs="Calibri"/>
                <w:sz w:val="18"/>
                <w:szCs w:val="18"/>
              </w:rPr>
              <w:t xml:space="preserve"> eura.</w:t>
            </w:r>
            <w:r w:rsidR="000E7CBC" w:rsidRPr="00E61DE9">
              <w:rPr>
                <w:rFonts w:ascii="Calibri" w:hAnsi="Calibri" w:cs="Calibri"/>
                <w:sz w:val="18"/>
                <w:szCs w:val="18"/>
              </w:rPr>
              <w:t xml:space="preserve"> Za razdoblje od 2014. do 2017.</w:t>
            </w:r>
            <w:r w:rsidRPr="00E61DE9">
              <w:rPr>
                <w:rFonts w:ascii="Calibri" w:hAnsi="Calibri" w:cs="Calibri"/>
                <w:sz w:val="18"/>
                <w:szCs w:val="18"/>
              </w:rPr>
              <w:t xml:space="preserve"> ukupna iskorišt</w:t>
            </w:r>
            <w:r w:rsidR="00955F1C" w:rsidRPr="00E61DE9">
              <w:rPr>
                <w:rFonts w:ascii="Calibri" w:hAnsi="Calibri" w:cs="Calibri"/>
                <w:sz w:val="18"/>
                <w:szCs w:val="18"/>
              </w:rPr>
              <w:t xml:space="preserve">enost </w:t>
            </w:r>
            <w:r w:rsidR="00D14F28">
              <w:rPr>
                <w:rFonts w:ascii="Calibri" w:hAnsi="Calibri" w:cs="Calibri"/>
                <w:sz w:val="18"/>
                <w:szCs w:val="18"/>
              </w:rPr>
              <w:t>p</w:t>
            </w:r>
            <w:r w:rsidR="00955F1C" w:rsidRPr="00E61DE9">
              <w:rPr>
                <w:rFonts w:ascii="Calibri" w:hAnsi="Calibri" w:cs="Calibri"/>
                <w:sz w:val="18"/>
                <w:szCs w:val="18"/>
              </w:rPr>
              <w:t>rograma Unije iznosi 153,</w:t>
            </w:r>
            <w:r w:rsidRPr="00E61DE9">
              <w:rPr>
                <w:rFonts w:ascii="Calibri" w:hAnsi="Calibri" w:cs="Calibri"/>
                <w:sz w:val="18"/>
                <w:szCs w:val="18"/>
              </w:rPr>
              <w:t>91</w:t>
            </w:r>
            <w:r w:rsidR="00955F1C" w:rsidRPr="00E61DE9">
              <w:rPr>
                <w:rFonts w:ascii="Calibri" w:hAnsi="Calibri" w:cs="Calibri"/>
                <w:sz w:val="18"/>
                <w:szCs w:val="18"/>
              </w:rPr>
              <w:t xml:space="preserve"> milijuna</w:t>
            </w:r>
            <w:r w:rsidRPr="00E61DE9">
              <w:rPr>
                <w:rFonts w:ascii="Calibri" w:hAnsi="Calibri" w:cs="Calibri"/>
                <w:sz w:val="18"/>
                <w:szCs w:val="18"/>
              </w:rPr>
              <w:t xml:space="preserve"> eura.</w:t>
            </w:r>
            <w:r w:rsidR="00D6035E">
              <w:rPr>
                <w:rFonts w:ascii="Calibri" w:hAnsi="Calibri" w:cs="Calibri"/>
                <w:sz w:val="18"/>
                <w:szCs w:val="18"/>
              </w:rPr>
              <w:t xml:space="preserve"> </w:t>
            </w:r>
            <w:r w:rsidRPr="00E61DE9">
              <w:rPr>
                <w:rFonts w:ascii="Calibri" w:hAnsi="Calibri" w:cs="Calibri"/>
                <w:sz w:val="18"/>
                <w:szCs w:val="18"/>
              </w:rPr>
              <w:t>Za 2018. analiza iskorištenosti je u tijeku.</w:t>
            </w:r>
          </w:p>
        </w:tc>
      </w:tr>
    </w:tbl>
    <w:p w:rsidR="000A428A" w:rsidRPr="00E61DE9" w:rsidRDefault="000A428A" w:rsidP="00C97AF8">
      <w:pPr>
        <w:sectPr w:rsidR="000A428A" w:rsidRPr="00E61DE9" w:rsidSect="002C3B2E">
          <w:type w:val="continuous"/>
          <w:pgSz w:w="11906" w:h="16838"/>
          <w:pgMar w:top="1418" w:right="1418" w:bottom="1418" w:left="1418" w:header="709" w:footer="556" w:gutter="0"/>
          <w:cols w:space="708"/>
          <w:docGrid w:linePitch="360"/>
        </w:sectPr>
      </w:pPr>
    </w:p>
    <w:p w:rsidR="000A428A" w:rsidRPr="00E61DE9" w:rsidRDefault="000A428A" w:rsidP="00910545">
      <w:pPr>
        <w:spacing w:after="120"/>
        <w:rPr>
          <w:sz w:val="14"/>
        </w:rPr>
        <w:sectPr w:rsidR="000A428A" w:rsidRPr="00E61DE9" w:rsidSect="002C3B2E">
          <w:type w:val="continuous"/>
          <w:pgSz w:w="11906" w:h="16838"/>
          <w:pgMar w:top="1418" w:right="1418" w:bottom="1418" w:left="1418" w:header="709" w:footer="556" w:gutter="0"/>
          <w:cols w:space="708"/>
          <w:docGrid w:linePitch="360"/>
        </w:sectPr>
      </w:pPr>
    </w:p>
    <w:p w:rsidR="000A428A" w:rsidRPr="00E61DE9" w:rsidRDefault="007E705E" w:rsidP="00910545">
      <w:r w:rsidRPr="00E61DE9">
        <w:lastRenderedPageBreak/>
        <w:t>Sredstva</w:t>
      </w:r>
      <w:r w:rsidR="00F53DCE" w:rsidRPr="00E61DE9">
        <w:t xml:space="preserve"> EU također će se koristiti za podršku strukturnim reformama, odnosno ostvarivanje ciljeva definiranih NPR-om, kako je prikazano</w:t>
      </w:r>
      <w:r w:rsidR="00D14F28">
        <w:t xml:space="preserve"> u</w:t>
      </w:r>
      <w:r w:rsidR="00F53DCE" w:rsidRPr="00E61DE9">
        <w:t xml:space="preserve"> tabli</w:t>
      </w:r>
      <w:r w:rsidR="00D14F28">
        <w:t>ci</w:t>
      </w:r>
      <w:r w:rsidR="00F53DCE" w:rsidRPr="00E61DE9">
        <w:t xml:space="preserve"> u</w:t>
      </w:r>
      <w:r w:rsidR="000A428A" w:rsidRPr="00E61DE9">
        <w:t xml:space="preserve"> nastavku</w:t>
      </w:r>
      <w:r w:rsidR="004921E5" w:rsidRPr="00E61DE9">
        <w:t>.</w:t>
      </w:r>
    </w:p>
    <w:p w:rsidR="000A428A" w:rsidRPr="00E61DE9" w:rsidRDefault="000A428A" w:rsidP="00C97AF8">
      <w:pPr>
        <w:sectPr w:rsidR="000A428A" w:rsidRPr="00E61DE9" w:rsidSect="000A428A">
          <w:type w:val="continuous"/>
          <w:pgSz w:w="11906" w:h="16838"/>
          <w:pgMar w:top="1418" w:right="1418" w:bottom="1418" w:left="1418" w:header="709" w:footer="556" w:gutter="0"/>
          <w:cols w:num="2" w:space="567"/>
          <w:docGrid w:linePitch="360"/>
        </w:sectPr>
      </w:pPr>
      <w:r w:rsidRPr="00E61DE9">
        <w:br w:type="column"/>
      </w:r>
    </w:p>
    <w:p w:rsidR="004457E9" w:rsidRPr="00E61DE9" w:rsidRDefault="004457E9" w:rsidP="004457E9">
      <w:pPr>
        <w:jc w:val="right"/>
        <w:rPr>
          <w:b/>
          <w:color w:val="003399"/>
          <w:sz w:val="24"/>
          <w:szCs w:val="24"/>
        </w:rPr>
      </w:pPr>
      <w:r w:rsidRPr="00E61DE9">
        <w:rPr>
          <w:b/>
          <w:color w:val="003399"/>
          <w:sz w:val="24"/>
          <w:szCs w:val="24"/>
        </w:rPr>
        <w:lastRenderedPageBreak/>
        <w:t xml:space="preserve">Tablica </w:t>
      </w:r>
      <w:r w:rsidR="00114691">
        <w:rPr>
          <w:b/>
          <w:color w:val="003399"/>
          <w:sz w:val="32"/>
          <w:szCs w:val="24"/>
        </w:rPr>
        <w:t>10</w:t>
      </w:r>
      <w:r w:rsidRPr="00E61DE9">
        <w:rPr>
          <w:b/>
          <w:color w:val="003399"/>
          <w:sz w:val="24"/>
          <w:szCs w:val="24"/>
        </w:rPr>
        <w:t xml:space="preserve"> </w:t>
      </w:r>
    </w:p>
    <w:p w:rsidR="004457E9" w:rsidRPr="00E61DE9" w:rsidRDefault="004457E9" w:rsidP="004457E9">
      <w:pPr>
        <w:pBdr>
          <w:left w:val="single" w:sz="12" w:space="4" w:color="FF0000"/>
        </w:pBdr>
        <w:spacing w:after="120"/>
        <w:jc w:val="left"/>
        <w:rPr>
          <w:b/>
          <w:color w:val="003399"/>
          <w:sz w:val="28"/>
          <w:highlight w:val="lightGray"/>
        </w:rPr>
      </w:pPr>
      <w:r w:rsidRPr="00E61DE9">
        <w:rPr>
          <w:color w:val="003399"/>
          <w:sz w:val="24"/>
        </w:rPr>
        <w:lastRenderedPageBreak/>
        <w:t xml:space="preserve">Reformske mjere </w:t>
      </w:r>
      <w:r w:rsidRPr="00E61DE9">
        <w:rPr>
          <w:color w:val="003399"/>
          <w:sz w:val="24"/>
        </w:rPr>
        <w:br/>
        <w:t>podržane iz fondova EU</w:t>
      </w:r>
      <w:r w:rsidR="00FF6C48">
        <w:rPr>
          <w:color w:val="003399"/>
          <w:sz w:val="24"/>
        </w:rPr>
        <w:t>-a</w:t>
      </w:r>
      <w:r w:rsidRPr="00E61DE9">
        <w:rPr>
          <w:color w:val="003399"/>
          <w:sz w:val="24"/>
        </w:rPr>
        <w:t xml:space="preserve"> </w:t>
      </w:r>
    </w:p>
    <w:p w:rsidR="004457E9" w:rsidRPr="00E61DE9" w:rsidRDefault="004457E9" w:rsidP="004457E9">
      <w:pPr>
        <w:pStyle w:val="NoSpacing"/>
        <w:jc w:val="center"/>
        <w:rPr>
          <w:rFonts w:asciiTheme="minorHAnsi" w:hAnsiTheme="minorHAnsi" w:cstheme="minorHAnsi"/>
          <w:b/>
          <w:bCs w:val="0"/>
          <w:color w:val="FFFFFF" w:themeColor="background1"/>
          <w:szCs w:val="18"/>
        </w:rPr>
        <w:sectPr w:rsidR="004457E9" w:rsidRPr="00E61DE9" w:rsidSect="00EB031E">
          <w:type w:val="continuous"/>
          <w:pgSz w:w="11906" w:h="16838"/>
          <w:pgMar w:top="1418" w:right="1418" w:bottom="1418" w:left="1418" w:header="709" w:footer="556" w:gutter="0"/>
          <w:cols w:num="2" w:space="284" w:equalWidth="0">
            <w:col w:w="1531" w:space="284"/>
            <w:col w:w="7255"/>
          </w:cols>
          <w:docGrid w:linePitch="360"/>
        </w:sectPr>
      </w:pPr>
    </w:p>
    <w:p w:rsidR="00E63B0F" w:rsidRPr="00FF6C48" w:rsidRDefault="004457E9" w:rsidP="004457E9">
      <w:pPr>
        <w:pStyle w:val="Caption"/>
        <w:rPr>
          <w:lang w:val="hr-HR"/>
        </w:rPr>
        <w:sectPr w:rsidR="00E63B0F" w:rsidRPr="00FF6C48" w:rsidSect="002C3B2E">
          <w:type w:val="continuous"/>
          <w:pgSz w:w="11906" w:h="16838"/>
          <w:pgMar w:top="1418" w:right="1418" w:bottom="1418" w:left="1418" w:header="709" w:footer="556" w:gutter="0"/>
          <w:cols w:space="708"/>
          <w:docGrid w:linePitch="360"/>
        </w:sectPr>
      </w:pPr>
      <w:bookmarkStart w:id="179" w:name="_Toc6219344"/>
      <w:r w:rsidRPr="00FF6C48">
        <w:rPr>
          <w:lang w:val="hr-HR"/>
        </w:rPr>
        <w:lastRenderedPageBreak/>
        <w:t xml:space="preserve">Tablica </w:t>
      </w:r>
      <w:r w:rsidR="00F3221F" w:rsidRPr="00FF6C48">
        <w:fldChar w:fldCharType="begin"/>
      </w:r>
      <w:r w:rsidRPr="00FF6C48">
        <w:rPr>
          <w:lang w:val="hr-HR"/>
        </w:rPr>
        <w:instrText xml:space="preserve"> SEQ Tablica \* ARABIC </w:instrText>
      </w:r>
      <w:r w:rsidR="00F3221F" w:rsidRPr="00FF6C48">
        <w:fldChar w:fldCharType="separate"/>
      </w:r>
      <w:r w:rsidR="006B1202">
        <w:rPr>
          <w:noProof/>
          <w:lang w:val="hr-HR"/>
        </w:rPr>
        <w:t>10</w:t>
      </w:r>
      <w:r w:rsidR="00F3221F" w:rsidRPr="00FF6C48">
        <w:fldChar w:fldCharType="end"/>
      </w:r>
      <w:r w:rsidRPr="00FF6C48">
        <w:rPr>
          <w:lang w:val="hr-HR"/>
        </w:rPr>
        <w:t>: Reformske mjere podržane iz fondova EU</w:t>
      </w:r>
      <w:r w:rsidR="00FF6C48" w:rsidRPr="00FF6C48">
        <w:rPr>
          <w:lang w:val="hr-HR"/>
        </w:rPr>
        <w:t>-a</w:t>
      </w:r>
      <w:bookmarkEnd w:id="179"/>
    </w:p>
    <w:tbl>
      <w:tblPr>
        <w:tblStyle w:val="Style1"/>
        <w:tblW w:w="9180" w:type="dxa"/>
        <w:tblLook w:val="04A0"/>
      </w:tblPr>
      <w:tblGrid>
        <w:gridCol w:w="1877"/>
        <w:gridCol w:w="2909"/>
        <w:gridCol w:w="4394"/>
      </w:tblGrid>
      <w:tr w:rsidR="004921E5" w:rsidRPr="00E61DE9" w:rsidTr="004921E5">
        <w:trPr>
          <w:trHeight w:val="339"/>
        </w:trPr>
        <w:tc>
          <w:tcPr>
            <w:tcW w:w="1877" w:type="dxa"/>
            <w:shd w:val="clear" w:color="auto" w:fill="003399"/>
            <w:vAlign w:val="center"/>
          </w:tcPr>
          <w:p w:rsidR="00F53DCE" w:rsidRPr="00E61DE9" w:rsidRDefault="00F53DCE" w:rsidP="004921E5">
            <w:pPr>
              <w:pStyle w:val="astandard3520normal"/>
              <w:spacing w:beforeLines="0" w:afterLines="0"/>
              <w:jc w:val="center"/>
              <w:rPr>
                <w:rFonts w:asciiTheme="minorHAnsi" w:hAnsiTheme="minorHAnsi" w:cstheme="minorHAnsi"/>
                <w:b/>
                <w:bCs/>
                <w:color w:val="FF0000"/>
                <w:sz w:val="18"/>
                <w:szCs w:val="18"/>
              </w:rPr>
            </w:pPr>
            <w:r w:rsidRPr="00E61DE9">
              <w:rPr>
                <w:rFonts w:asciiTheme="minorHAnsi" w:hAnsiTheme="minorHAnsi" w:cstheme="minorHAnsi"/>
                <w:b/>
                <w:bCs/>
                <w:color w:val="FFFFFF" w:themeColor="background1"/>
                <w:sz w:val="18"/>
                <w:szCs w:val="18"/>
              </w:rPr>
              <w:lastRenderedPageBreak/>
              <w:t>Naziv mjere</w:t>
            </w:r>
          </w:p>
        </w:tc>
        <w:tc>
          <w:tcPr>
            <w:tcW w:w="2909" w:type="dxa"/>
            <w:shd w:val="clear" w:color="auto" w:fill="003399"/>
            <w:vAlign w:val="center"/>
          </w:tcPr>
          <w:p w:rsidR="00F53DCE" w:rsidRPr="00E61DE9" w:rsidRDefault="00F53DCE" w:rsidP="004921E5">
            <w:pPr>
              <w:pStyle w:val="astandard3520normal"/>
              <w:spacing w:beforeLines="0" w:afterLines="0"/>
              <w:jc w:val="center"/>
              <w:rPr>
                <w:rFonts w:asciiTheme="minorHAnsi" w:hAnsiTheme="minorHAnsi" w:cstheme="minorHAnsi"/>
                <w:b/>
                <w:bCs/>
                <w:color w:val="FFFFFF" w:themeColor="background1"/>
                <w:sz w:val="18"/>
                <w:szCs w:val="18"/>
              </w:rPr>
            </w:pPr>
            <w:r w:rsidRPr="00E61DE9">
              <w:rPr>
                <w:rFonts w:asciiTheme="minorHAnsi" w:hAnsiTheme="minorHAnsi" w:cstheme="minorHAnsi"/>
                <w:b/>
                <w:bCs/>
                <w:color w:val="FFFFFF" w:themeColor="background1"/>
                <w:sz w:val="18"/>
                <w:szCs w:val="18"/>
              </w:rPr>
              <w:t>Opis ulaganja iz fondova EU</w:t>
            </w:r>
            <w:r w:rsidR="00D14F28">
              <w:rPr>
                <w:rFonts w:asciiTheme="minorHAnsi" w:hAnsiTheme="minorHAnsi" w:cstheme="minorHAnsi"/>
                <w:b/>
                <w:bCs/>
                <w:color w:val="FFFFFF" w:themeColor="background1"/>
                <w:sz w:val="18"/>
                <w:szCs w:val="18"/>
              </w:rPr>
              <w:t>-a</w:t>
            </w:r>
          </w:p>
        </w:tc>
        <w:tc>
          <w:tcPr>
            <w:tcW w:w="4394" w:type="dxa"/>
            <w:shd w:val="clear" w:color="auto" w:fill="003399"/>
            <w:vAlign w:val="center"/>
          </w:tcPr>
          <w:p w:rsidR="00F53DCE" w:rsidRPr="00E61DE9" w:rsidRDefault="00F53DCE" w:rsidP="004921E5">
            <w:pPr>
              <w:pStyle w:val="astandard3520normal"/>
              <w:spacing w:beforeLines="0" w:afterLines="0"/>
              <w:jc w:val="center"/>
              <w:rPr>
                <w:rFonts w:asciiTheme="minorHAnsi" w:hAnsiTheme="minorHAnsi" w:cstheme="minorHAnsi"/>
                <w:b/>
                <w:bCs/>
                <w:color w:val="FFFFFF" w:themeColor="background1"/>
                <w:sz w:val="18"/>
                <w:szCs w:val="18"/>
              </w:rPr>
            </w:pPr>
            <w:r w:rsidRPr="00E61DE9">
              <w:rPr>
                <w:rFonts w:asciiTheme="minorHAnsi" w:hAnsiTheme="minorHAnsi" w:cstheme="minorHAnsi"/>
                <w:b/>
                <w:bCs/>
                <w:color w:val="FFFFFF" w:themeColor="background1"/>
                <w:sz w:val="18"/>
                <w:szCs w:val="18"/>
              </w:rPr>
              <w:t xml:space="preserve">Kvalitativni učinak </w:t>
            </w:r>
            <w:r w:rsidRPr="00E61DE9">
              <w:rPr>
                <w:rFonts w:asciiTheme="minorHAnsi" w:hAnsiTheme="minorHAnsi" w:cstheme="minorHAnsi"/>
                <w:b/>
                <w:bCs/>
                <w:color w:val="FFFFFF" w:themeColor="background1"/>
                <w:sz w:val="18"/>
                <w:szCs w:val="18"/>
              </w:rPr>
              <w:br/>
            </w:r>
            <w:r w:rsidR="00D14F28">
              <w:rPr>
                <w:rFonts w:asciiTheme="minorHAnsi" w:hAnsiTheme="minorHAnsi" w:cstheme="minorHAnsi"/>
                <w:b/>
                <w:bCs/>
                <w:color w:val="FFFFFF" w:themeColor="background1"/>
                <w:sz w:val="18"/>
                <w:szCs w:val="18"/>
              </w:rPr>
              <w:t xml:space="preserve">– </w:t>
            </w:r>
            <w:r w:rsidRPr="00E61DE9">
              <w:rPr>
                <w:rFonts w:asciiTheme="minorHAnsi" w:hAnsiTheme="minorHAnsi" w:cstheme="minorHAnsi"/>
                <w:b/>
                <w:bCs/>
                <w:color w:val="FFFFFF" w:themeColor="background1"/>
                <w:sz w:val="18"/>
                <w:szCs w:val="18"/>
              </w:rPr>
              <w:t>opis predviđenih utjecaja mjere</w:t>
            </w:r>
          </w:p>
        </w:tc>
      </w:tr>
      <w:tr w:rsidR="00CE1A28" w:rsidRPr="00E61DE9" w:rsidTr="004921E5">
        <w:trPr>
          <w:trHeight w:val="20"/>
        </w:trPr>
        <w:tc>
          <w:tcPr>
            <w:tcW w:w="1877" w:type="dxa"/>
          </w:tcPr>
          <w:p w:rsidR="00CE1A28" w:rsidRPr="00E61DE9" w:rsidRDefault="00CE1A28"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color w:val="FF0000"/>
                <w:sz w:val="18"/>
                <w:szCs w:val="18"/>
              </w:rPr>
              <w:t>Integracija socijalnih naknada na nacionalnoj i lokalnoj razini</w:t>
            </w:r>
          </w:p>
        </w:tc>
        <w:tc>
          <w:tcPr>
            <w:tcW w:w="2909" w:type="dxa"/>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Edukacije i podrška zaposlenicima u JLP(R)S</w:t>
            </w:r>
            <w:r w:rsidR="00D14F28">
              <w:rPr>
                <w:rFonts w:asciiTheme="minorHAnsi" w:hAnsiTheme="minorHAnsi" w:cstheme="minorHAnsi"/>
                <w:sz w:val="18"/>
                <w:szCs w:val="18"/>
              </w:rPr>
              <w:t>-u</w:t>
            </w:r>
            <w:r w:rsidRPr="00E61DE9">
              <w:rPr>
                <w:rFonts w:asciiTheme="minorHAnsi" w:hAnsiTheme="minorHAnsi" w:cstheme="minorHAnsi"/>
                <w:sz w:val="18"/>
                <w:szCs w:val="18"/>
              </w:rPr>
              <w:t xml:space="preserve"> u svrhu pravovremenog i pravovaljanog unosa podataka o socijalnim naknadama JLP(R)S</w:t>
            </w:r>
            <w:r w:rsidR="00D14F28">
              <w:rPr>
                <w:rFonts w:asciiTheme="minorHAnsi" w:hAnsiTheme="minorHAnsi" w:cstheme="minorHAnsi"/>
                <w:sz w:val="18"/>
                <w:szCs w:val="18"/>
              </w:rPr>
              <w:t>-a</w:t>
            </w:r>
            <w:r w:rsidRPr="00E61DE9">
              <w:rPr>
                <w:rFonts w:asciiTheme="minorHAnsi" w:hAnsiTheme="minorHAnsi" w:cstheme="minorHAnsi"/>
                <w:sz w:val="18"/>
                <w:szCs w:val="18"/>
              </w:rPr>
              <w:t xml:space="preserve"> u ESSPROS metodologiji u aplikaciju</w:t>
            </w:r>
          </w:p>
        </w:tc>
        <w:tc>
          <w:tcPr>
            <w:tcW w:w="4394" w:type="dxa"/>
          </w:tcPr>
          <w:p w:rsidR="00CE1A28" w:rsidRPr="00E61DE9" w:rsidRDefault="00E81310"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Osigurana</w:t>
            </w:r>
            <w:r w:rsidR="00CE1A28" w:rsidRPr="00E61DE9">
              <w:rPr>
                <w:rFonts w:asciiTheme="minorHAnsi" w:hAnsiTheme="minorHAnsi" w:cstheme="minorHAnsi"/>
                <w:sz w:val="18"/>
                <w:szCs w:val="18"/>
              </w:rPr>
              <w:t xml:space="preserve"> standardizacij</w:t>
            </w:r>
            <w:r w:rsidRPr="00E61DE9">
              <w:rPr>
                <w:rFonts w:asciiTheme="minorHAnsi" w:hAnsiTheme="minorHAnsi" w:cstheme="minorHAnsi"/>
                <w:sz w:val="18"/>
                <w:szCs w:val="18"/>
              </w:rPr>
              <w:t>a</w:t>
            </w:r>
            <w:r w:rsidR="00CE1A28" w:rsidRPr="00E61DE9">
              <w:rPr>
                <w:rFonts w:asciiTheme="minorHAnsi" w:hAnsiTheme="minorHAnsi" w:cstheme="minorHAnsi"/>
                <w:sz w:val="18"/>
                <w:szCs w:val="18"/>
              </w:rPr>
              <w:t xml:space="preserve"> procesa odnosno kontinuitet izvještavanja na godišnjoj razini </w:t>
            </w:r>
            <w:r w:rsidRPr="00E61DE9">
              <w:rPr>
                <w:rFonts w:asciiTheme="minorHAnsi" w:hAnsiTheme="minorHAnsi" w:cstheme="minorHAnsi"/>
                <w:sz w:val="18"/>
                <w:szCs w:val="18"/>
              </w:rPr>
              <w:t>(</w:t>
            </w:r>
            <w:r w:rsidR="00CE1A28" w:rsidRPr="00E61DE9">
              <w:rPr>
                <w:rFonts w:asciiTheme="minorHAnsi" w:hAnsiTheme="minorHAnsi" w:cstheme="minorHAnsi"/>
                <w:sz w:val="18"/>
                <w:szCs w:val="18"/>
              </w:rPr>
              <w:t>u ESSPROS metodologiji</w:t>
            </w:r>
            <w:r w:rsidRPr="00E61DE9">
              <w:rPr>
                <w:rFonts w:asciiTheme="minorHAnsi" w:hAnsiTheme="minorHAnsi" w:cstheme="minorHAnsi"/>
                <w:sz w:val="18"/>
                <w:szCs w:val="18"/>
              </w:rPr>
              <w:t>)</w:t>
            </w:r>
            <w:r w:rsidR="00CE1A28" w:rsidRPr="00E61DE9">
              <w:rPr>
                <w:rFonts w:asciiTheme="minorHAnsi" w:hAnsiTheme="minorHAnsi" w:cstheme="minorHAnsi"/>
                <w:sz w:val="18"/>
                <w:szCs w:val="18"/>
              </w:rPr>
              <w:t xml:space="preserve"> o socijalnim naknadama koje osiguravaju JLP(R)S.</w:t>
            </w:r>
          </w:p>
        </w:tc>
      </w:tr>
      <w:tr w:rsidR="00410563" w:rsidRPr="00E61DE9" w:rsidTr="004921E5">
        <w:trPr>
          <w:trHeight w:val="20"/>
        </w:trPr>
        <w:tc>
          <w:tcPr>
            <w:tcW w:w="1877" w:type="dxa"/>
            <w:vMerge w:val="restart"/>
          </w:tcPr>
          <w:p w:rsidR="00410563" w:rsidRPr="00E61DE9" w:rsidRDefault="00410563"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t>Osiguravanje humanitarne pomoći u naravi te drugih programa podrške najpotrebitijima</w:t>
            </w:r>
          </w:p>
        </w:tc>
        <w:tc>
          <w:tcPr>
            <w:tcW w:w="2909" w:type="dxa"/>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Osiguravanje školske prehrane za djecu u riziku od siromaštva</w:t>
            </w:r>
          </w:p>
        </w:tc>
        <w:tc>
          <w:tcPr>
            <w:tcW w:w="4394" w:type="dxa"/>
            <w:vMerge w:val="restart"/>
          </w:tcPr>
          <w:p w:rsidR="00410563" w:rsidRPr="00E61DE9" w:rsidRDefault="00E81310"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Smanjen broj</w:t>
            </w:r>
            <w:r w:rsidR="00410563" w:rsidRPr="00E61DE9">
              <w:rPr>
                <w:rFonts w:asciiTheme="minorHAnsi" w:hAnsiTheme="minorHAnsi" w:cstheme="minorHAnsi"/>
                <w:sz w:val="18"/>
                <w:szCs w:val="18"/>
              </w:rPr>
              <w:t xml:space="preserve"> ljudi u riziku od siromaštva i socijalne isključenosti.</w:t>
            </w:r>
          </w:p>
        </w:tc>
      </w:tr>
      <w:tr w:rsidR="00410563" w:rsidRPr="00E61DE9" w:rsidTr="004921E5">
        <w:trPr>
          <w:trHeight w:val="20"/>
        </w:trPr>
        <w:tc>
          <w:tcPr>
            <w:tcW w:w="1877" w:type="dxa"/>
            <w:vMerge/>
          </w:tcPr>
          <w:p w:rsidR="00410563" w:rsidRPr="00E61DE9" w:rsidRDefault="00410563" w:rsidP="004921E5">
            <w:pPr>
              <w:pStyle w:val="astandard3520normal"/>
              <w:spacing w:beforeLines="0" w:afterLines="0"/>
              <w:jc w:val="right"/>
              <w:rPr>
                <w:rFonts w:asciiTheme="minorHAnsi" w:hAnsiTheme="minorHAnsi" w:cstheme="minorHAnsi"/>
                <w:b/>
                <w:color w:val="FF0000"/>
                <w:sz w:val="18"/>
                <w:szCs w:val="18"/>
              </w:rPr>
            </w:pPr>
          </w:p>
        </w:tc>
        <w:tc>
          <w:tcPr>
            <w:tcW w:w="2909" w:type="dxa"/>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Pružanje pomoći najpotrebitijim osobama podjelom hrane i/ili osnovne materijalne pomoći</w:t>
            </w:r>
          </w:p>
        </w:tc>
        <w:tc>
          <w:tcPr>
            <w:tcW w:w="4394" w:type="dxa"/>
            <w:vMerge/>
          </w:tcPr>
          <w:p w:rsidR="00410563" w:rsidRPr="00E61DE9" w:rsidRDefault="00410563" w:rsidP="004921E5">
            <w:pPr>
              <w:pStyle w:val="astandard3520normal"/>
              <w:spacing w:beforeLines="0" w:afterLines="0"/>
              <w:rPr>
                <w:rFonts w:asciiTheme="minorHAnsi" w:hAnsiTheme="minorHAnsi" w:cstheme="minorHAnsi"/>
                <w:sz w:val="18"/>
                <w:szCs w:val="18"/>
              </w:rPr>
            </w:pPr>
          </w:p>
        </w:tc>
      </w:tr>
      <w:tr w:rsidR="00410563" w:rsidRPr="00E61DE9" w:rsidTr="004921E5">
        <w:trPr>
          <w:trHeight w:val="20"/>
        </w:trPr>
        <w:tc>
          <w:tcPr>
            <w:tcW w:w="1877" w:type="dxa"/>
            <w:vMerge w:val="restart"/>
          </w:tcPr>
          <w:p w:rsidR="00410563" w:rsidRPr="00E61DE9" w:rsidRDefault="00410563" w:rsidP="004921E5">
            <w:pPr>
              <w:pStyle w:val="astandard3520normal"/>
              <w:spacing w:beforeLines="0" w:afterLines="0"/>
              <w:jc w:val="right"/>
              <w:rPr>
                <w:rFonts w:asciiTheme="minorHAnsi" w:hAnsiTheme="minorHAnsi" w:cstheme="minorHAnsi"/>
                <w:b/>
                <w:bCs/>
                <w:color w:val="FF0000"/>
                <w:sz w:val="18"/>
                <w:szCs w:val="18"/>
              </w:rPr>
            </w:pPr>
            <w:proofErr w:type="spellStart"/>
            <w:r w:rsidRPr="00E61DE9">
              <w:rPr>
                <w:rFonts w:asciiTheme="minorHAnsi" w:hAnsiTheme="minorHAnsi" w:cstheme="minorHAnsi"/>
                <w:b/>
                <w:bCs/>
                <w:color w:val="FF0000"/>
                <w:sz w:val="18"/>
                <w:szCs w:val="18"/>
              </w:rPr>
              <w:t>Deinstitucionalizacija</w:t>
            </w:r>
            <w:proofErr w:type="spellEnd"/>
            <w:r w:rsidRPr="00E61DE9">
              <w:rPr>
                <w:rFonts w:asciiTheme="minorHAnsi" w:hAnsiTheme="minorHAnsi" w:cstheme="minorHAnsi"/>
                <w:b/>
                <w:bCs/>
                <w:color w:val="FF0000"/>
                <w:sz w:val="18"/>
                <w:szCs w:val="18"/>
              </w:rPr>
              <w:t xml:space="preserve"> i transformacija ustanova socijalne skrbi</w:t>
            </w:r>
          </w:p>
        </w:tc>
        <w:tc>
          <w:tcPr>
            <w:tcW w:w="2909" w:type="dxa"/>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Izrada </w:t>
            </w:r>
            <w:r w:rsidR="00D14F28">
              <w:rPr>
                <w:rFonts w:asciiTheme="minorHAnsi" w:hAnsiTheme="minorHAnsi" w:cstheme="minorHAnsi"/>
                <w:sz w:val="18"/>
                <w:szCs w:val="18"/>
              </w:rPr>
              <w:t>i</w:t>
            </w:r>
            <w:r w:rsidRPr="00E61DE9">
              <w:rPr>
                <w:rFonts w:asciiTheme="minorHAnsi" w:hAnsiTheme="minorHAnsi" w:cstheme="minorHAnsi"/>
                <w:sz w:val="18"/>
                <w:szCs w:val="18"/>
              </w:rPr>
              <w:t>ndividualnih planova domova socijalne skrbi</w:t>
            </w:r>
          </w:p>
        </w:tc>
        <w:tc>
          <w:tcPr>
            <w:tcW w:w="4394" w:type="dxa"/>
            <w:vMerge w:val="restart"/>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Povećan broj transformiranih ustanova socijalne skrbi.</w:t>
            </w:r>
          </w:p>
        </w:tc>
      </w:tr>
      <w:tr w:rsidR="00410563" w:rsidRPr="00E61DE9" w:rsidTr="004921E5">
        <w:trPr>
          <w:trHeight w:val="20"/>
        </w:trPr>
        <w:tc>
          <w:tcPr>
            <w:tcW w:w="1877" w:type="dxa"/>
            <w:vMerge/>
          </w:tcPr>
          <w:p w:rsidR="00410563" w:rsidRPr="00E61DE9" w:rsidRDefault="00410563"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Izrada </w:t>
            </w:r>
            <w:r w:rsidR="00D14F28">
              <w:rPr>
                <w:rFonts w:asciiTheme="minorHAnsi" w:hAnsiTheme="minorHAnsi" w:cstheme="minorHAnsi"/>
                <w:sz w:val="18"/>
                <w:szCs w:val="18"/>
              </w:rPr>
              <w:t>p</w:t>
            </w:r>
            <w:r w:rsidRPr="00E61DE9">
              <w:rPr>
                <w:rFonts w:asciiTheme="minorHAnsi" w:hAnsiTheme="minorHAnsi" w:cstheme="minorHAnsi"/>
                <w:sz w:val="18"/>
                <w:szCs w:val="18"/>
              </w:rPr>
              <w:t xml:space="preserve">rojektnih prijedloga za podršku procesu </w:t>
            </w:r>
            <w:proofErr w:type="spellStart"/>
            <w:r w:rsidRPr="00E61DE9">
              <w:rPr>
                <w:rFonts w:asciiTheme="minorHAnsi" w:hAnsiTheme="minorHAnsi" w:cstheme="minorHAnsi"/>
                <w:sz w:val="18"/>
                <w:szCs w:val="18"/>
              </w:rPr>
              <w:t>deinstitucionali</w:t>
            </w:r>
            <w:proofErr w:type="spellEnd"/>
            <w:r w:rsidR="004921E5" w:rsidRPr="00E61DE9">
              <w:rPr>
                <w:rFonts w:asciiTheme="minorHAnsi" w:hAnsiTheme="minorHAnsi" w:cstheme="minorHAnsi"/>
                <w:sz w:val="18"/>
                <w:szCs w:val="18"/>
              </w:rPr>
              <w:t>-</w:t>
            </w:r>
            <w:proofErr w:type="spellStart"/>
            <w:r w:rsidRPr="00E61DE9">
              <w:rPr>
                <w:rFonts w:asciiTheme="minorHAnsi" w:hAnsiTheme="minorHAnsi" w:cstheme="minorHAnsi"/>
                <w:sz w:val="18"/>
                <w:szCs w:val="18"/>
              </w:rPr>
              <w:t>zacije</w:t>
            </w:r>
            <w:proofErr w:type="spellEnd"/>
            <w:r w:rsidRPr="00E61DE9">
              <w:rPr>
                <w:rFonts w:asciiTheme="minorHAnsi" w:hAnsiTheme="minorHAnsi" w:cstheme="minorHAnsi"/>
                <w:sz w:val="18"/>
                <w:szCs w:val="18"/>
              </w:rPr>
              <w:t xml:space="preserve"> i transformacije</w:t>
            </w:r>
          </w:p>
        </w:tc>
        <w:tc>
          <w:tcPr>
            <w:tcW w:w="4394" w:type="dxa"/>
            <w:vMerge/>
          </w:tcPr>
          <w:p w:rsidR="00410563" w:rsidRPr="00E61DE9" w:rsidRDefault="00410563" w:rsidP="004921E5">
            <w:pPr>
              <w:pStyle w:val="astandard3520normal"/>
              <w:spacing w:beforeLines="0" w:afterLines="0"/>
              <w:rPr>
                <w:rFonts w:asciiTheme="minorHAnsi" w:hAnsiTheme="minorHAnsi" w:cstheme="minorHAnsi"/>
                <w:sz w:val="18"/>
                <w:szCs w:val="18"/>
              </w:rPr>
            </w:pPr>
          </w:p>
        </w:tc>
      </w:tr>
      <w:tr w:rsidR="00410563" w:rsidRPr="00E61DE9" w:rsidTr="004921E5">
        <w:trPr>
          <w:trHeight w:val="20"/>
        </w:trPr>
        <w:tc>
          <w:tcPr>
            <w:tcW w:w="1877" w:type="dxa"/>
            <w:vMerge/>
          </w:tcPr>
          <w:p w:rsidR="00410563" w:rsidRPr="00E61DE9" w:rsidRDefault="00410563"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Osiguranje infrastrukture i kadrova radi provedbe transformacije i </w:t>
            </w:r>
            <w:proofErr w:type="spellStart"/>
            <w:r w:rsidRPr="00E61DE9">
              <w:rPr>
                <w:rFonts w:asciiTheme="minorHAnsi" w:hAnsiTheme="minorHAnsi" w:cstheme="minorHAnsi"/>
                <w:sz w:val="18"/>
                <w:szCs w:val="18"/>
              </w:rPr>
              <w:lastRenderedPageBreak/>
              <w:t>deinstitucionalizacije</w:t>
            </w:r>
            <w:proofErr w:type="spellEnd"/>
          </w:p>
        </w:tc>
        <w:tc>
          <w:tcPr>
            <w:tcW w:w="4394" w:type="dxa"/>
            <w:vMerge/>
          </w:tcPr>
          <w:p w:rsidR="00410563" w:rsidRPr="00E61DE9" w:rsidRDefault="00410563" w:rsidP="004921E5">
            <w:pPr>
              <w:pStyle w:val="astandard3520normal"/>
              <w:spacing w:beforeLines="0" w:afterLines="0"/>
              <w:rPr>
                <w:rFonts w:asciiTheme="minorHAnsi" w:hAnsiTheme="minorHAnsi" w:cstheme="minorHAnsi"/>
                <w:sz w:val="18"/>
                <w:szCs w:val="18"/>
              </w:rPr>
            </w:pPr>
          </w:p>
        </w:tc>
      </w:tr>
      <w:tr w:rsidR="00410563" w:rsidRPr="00E61DE9" w:rsidTr="004921E5">
        <w:trPr>
          <w:trHeight w:val="20"/>
        </w:trPr>
        <w:tc>
          <w:tcPr>
            <w:tcW w:w="1877" w:type="dxa"/>
            <w:vMerge w:val="restart"/>
          </w:tcPr>
          <w:p w:rsidR="00410563" w:rsidRPr="00E61DE9" w:rsidRDefault="00410563"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lastRenderedPageBreak/>
              <w:t>Razvoj i širenje mreže socijalnih usluga</w:t>
            </w:r>
          </w:p>
        </w:tc>
        <w:tc>
          <w:tcPr>
            <w:tcW w:w="2909" w:type="dxa"/>
          </w:tcPr>
          <w:p w:rsidR="00410563" w:rsidRPr="002068C4" w:rsidRDefault="00410563" w:rsidP="004921E5">
            <w:pPr>
              <w:pStyle w:val="astandard3520normal"/>
              <w:spacing w:beforeLines="0" w:afterLines="0"/>
              <w:rPr>
                <w:rFonts w:asciiTheme="minorHAnsi" w:hAnsiTheme="minorHAnsi" w:cstheme="minorHAnsi"/>
                <w:spacing w:val="-4"/>
                <w:sz w:val="18"/>
                <w:szCs w:val="18"/>
              </w:rPr>
            </w:pPr>
            <w:r w:rsidRPr="002068C4">
              <w:rPr>
                <w:rFonts w:asciiTheme="minorHAnsi" w:hAnsiTheme="minorHAnsi" w:cstheme="minorHAnsi"/>
                <w:spacing w:val="-4"/>
                <w:sz w:val="18"/>
                <w:szCs w:val="18"/>
              </w:rPr>
              <w:t>Razvoj i širenje mreže socijalnih usluga od strane pružatelja socijalnih usluga</w:t>
            </w:r>
          </w:p>
        </w:tc>
        <w:tc>
          <w:tcPr>
            <w:tcW w:w="4394" w:type="dxa"/>
            <w:vMerge w:val="restart"/>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Proširena mreža socijalnih usluga u zajednici</w:t>
            </w:r>
            <w:r w:rsidR="00884CA2" w:rsidRPr="00E61DE9">
              <w:rPr>
                <w:rFonts w:asciiTheme="minorHAnsi" w:hAnsiTheme="minorHAnsi" w:cstheme="minorHAnsi"/>
                <w:sz w:val="18"/>
                <w:szCs w:val="18"/>
              </w:rPr>
              <w:t xml:space="preserve"> koje pružaju ustanove socijalne skrbi, udruge, vjerske zajednice, zaklade, JLP(R)S, međunarodne organizacije i vijeća nacionalnih manjina</w:t>
            </w:r>
            <w:r w:rsidRPr="00E61DE9">
              <w:rPr>
                <w:rFonts w:asciiTheme="minorHAnsi" w:hAnsiTheme="minorHAnsi" w:cstheme="minorHAnsi"/>
                <w:sz w:val="18"/>
                <w:szCs w:val="18"/>
              </w:rPr>
              <w:t>.</w:t>
            </w:r>
          </w:p>
        </w:tc>
      </w:tr>
      <w:tr w:rsidR="00410563" w:rsidRPr="00E61DE9" w:rsidTr="004921E5">
        <w:trPr>
          <w:trHeight w:val="20"/>
        </w:trPr>
        <w:tc>
          <w:tcPr>
            <w:tcW w:w="1877" w:type="dxa"/>
            <w:vMerge/>
          </w:tcPr>
          <w:p w:rsidR="00410563" w:rsidRPr="00E61DE9" w:rsidRDefault="00410563"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410563" w:rsidRPr="00E61DE9" w:rsidRDefault="00410563"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Razvoj i širenje mreže socijalnih usluga koje pružaju udruge</w:t>
            </w:r>
          </w:p>
        </w:tc>
        <w:tc>
          <w:tcPr>
            <w:tcW w:w="4394" w:type="dxa"/>
            <w:vMerge/>
          </w:tcPr>
          <w:p w:rsidR="00410563" w:rsidRPr="00E61DE9" w:rsidRDefault="00410563" w:rsidP="004921E5">
            <w:pPr>
              <w:pStyle w:val="astandard3520normal"/>
              <w:spacing w:beforeLines="0" w:afterLines="0"/>
              <w:rPr>
                <w:rFonts w:asciiTheme="minorHAnsi" w:hAnsiTheme="minorHAnsi" w:cstheme="minorHAnsi"/>
                <w:sz w:val="18"/>
                <w:szCs w:val="18"/>
              </w:rPr>
            </w:pPr>
          </w:p>
        </w:tc>
      </w:tr>
      <w:tr w:rsidR="00884CA2" w:rsidRPr="00E61DE9" w:rsidTr="004921E5">
        <w:trPr>
          <w:trHeight w:val="20"/>
        </w:trPr>
        <w:tc>
          <w:tcPr>
            <w:tcW w:w="1877" w:type="dxa"/>
            <w:vMerge w:val="restart"/>
          </w:tcPr>
          <w:p w:rsidR="00CE1A28" w:rsidRPr="00E61DE9" w:rsidRDefault="00CE1A28"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t>Modernizacija i automatizacija rada sudova</w:t>
            </w:r>
          </w:p>
        </w:tc>
        <w:tc>
          <w:tcPr>
            <w:tcW w:w="2909" w:type="dxa"/>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Širenje </w:t>
            </w:r>
            <w:proofErr w:type="spellStart"/>
            <w:r w:rsidRPr="00E61DE9">
              <w:rPr>
                <w:rFonts w:asciiTheme="minorHAnsi" w:hAnsiTheme="minorHAnsi" w:cstheme="minorHAnsi"/>
                <w:sz w:val="18"/>
                <w:szCs w:val="18"/>
              </w:rPr>
              <w:t>eKomunikacije</w:t>
            </w:r>
            <w:proofErr w:type="spellEnd"/>
            <w:r w:rsidRPr="00E61DE9">
              <w:rPr>
                <w:rFonts w:asciiTheme="minorHAnsi" w:hAnsiTheme="minorHAnsi" w:cstheme="minorHAnsi"/>
                <w:sz w:val="18"/>
                <w:szCs w:val="18"/>
              </w:rPr>
              <w:t xml:space="preserve"> na sudovima</w:t>
            </w:r>
          </w:p>
        </w:tc>
        <w:tc>
          <w:tcPr>
            <w:tcW w:w="4394" w:type="dxa"/>
          </w:tcPr>
          <w:p w:rsidR="00CE1A28" w:rsidRPr="00E61DE9" w:rsidRDefault="00E81310"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Olakšan</w:t>
            </w:r>
            <w:r w:rsidR="00CE1A28" w:rsidRPr="00E61DE9">
              <w:rPr>
                <w:rFonts w:asciiTheme="minorHAnsi" w:hAnsiTheme="minorHAnsi" w:cstheme="minorHAnsi"/>
                <w:sz w:val="18"/>
                <w:szCs w:val="18"/>
              </w:rPr>
              <w:t xml:space="preserve"> pristup sudovima te </w:t>
            </w:r>
            <w:r w:rsidRPr="00E61DE9">
              <w:rPr>
                <w:rFonts w:asciiTheme="minorHAnsi" w:hAnsiTheme="minorHAnsi" w:cstheme="minorHAnsi"/>
                <w:sz w:val="18"/>
                <w:szCs w:val="18"/>
              </w:rPr>
              <w:t>l</w:t>
            </w:r>
            <w:r w:rsidR="00CE1A28" w:rsidRPr="00E61DE9">
              <w:rPr>
                <w:rFonts w:asciiTheme="minorHAnsi" w:hAnsiTheme="minorHAnsi" w:cstheme="minorHAnsi"/>
                <w:sz w:val="18"/>
                <w:szCs w:val="18"/>
              </w:rPr>
              <w:t>akše upravljanje sudovima.</w:t>
            </w:r>
          </w:p>
        </w:tc>
      </w:tr>
      <w:tr w:rsidR="00410563" w:rsidRPr="00E61DE9" w:rsidTr="004457E9">
        <w:trPr>
          <w:trHeight w:val="20"/>
        </w:trPr>
        <w:tc>
          <w:tcPr>
            <w:tcW w:w="1877" w:type="dxa"/>
            <w:vMerge/>
            <w:tcBorders>
              <w:bottom w:val="single" w:sz="4" w:space="0" w:color="003399"/>
            </w:tcBorders>
          </w:tcPr>
          <w:p w:rsidR="00CE1A28" w:rsidRPr="00E61DE9" w:rsidRDefault="00CE1A28"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Borders>
              <w:bottom w:val="single" w:sz="4" w:space="0" w:color="003399"/>
            </w:tcBorders>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Uspostava modernizirane </w:t>
            </w:r>
            <w:proofErr w:type="spellStart"/>
            <w:r w:rsidRPr="00E61DE9">
              <w:rPr>
                <w:rFonts w:asciiTheme="minorHAnsi" w:hAnsiTheme="minorHAnsi" w:cstheme="minorHAnsi"/>
                <w:sz w:val="18"/>
                <w:szCs w:val="18"/>
              </w:rPr>
              <w:t>eOglasne</w:t>
            </w:r>
            <w:proofErr w:type="spellEnd"/>
            <w:r w:rsidRPr="00E61DE9">
              <w:rPr>
                <w:rFonts w:asciiTheme="minorHAnsi" w:hAnsiTheme="minorHAnsi" w:cstheme="minorHAnsi"/>
                <w:sz w:val="18"/>
                <w:szCs w:val="18"/>
              </w:rPr>
              <w:t xml:space="preserve"> usluge</w:t>
            </w:r>
          </w:p>
        </w:tc>
        <w:tc>
          <w:tcPr>
            <w:tcW w:w="4394" w:type="dxa"/>
            <w:tcBorders>
              <w:bottom w:val="single" w:sz="4" w:space="0" w:color="003399"/>
            </w:tcBorders>
          </w:tcPr>
          <w:p w:rsidR="00CE1A28" w:rsidRPr="00E61DE9" w:rsidRDefault="00E81310"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Unaprijeđeni pretraživači</w:t>
            </w:r>
            <w:r w:rsidR="00CE1A28" w:rsidRPr="00E61DE9">
              <w:rPr>
                <w:rFonts w:asciiTheme="minorHAnsi" w:hAnsiTheme="minorHAnsi" w:cstheme="minorHAnsi"/>
                <w:sz w:val="18"/>
                <w:szCs w:val="18"/>
              </w:rPr>
              <w:t xml:space="preserve"> i pojednostav</w:t>
            </w:r>
            <w:r w:rsidRPr="00E61DE9">
              <w:rPr>
                <w:rFonts w:asciiTheme="minorHAnsi" w:hAnsiTheme="minorHAnsi" w:cstheme="minorHAnsi"/>
                <w:sz w:val="18"/>
                <w:szCs w:val="18"/>
              </w:rPr>
              <w:t xml:space="preserve">ljena </w:t>
            </w:r>
            <w:r w:rsidR="00CE1A28" w:rsidRPr="00E61DE9">
              <w:rPr>
                <w:rFonts w:asciiTheme="minorHAnsi" w:hAnsiTheme="minorHAnsi" w:cstheme="minorHAnsi"/>
                <w:sz w:val="18"/>
                <w:szCs w:val="18"/>
              </w:rPr>
              <w:t xml:space="preserve">struktura </w:t>
            </w:r>
            <w:proofErr w:type="spellStart"/>
            <w:r w:rsidR="00CE1A28" w:rsidRPr="00E61DE9">
              <w:rPr>
                <w:rFonts w:asciiTheme="minorHAnsi" w:hAnsiTheme="minorHAnsi" w:cstheme="minorHAnsi"/>
                <w:sz w:val="18"/>
                <w:szCs w:val="18"/>
              </w:rPr>
              <w:t>eOglasne</w:t>
            </w:r>
            <w:proofErr w:type="spellEnd"/>
            <w:r w:rsidR="00CE1A28" w:rsidRPr="00E61DE9">
              <w:rPr>
                <w:rFonts w:asciiTheme="minorHAnsi" w:hAnsiTheme="minorHAnsi" w:cstheme="minorHAnsi"/>
                <w:sz w:val="18"/>
                <w:szCs w:val="18"/>
              </w:rPr>
              <w:t xml:space="preserve"> ploče te </w:t>
            </w:r>
            <w:r w:rsidRPr="00E61DE9">
              <w:rPr>
                <w:rFonts w:asciiTheme="minorHAnsi" w:hAnsiTheme="minorHAnsi" w:cstheme="minorHAnsi"/>
                <w:sz w:val="18"/>
                <w:szCs w:val="18"/>
              </w:rPr>
              <w:t>povećana sigurnost</w:t>
            </w:r>
            <w:r w:rsidR="00CE1A28" w:rsidRPr="00E61DE9">
              <w:rPr>
                <w:rFonts w:asciiTheme="minorHAnsi" w:hAnsiTheme="minorHAnsi" w:cstheme="minorHAnsi"/>
                <w:sz w:val="18"/>
                <w:szCs w:val="18"/>
              </w:rPr>
              <w:t xml:space="preserve"> </w:t>
            </w:r>
            <w:proofErr w:type="spellStart"/>
            <w:r w:rsidR="00CE1A28" w:rsidRPr="00E61DE9">
              <w:rPr>
                <w:rFonts w:asciiTheme="minorHAnsi" w:hAnsiTheme="minorHAnsi" w:cstheme="minorHAnsi"/>
                <w:sz w:val="18"/>
                <w:szCs w:val="18"/>
              </w:rPr>
              <w:t>eOglasne</w:t>
            </w:r>
            <w:proofErr w:type="spellEnd"/>
            <w:r w:rsidR="00CE1A28" w:rsidRPr="00E61DE9">
              <w:rPr>
                <w:rFonts w:asciiTheme="minorHAnsi" w:hAnsiTheme="minorHAnsi" w:cstheme="minorHAnsi"/>
                <w:sz w:val="18"/>
                <w:szCs w:val="18"/>
              </w:rPr>
              <w:t>.</w:t>
            </w:r>
          </w:p>
        </w:tc>
      </w:tr>
      <w:tr w:rsidR="000223B8" w:rsidRPr="00E61DE9" w:rsidTr="004457E9">
        <w:trPr>
          <w:trHeight w:val="20"/>
        </w:trPr>
        <w:tc>
          <w:tcPr>
            <w:tcW w:w="1877" w:type="dxa"/>
            <w:tcBorders>
              <w:top w:val="single" w:sz="4" w:space="0" w:color="003399"/>
              <w:bottom w:val="single" w:sz="4" w:space="0" w:color="003399"/>
            </w:tcBorders>
          </w:tcPr>
          <w:p w:rsidR="000223B8" w:rsidRPr="00E61DE9" w:rsidRDefault="000223B8"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color w:val="FF0000"/>
                <w:sz w:val="18"/>
                <w:szCs w:val="18"/>
              </w:rPr>
              <w:t>Decentralizacija i racionalizacija</w:t>
            </w:r>
          </w:p>
        </w:tc>
        <w:tc>
          <w:tcPr>
            <w:tcW w:w="2909" w:type="dxa"/>
            <w:tcBorders>
              <w:top w:val="single" w:sz="4" w:space="0" w:color="003399"/>
              <w:bottom w:val="single" w:sz="4" w:space="0" w:color="003399"/>
            </w:tcBorders>
          </w:tcPr>
          <w:p w:rsidR="000223B8" w:rsidRDefault="007C3DD2" w:rsidP="004921E5">
            <w:pPr>
              <w:pStyle w:val="astandard3520normal"/>
              <w:spacing w:beforeLines="0" w:afterLines="0"/>
              <w:rPr>
                <w:rFonts w:asciiTheme="minorHAnsi" w:hAnsiTheme="minorHAnsi"/>
                <w:sz w:val="18"/>
                <w:szCs w:val="18"/>
                <w:lang w:eastAsia="hr-HR"/>
              </w:rPr>
            </w:pPr>
            <w:r w:rsidRPr="007C3DD2">
              <w:rPr>
                <w:rFonts w:asciiTheme="minorHAnsi" w:hAnsiTheme="minorHAnsi"/>
                <w:sz w:val="18"/>
                <w:szCs w:val="18"/>
                <w:lang w:eastAsia="hr-HR"/>
              </w:rPr>
              <w:t>Analiza indikatora za procjenu kapaciteta JLP(R)S-a i razvrstavanje jedinica u kategorije</w:t>
            </w:r>
          </w:p>
          <w:p w:rsidR="007C3DD2" w:rsidRPr="007C3DD2" w:rsidRDefault="007C3DD2" w:rsidP="004921E5">
            <w:pPr>
              <w:pStyle w:val="astandard3520normal"/>
              <w:spacing w:beforeLines="0" w:afterLines="0"/>
              <w:rPr>
                <w:rFonts w:asciiTheme="minorHAnsi" w:hAnsiTheme="minorHAnsi" w:cstheme="minorHAnsi"/>
                <w:sz w:val="18"/>
                <w:szCs w:val="18"/>
              </w:rPr>
            </w:pPr>
          </w:p>
        </w:tc>
        <w:tc>
          <w:tcPr>
            <w:tcW w:w="4394" w:type="dxa"/>
            <w:tcBorders>
              <w:top w:val="single" w:sz="4" w:space="0" w:color="003399"/>
              <w:bottom w:val="single" w:sz="4" w:space="0" w:color="003399"/>
            </w:tcBorders>
          </w:tcPr>
          <w:p w:rsidR="000223B8" w:rsidRPr="00E61DE9" w:rsidRDefault="000223B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Povećana učinkovitost obavljanja poslova u JLP(R)S.</w:t>
            </w:r>
          </w:p>
        </w:tc>
      </w:tr>
      <w:tr w:rsidR="00884CA2" w:rsidRPr="00E61DE9" w:rsidTr="004457E9">
        <w:trPr>
          <w:trHeight w:val="20"/>
        </w:trPr>
        <w:tc>
          <w:tcPr>
            <w:tcW w:w="1877" w:type="dxa"/>
            <w:vMerge w:val="restart"/>
            <w:tcBorders>
              <w:top w:val="single" w:sz="4" w:space="0" w:color="003399"/>
            </w:tcBorders>
          </w:tcPr>
          <w:p w:rsidR="00CE1A28" w:rsidRPr="00E61DE9" w:rsidRDefault="00801C5D"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t xml:space="preserve">Integracija </w:t>
            </w:r>
            <w:r w:rsidR="00CE1A28" w:rsidRPr="00E61DE9">
              <w:rPr>
                <w:rFonts w:asciiTheme="minorHAnsi" w:hAnsiTheme="minorHAnsi" w:cstheme="minorHAnsi"/>
                <w:b/>
                <w:bCs/>
                <w:color w:val="FF0000"/>
                <w:sz w:val="18"/>
                <w:szCs w:val="18"/>
              </w:rPr>
              <w:t>strateškog planiranja i upravljanja razvojem</w:t>
            </w:r>
          </w:p>
        </w:tc>
        <w:tc>
          <w:tcPr>
            <w:tcW w:w="2909" w:type="dxa"/>
            <w:tcBorders>
              <w:top w:val="single" w:sz="4" w:space="0" w:color="003399"/>
            </w:tcBorders>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Unaprjeđenje alata i metodologije za izradu, provedbu i praćenje akata strateškog planiranja i mehanizmi za uklju</w:t>
            </w:r>
            <w:r w:rsidR="007A53AB" w:rsidRPr="00E61DE9">
              <w:rPr>
                <w:rFonts w:asciiTheme="minorHAnsi" w:hAnsiTheme="minorHAnsi" w:cstheme="minorHAnsi"/>
                <w:sz w:val="18"/>
                <w:szCs w:val="18"/>
              </w:rPr>
              <w:t>čivanje zainteresirane javnosti</w:t>
            </w:r>
          </w:p>
        </w:tc>
        <w:tc>
          <w:tcPr>
            <w:tcW w:w="4394" w:type="dxa"/>
            <w:tcBorders>
              <w:top w:val="single" w:sz="4" w:space="0" w:color="003399"/>
            </w:tcBorders>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Unaprijeđeni alati i metodologija za izradu, provedbu i praćenje akata strateškog planiranja i mehanizama za uključivanje zainteresirane javnosti te provedena izobrazba za rukovodeće službenike, za primjenu propisanih smjernica te već</w:t>
            </w:r>
            <w:r w:rsidR="00E81310" w:rsidRPr="00E61DE9">
              <w:rPr>
                <w:rFonts w:asciiTheme="minorHAnsi" w:hAnsiTheme="minorHAnsi" w:cstheme="minorHAnsi"/>
                <w:sz w:val="18"/>
                <w:szCs w:val="18"/>
              </w:rPr>
              <w:t>a</w:t>
            </w:r>
            <w:r w:rsidRPr="00E61DE9">
              <w:rPr>
                <w:rFonts w:asciiTheme="minorHAnsi" w:hAnsiTheme="minorHAnsi" w:cstheme="minorHAnsi"/>
                <w:sz w:val="18"/>
                <w:szCs w:val="18"/>
              </w:rPr>
              <w:t xml:space="preserve"> kvalitet</w:t>
            </w:r>
            <w:r w:rsidR="00E81310" w:rsidRPr="00E61DE9">
              <w:rPr>
                <w:rFonts w:asciiTheme="minorHAnsi" w:hAnsiTheme="minorHAnsi" w:cstheme="minorHAnsi"/>
                <w:sz w:val="18"/>
                <w:szCs w:val="18"/>
              </w:rPr>
              <w:t>a</w:t>
            </w:r>
            <w:r w:rsidRPr="00E61DE9">
              <w:rPr>
                <w:rFonts w:asciiTheme="minorHAnsi" w:hAnsiTheme="minorHAnsi" w:cstheme="minorHAnsi"/>
                <w:sz w:val="18"/>
                <w:szCs w:val="18"/>
              </w:rPr>
              <w:t xml:space="preserve"> kod izrade i provedbe akata strateškog planiranja.</w:t>
            </w:r>
          </w:p>
        </w:tc>
      </w:tr>
      <w:tr w:rsidR="00410563" w:rsidRPr="00E61DE9" w:rsidTr="004921E5">
        <w:trPr>
          <w:trHeight w:val="20"/>
        </w:trPr>
        <w:tc>
          <w:tcPr>
            <w:tcW w:w="1877" w:type="dxa"/>
            <w:vMerge/>
          </w:tcPr>
          <w:p w:rsidR="00CE1A28" w:rsidRPr="00E61DE9" w:rsidRDefault="00CE1A28"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Razvoj i implementacija IT platforme za strateško planiranje, p</w:t>
            </w:r>
            <w:r w:rsidR="007A53AB" w:rsidRPr="00E61DE9">
              <w:rPr>
                <w:rFonts w:asciiTheme="minorHAnsi" w:hAnsiTheme="minorHAnsi" w:cstheme="minorHAnsi"/>
                <w:sz w:val="18"/>
                <w:szCs w:val="18"/>
              </w:rPr>
              <w:t>raćenje provedbe i komunikaciju</w:t>
            </w:r>
          </w:p>
        </w:tc>
        <w:tc>
          <w:tcPr>
            <w:tcW w:w="4394" w:type="dxa"/>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Integrirano strateško i proračunsko planiranje koje će olakšati izradu akata strateškog planiranja (kratkoročnih, srednjoročnih i dugoročnih), </w:t>
            </w:r>
            <w:r w:rsidR="00D14F28">
              <w:rPr>
                <w:rFonts w:asciiTheme="minorHAnsi" w:hAnsiTheme="minorHAnsi" w:cstheme="minorHAnsi"/>
                <w:sz w:val="18"/>
                <w:szCs w:val="18"/>
              </w:rPr>
              <w:t xml:space="preserve">s </w:t>
            </w:r>
            <w:r w:rsidRPr="00E61DE9">
              <w:rPr>
                <w:rFonts w:asciiTheme="minorHAnsi" w:hAnsiTheme="minorHAnsi" w:cstheme="minorHAnsi"/>
                <w:sz w:val="18"/>
                <w:szCs w:val="18"/>
              </w:rPr>
              <w:t xml:space="preserve">obzirom </w:t>
            </w:r>
            <w:r w:rsidR="00975B10">
              <w:rPr>
                <w:rFonts w:asciiTheme="minorHAnsi" w:hAnsiTheme="minorHAnsi" w:cstheme="minorHAnsi"/>
                <w:sz w:val="18"/>
                <w:szCs w:val="18"/>
              </w:rPr>
              <w:t xml:space="preserve">na to </w:t>
            </w:r>
            <w:r w:rsidRPr="00E61DE9">
              <w:rPr>
                <w:rFonts w:asciiTheme="minorHAnsi" w:hAnsiTheme="minorHAnsi" w:cstheme="minorHAnsi"/>
                <w:sz w:val="18"/>
                <w:szCs w:val="18"/>
              </w:rPr>
              <w:t>da isti trebaju sadržavati relevantne ciljeve, pokazatelje uspješnosti te potrebne izvore financiranja.</w:t>
            </w:r>
          </w:p>
        </w:tc>
      </w:tr>
      <w:tr w:rsidR="00884CA2" w:rsidRPr="00E61DE9" w:rsidTr="004921E5">
        <w:trPr>
          <w:trHeight w:val="20"/>
        </w:trPr>
        <w:tc>
          <w:tcPr>
            <w:tcW w:w="1877" w:type="dxa"/>
            <w:vMerge/>
          </w:tcPr>
          <w:p w:rsidR="00CE1A28" w:rsidRPr="00E61DE9" w:rsidRDefault="00CE1A28"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Izrada krovnog dokumenta kojim će se definirati nacionalni razvojni prioriteti</w:t>
            </w:r>
            <w:r w:rsidR="007A53AB" w:rsidRPr="00E61DE9">
              <w:rPr>
                <w:rFonts w:asciiTheme="minorHAnsi" w:hAnsiTheme="minorHAnsi" w:cstheme="minorHAnsi"/>
                <w:sz w:val="18"/>
                <w:szCs w:val="18"/>
              </w:rPr>
              <w:t xml:space="preserve"> </w:t>
            </w:r>
          </w:p>
        </w:tc>
        <w:tc>
          <w:tcPr>
            <w:tcW w:w="4394" w:type="dxa"/>
          </w:tcPr>
          <w:p w:rsidR="00CE1A28" w:rsidRPr="00E61DE9" w:rsidRDefault="00CE1A28" w:rsidP="00A461BC">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Izradom Nacionalne razvojne strategije do 2030. godine, osigurano je definiranje nacionalnih razvojnih prioriteta u desetogodišnjem razdoblju, što je temelj za izradu ostalih srednjoročnih planova i programa te korištenje sredstava EU-a u idućoj financijskoj perspektivi.</w:t>
            </w:r>
          </w:p>
        </w:tc>
      </w:tr>
      <w:tr w:rsidR="00410563" w:rsidRPr="00E61DE9" w:rsidTr="004921E5">
        <w:trPr>
          <w:trHeight w:val="20"/>
        </w:trPr>
        <w:tc>
          <w:tcPr>
            <w:tcW w:w="1877" w:type="dxa"/>
            <w:vMerge w:val="restart"/>
          </w:tcPr>
          <w:p w:rsidR="00CE1A28" w:rsidRPr="00E61DE9" w:rsidRDefault="00CE1A28"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color w:val="FF0000"/>
                <w:sz w:val="18"/>
                <w:szCs w:val="18"/>
              </w:rPr>
              <w:t>Digitalizacija javne uprave</w:t>
            </w:r>
          </w:p>
        </w:tc>
        <w:tc>
          <w:tcPr>
            <w:tcW w:w="2909" w:type="dxa"/>
          </w:tcPr>
          <w:p w:rsidR="00CE1A28" w:rsidRPr="00E61DE9" w:rsidRDefault="00CE1A28"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Uspostava </w:t>
            </w:r>
            <w:r w:rsidR="007A53AB" w:rsidRPr="00E61DE9">
              <w:rPr>
                <w:rFonts w:asciiTheme="minorHAnsi" w:hAnsiTheme="minorHAnsi" w:cstheme="minorHAnsi"/>
                <w:sz w:val="18"/>
                <w:szCs w:val="18"/>
              </w:rPr>
              <w:t>Centra dijeljenih usluga</w:t>
            </w:r>
            <w:r w:rsidR="00390558" w:rsidRPr="00E61DE9">
              <w:rPr>
                <w:rFonts w:asciiTheme="minorHAnsi" w:hAnsiTheme="minorHAnsi" w:cstheme="minorHAnsi"/>
                <w:sz w:val="18"/>
                <w:szCs w:val="18"/>
              </w:rPr>
              <w:t xml:space="preserve"> </w:t>
            </w:r>
            <w:r w:rsidRPr="00E61DE9">
              <w:rPr>
                <w:rFonts w:asciiTheme="minorHAnsi" w:hAnsiTheme="minorHAnsi" w:cstheme="minorHAnsi"/>
                <w:sz w:val="18"/>
                <w:szCs w:val="18"/>
              </w:rPr>
              <w:t xml:space="preserve">do pune </w:t>
            </w:r>
            <w:r w:rsidR="007A53AB" w:rsidRPr="00E61DE9">
              <w:rPr>
                <w:rFonts w:asciiTheme="minorHAnsi" w:hAnsiTheme="minorHAnsi" w:cstheme="minorHAnsi"/>
                <w:sz w:val="18"/>
                <w:szCs w:val="18"/>
              </w:rPr>
              <w:t>funkcionalnosti</w:t>
            </w:r>
          </w:p>
        </w:tc>
        <w:tc>
          <w:tcPr>
            <w:tcW w:w="4394" w:type="dxa"/>
          </w:tcPr>
          <w:p w:rsidR="00CE1A28" w:rsidRPr="00E61DE9" w:rsidRDefault="00E81310" w:rsidP="00C60040">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S</w:t>
            </w:r>
            <w:r w:rsidR="00CE1A28" w:rsidRPr="00E61DE9">
              <w:rPr>
                <w:rFonts w:asciiTheme="minorHAnsi" w:hAnsiTheme="minorHAnsi" w:cstheme="minorHAnsi"/>
                <w:sz w:val="18"/>
                <w:szCs w:val="18"/>
              </w:rPr>
              <w:t>vim tijelima javne uprave</w:t>
            </w:r>
            <w:r w:rsidRPr="00E61DE9">
              <w:rPr>
                <w:rFonts w:asciiTheme="minorHAnsi" w:hAnsiTheme="minorHAnsi" w:cstheme="minorHAnsi"/>
                <w:sz w:val="18"/>
                <w:szCs w:val="18"/>
              </w:rPr>
              <w:t xml:space="preserve"> osigurano je</w:t>
            </w:r>
            <w:r w:rsidR="00CE1A28" w:rsidRPr="00E61DE9">
              <w:rPr>
                <w:rFonts w:asciiTheme="minorHAnsi" w:hAnsiTheme="minorHAnsi" w:cstheme="minorHAnsi"/>
                <w:sz w:val="18"/>
                <w:szCs w:val="18"/>
              </w:rPr>
              <w:t xml:space="preserve"> dijeljenje usluga, hardvera, licenci i softvera na paradigmi „oblaka“;</w:t>
            </w:r>
            <w:r w:rsidR="002327C1" w:rsidRPr="00E61DE9">
              <w:rPr>
                <w:rFonts w:asciiTheme="minorHAnsi" w:hAnsiTheme="minorHAnsi" w:cstheme="minorHAnsi"/>
                <w:sz w:val="18"/>
                <w:szCs w:val="18"/>
              </w:rPr>
              <w:t xml:space="preserve"> </w:t>
            </w:r>
            <w:r w:rsidR="00CE1A28" w:rsidRPr="00E61DE9">
              <w:rPr>
                <w:rFonts w:asciiTheme="minorHAnsi" w:hAnsiTheme="minorHAnsi" w:cstheme="minorHAnsi"/>
                <w:sz w:val="18"/>
                <w:szCs w:val="18"/>
              </w:rPr>
              <w:t xml:space="preserve">mogućnost korištenja pouzdanog smještaja vlastite računalne i komunikacijske opreme </w:t>
            </w:r>
            <w:r w:rsidR="00C60040" w:rsidRPr="00E61DE9">
              <w:rPr>
                <w:rFonts w:asciiTheme="minorHAnsi" w:hAnsiTheme="minorHAnsi" w:cstheme="minorHAnsi"/>
                <w:sz w:val="18"/>
                <w:szCs w:val="18"/>
              </w:rPr>
              <w:t xml:space="preserve">Centra dijeljenih usluga </w:t>
            </w:r>
            <w:r w:rsidR="00CE1A28" w:rsidRPr="00E61DE9">
              <w:rPr>
                <w:rFonts w:asciiTheme="minorHAnsi" w:hAnsiTheme="minorHAnsi" w:cstheme="minorHAnsi"/>
                <w:sz w:val="18"/>
                <w:szCs w:val="18"/>
              </w:rPr>
              <w:t xml:space="preserve">te dostupnost savjetodavnih usluga putem </w:t>
            </w:r>
            <w:r w:rsidR="00C60040" w:rsidRPr="00E61DE9">
              <w:rPr>
                <w:rFonts w:asciiTheme="minorHAnsi" w:hAnsiTheme="minorHAnsi" w:cstheme="minorHAnsi"/>
                <w:sz w:val="18"/>
                <w:szCs w:val="18"/>
              </w:rPr>
              <w:t>Centra dijeljenih usluga</w:t>
            </w:r>
            <w:r w:rsidR="00CE1A28" w:rsidRPr="00E61DE9">
              <w:rPr>
                <w:rFonts w:asciiTheme="minorHAnsi" w:hAnsiTheme="minorHAnsi" w:cstheme="minorHAnsi"/>
                <w:sz w:val="18"/>
                <w:szCs w:val="18"/>
              </w:rPr>
              <w:t xml:space="preserve">, kao pomoć u razvoju i implementaciji novih tehnoloških rješenja. </w:t>
            </w:r>
          </w:p>
        </w:tc>
      </w:tr>
      <w:tr w:rsidR="002327C1" w:rsidRPr="00E61DE9" w:rsidTr="004921E5">
        <w:trPr>
          <w:trHeight w:val="20"/>
        </w:trPr>
        <w:tc>
          <w:tcPr>
            <w:tcW w:w="1877" w:type="dxa"/>
            <w:vMerge/>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Uspostava </w:t>
            </w:r>
            <w:r w:rsidR="007A53AB" w:rsidRPr="00E61DE9">
              <w:rPr>
                <w:rFonts w:asciiTheme="minorHAnsi" w:hAnsiTheme="minorHAnsi" w:cstheme="minorHAnsi"/>
                <w:sz w:val="18"/>
                <w:szCs w:val="18"/>
              </w:rPr>
              <w:t>jedinstvenih upravnih mjesta</w:t>
            </w:r>
          </w:p>
        </w:tc>
        <w:tc>
          <w:tcPr>
            <w:tcW w:w="4394"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Olakšan </w:t>
            </w:r>
            <w:r w:rsidR="00A461BC" w:rsidRPr="00E61DE9">
              <w:rPr>
                <w:rFonts w:asciiTheme="minorHAnsi" w:hAnsiTheme="minorHAnsi" w:cstheme="minorHAnsi"/>
                <w:sz w:val="18"/>
                <w:szCs w:val="18"/>
              </w:rPr>
              <w:t xml:space="preserve">je </w:t>
            </w:r>
            <w:r w:rsidRPr="00E61DE9">
              <w:rPr>
                <w:rFonts w:asciiTheme="minorHAnsi" w:hAnsiTheme="minorHAnsi" w:cstheme="minorHAnsi"/>
                <w:sz w:val="18"/>
                <w:szCs w:val="18"/>
              </w:rPr>
              <w:t>pristup uslugama koje pruža javna uprava, jer će korisnicima na jednom mjestu biti dostupne informacije i usluge različitih tijela javne uprave.</w:t>
            </w:r>
          </w:p>
        </w:tc>
      </w:tr>
      <w:tr w:rsidR="00410563" w:rsidRPr="00E61DE9" w:rsidTr="004921E5">
        <w:trPr>
          <w:trHeight w:val="20"/>
        </w:trPr>
        <w:tc>
          <w:tcPr>
            <w:tcW w:w="1877" w:type="dxa"/>
            <w:vMerge/>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Uspostava platforme e-Poslovanje</w:t>
            </w:r>
          </w:p>
        </w:tc>
        <w:tc>
          <w:tcPr>
            <w:tcW w:w="4394" w:type="dxa"/>
          </w:tcPr>
          <w:p w:rsidR="002327C1" w:rsidRPr="00E61DE9" w:rsidRDefault="00E81310" w:rsidP="00A461BC">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w:t>
            </w:r>
            <w:r w:rsidR="00A461BC" w:rsidRPr="00E61DE9">
              <w:rPr>
                <w:rFonts w:asciiTheme="minorHAnsi" w:hAnsiTheme="minorHAnsi" w:cstheme="minorHAnsi"/>
                <w:sz w:val="18"/>
                <w:szCs w:val="18"/>
              </w:rPr>
              <w:t>siguran je</w:t>
            </w:r>
            <w:r w:rsidR="002327C1" w:rsidRPr="00E61DE9">
              <w:rPr>
                <w:rFonts w:asciiTheme="minorHAnsi" w:hAnsiTheme="minorHAnsi" w:cstheme="minorHAnsi"/>
                <w:sz w:val="18"/>
                <w:szCs w:val="18"/>
              </w:rPr>
              <w:t xml:space="preserve"> razvoj većeg broja e-usluga za poslovne korisnike i druge pravne osobe</w:t>
            </w:r>
            <w:r w:rsidR="00A461BC" w:rsidRPr="00E61DE9">
              <w:rPr>
                <w:rFonts w:asciiTheme="minorHAnsi" w:hAnsiTheme="minorHAnsi" w:cstheme="minorHAnsi"/>
                <w:sz w:val="18"/>
                <w:szCs w:val="18"/>
              </w:rPr>
              <w:t xml:space="preserve">, </w:t>
            </w:r>
            <w:r w:rsidR="002327C1" w:rsidRPr="00E61DE9">
              <w:rPr>
                <w:rFonts w:asciiTheme="minorHAnsi" w:hAnsiTheme="minorHAnsi" w:cstheme="minorHAnsi"/>
                <w:sz w:val="18"/>
                <w:szCs w:val="18"/>
              </w:rPr>
              <w:t xml:space="preserve">integracija sa sustavom ovlaštenja za korištenje e-usluga te time </w:t>
            </w:r>
            <w:r w:rsidRPr="00E61DE9">
              <w:rPr>
                <w:rFonts w:asciiTheme="minorHAnsi" w:hAnsiTheme="minorHAnsi" w:cstheme="minorHAnsi"/>
                <w:sz w:val="18"/>
                <w:szCs w:val="18"/>
              </w:rPr>
              <w:t>lakše</w:t>
            </w:r>
            <w:r w:rsidR="002327C1" w:rsidRPr="00E61DE9">
              <w:rPr>
                <w:rFonts w:asciiTheme="minorHAnsi" w:hAnsiTheme="minorHAnsi" w:cstheme="minorHAnsi"/>
                <w:sz w:val="18"/>
                <w:szCs w:val="18"/>
              </w:rPr>
              <w:t xml:space="preserve"> delegiranje poslova u poslovnom okruženju. Korištenjem zajedničkih funkcija </w:t>
            </w:r>
            <w:r w:rsidRPr="00E61DE9">
              <w:rPr>
                <w:rFonts w:asciiTheme="minorHAnsi" w:hAnsiTheme="minorHAnsi" w:cstheme="minorHAnsi"/>
                <w:sz w:val="18"/>
                <w:szCs w:val="18"/>
              </w:rPr>
              <w:t>osigurava</w:t>
            </w:r>
            <w:r w:rsidR="002327C1" w:rsidRPr="00E61DE9">
              <w:rPr>
                <w:rFonts w:asciiTheme="minorHAnsi" w:hAnsiTheme="minorHAnsi" w:cstheme="minorHAnsi"/>
                <w:sz w:val="18"/>
                <w:szCs w:val="18"/>
              </w:rPr>
              <w:t xml:space="preserve"> se standardizacija rješenja te </w:t>
            </w:r>
            <w:r w:rsidRPr="00E61DE9">
              <w:rPr>
                <w:rFonts w:asciiTheme="minorHAnsi" w:hAnsiTheme="minorHAnsi" w:cstheme="minorHAnsi"/>
                <w:sz w:val="18"/>
                <w:szCs w:val="18"/>
              </w:rPr>
              <w:t>l</w:t>
            </w:r>
            <w:r w:rsidR="002327C1" w:rsidRPr="00E61DE9">
              <w:rPr>
                <w:rFonts w:asciiTheme="minorHAnsi" w:hAnsiTheme="minorHAnsi" w:cstheme="minorHAnsi"/>
                <w:sz w:val="18"/>
                <w:szCs w:val="18"/>
              </w:rPr>
              <w:t>akše korištenje različitih e-usluga.</w:t>
            </w:r>
          </w:p>
        </w:tc>
      </w:tr>
      <w:tr w:rsidR="00410563" w:rsidRPr="00E61DE9" w:rsidTr="004921E5">
        <w:trPr>
          <w:trHeight w:val="20"/>
        </w:trPr>
        <w:tc>
          <w:tcPr>
            <w:tcW w:w="1877" w:type="dxa"/>
            <w:vMerge/>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Uspostava sustava sa servisima za elektroničko potpisivanje i/ili </w:t>
            </w:r>
            <w:proofErr w:type="spellStart"/>
            <w:r w:rsidRPr="00E61DE9">
              <w:rPr>
                <w:rFonts w:asciiTheme="minorHAnsi" w:hAnsiTheme="minorHAnsi" w:cstheme="minorHAnsi"/>
                <w:sz w:val="18"/>
                <w:szCs w:val="18"/>
              </w:rPr>
              <w:t>pečatiranje</w:t>
            </w:r>
            <w:proofErr w:type="spellEnd"/>
            <w:r w:rsidRPr="00E61DE9">
              <w:rPr>
                <w:rFonts w:asciiTheme="minorHAnsi" w:hAnsiTheme="minorHAnsi" w:cstheme="minorHAnsi"/>
                <w:sz w:val="18"/>
                <w:szCs w:val="18"/>
              </w:rPr>
              <w:t xml:space="preserve"> dokumenata</w:t>
            </w:r>
          </w:p>
        </w:tc>
        <w:tc>
          <w:tcPr>
            <w:tcW w:w="4394"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Uspostavljen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 xml:space="preserve">zajednički sustav s odgovarajućim servisima koje će moći koristiti sva tijela javne uprave, građani i poslovni subjekti za elektroničko potpisivanje i/ili </w:t>
            </w:r>
            <w:proofErr w:type="spellStart"/>
            <w:r w:rsidRPr="00E61DE9">
              <w:rPr>
                <w:rFonts w:asciiTheme="minorHAnsi" w:hAnsiTheme="minorHAnsi" w:cstheme="minorHAnsi"/>
                <w:sz w:val="18"/>
                <w:szCs w:val="18"/>
              </w:rPr>
              <w:t>pečatiranje</w:t>
            </w:r>
            <w:proofErr w:type="spellEnd"/>
            <w:r w:rsidRPr="00E61DE9">
              <w:rPr>
                <w:rFonts w:asciiTheme="minorHAnsi" w:hAnsiTheme="minorHAnsi" w:cstheme="minorHAnsi"/>
                <w:sz w:val="18"/>
                <w:szCs w:val="18"/>
              </w:rPr>
              <w:t xml:space="preserve"> dokumenata, kao i za njihovu validaciju i </w:t>
            </w:r>
            <w:r w:rsidRPr="00E61DE9">
              <w:rPr>
                <w:rFonts w:asciiTheme="minorHAnsi" w:hAnsiTheme="minorHAnsi" w:cstheme="minorHAnsi"/>
                <w:sz w:val="18"/>
                <w:szCs w:val="18"/>
              </w:rPr>
              <w:lastRenderedPageBreak/>
              <w:t>koji će omogućiti punu funkcionalnost u pružanju javnih e-usluga (od elektroničkog podnošenja zahtjeva prema javnopravnim tijelima do izdavanja elektroničkih dokumenata (akata) u različitim postupcima).</w:t>
            </w:r>
          </w:p>
        </w:tc>
      </w:tr>
      <w:tr w:rsidR="00410563" w:rsidRPr="00E61DE9" w:rsidTr="004921E5">
        <w:trPr>
          <w:trHeight w:val="20"/>
        </w:trPr>
        <w:tc>
          <w:tcPr>
            <w:tcW w:w="1877" w:type="dxa"/>
            <w:vMerge/>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2327C1" w:rsidRPr="00E61DE9" w:rsidRDefault="00954079"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w:t>
            </w:r>
            <w:r w:rsidR="002327C1" w:rsidRPr="00E61DE9">
              <w:rPr>
                <w:rFonts w:asciiTheme="minorHAnsi" w:hAnsiTheme="minorHAnsi" w:cstheme="minorHAnsi"/>
                <w:sz w:val="18"/>
                <w:szCs w:val="18"/>
              </w:rPr>
              <w:t xml:space="preserve">naprjeđenje Portala otvorenih podataka </w:t>
            </w:r>
          </w:p>
        </w:tc>
        <w:tc>
          <w:tcPr>
            <w:tcW w:w="4394"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Omogućen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prihvat većeg broja tijela obveznika objave podataka.</w:t>
            </w:r>
          </w:p>
        </w:tc>
      </w:tr>
      <w:tr w:rsidR="00410563" w:rsidRPr="00E61DE9" w:rsidTr="004921E5">
        <w:trPr>
          <w:trHeight w:val="20"/>
        </w:trPr>
        <w:tc>
          <w:tcPr>
            <w:tcW w:w="1877" w:type="dxa"/>
            <w:vMerge w:val="restart"/>
          </w:tcPr>
          <w:p w:rsidR="002327C1" w:rsidRPr="00E61DE9" w:rsidRDefault="00D55672"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color w:val="FF0000"/>
                <w:sz w:val="18"/>
                <w:szCs w:val="18"/>
              </w:rPr>
              <w:t>Upravljanje kvalitetom</w:t>
            </w:r>
            <w:r w:rsidR="002327C1" w:rsidRPr="00E61DE9">
              <w:rPr>
                <w:rFonts w:asciiTheme="minorHAnsi" w:hAnsiTheme="minorHAnsi" w:cstheme="minorHAnsi"/>
                <w:b/>
                <w:bCs/>
                <w:color w:val="FF0000"/>
                <w:sz w:val="18"/>
                <w:szCs w:val="18"/>
              </w:rPr>
              <w:t xml:space="preserve"> </w:t>
            </w:r>
          </w:p>
        </w:tc>
        <w:tc>
          <w:tcPr>
            <w:tcW w:w="2909"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Uvođenje sustava upravljanja kvalitetom u javnu upravu RH</w:t>
            </w:r>
          </w:p>
        </w:tc>
        <w:tc>
          <w:tcPr>
            <w:tcW w:w="4394"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Povećana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 xml:space="preserve">učinkovitost i kvaliteta javne </w:t>
            </w:r>
            <w:r w:rsidR="00D9194E" w:rsidRPr="00E61DE9">
              <w:rPr>
                <w:rFonts w:asciiTheme="minorHAnsi" w:hAnsiTheme="minorHAnsi" w:cstheme="minorHAnsi"/>
                <w:sz w:val="18"/>
                <w:szCs w:val="18"/>
              </w:rPr>
              <w:t xml:space="preserve">uprave </w:t>
            </w:r>
            <w:r w:rsidRPr="00E61DE9">
              <w:rPr>
                <w:rFonts w:asciiTheme="minorHAnsi" w:hAnsiTheme="minorHAnsi" w:cstheme="minorHAnsi"/>
                <w:sz w:val="18"/>
                <w:szCs w:val="18"/>
              </w:rPr>
              <w:t>kroz jednostavnije i kvalitetnije pružanja usluga korisnicima, manje troškove i manje administrativno opterećenje za korisnike usluga javne uprave.</w:t>
            </w:r>
          </w:p>
        </w:tc>
      </w:tr>
      <w:tr w:rsidR="00D9194E" w:rsidRPr="00E61DE9" w:rsidTr="004921E5">
        <w:trPr>
          <w:trHeight w:val="20"/>
        </w:trPr>
        <w:tc>
          <w:tcPr>
            <w:tcW w:w="1877" w:type="dxa"/>
            <w:vMerge/>
          </w:tcPr>
          <w:p w:rsidR="00D9194E" w:rsidRPr="00E61DE9" w:rsidRDefault="00D9194E" w:rsidP="004921E5">
            <w:pPr>
              <w:pStyle w:val="astandard3520normal"/>
              <w:spacing w:beforeLines="0" w:afterLines="0"/>
              <w:jc w:val="right"/>
              <w:rPr>
                <w:rFonts w:asciiTheme="minorHAnsi" w:hAnsiTheme="minorHAnsi" w:cstheme="minorHAnsi"/>
                <w:b/>
                <w:color w:val="FF0000"/>
                <w:sz w:val="18"/>
                <w:szCs w:val="18"/>
              </w:rPr>
            </w:pPr>
          </w:p>
        </w:tc>
        <w:tc>
          <w:tcPr>
            <w:tcW w:w="2909" w:type="dxa"/>
          </w:tcPr>
          <w:p w:rsidR="00D9194E" w:rsidRPr="00E61DE9" w:rsidRDefault="00D9194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Revidiranje sustava polaganja državnog stručnog ispita</w:t>
            </w:r>
          </w:p>
        </w:tc>
        <w:tc>
          <w:tcPr>
            <w:tcW w:w="4394" w:type="dxa"/>
          </w:tcPr>
          <w:p w:rsidR="00D9194E" w:rsidRPr="00E61DE9" w:rsidRDefault="00D9194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Standardiziranim pisanim testiranjem </w:t>
            </w:r>
            <w:r w:rsidR="00AC5231" w:rsidRPr="00E61DE9">
              <w:rPr>
                <w:rFonts w:asciiTheme="minorHAnsi" w:hAnsiTheme="minorHAnsi" w:cstheme="minorHAnsi"/>
                <w:sz w:val="18"/>
                <w:szCs w:val="18"/>
              </w:rPr>
              <w:t xml:space="preserve">osigurava </w:t>
            </w:r>
            <w:r w:rsidRPr="00E61DE9">
              <w:rPr>
                <w:rFonts w:asciiTheme="minorHAnsi" w:hAnsiTheme="minorHAnsi" w:cstheme="minorHAnsi"/>
                <w:sz w:val="18"/>
                <w:szCs w:val="18"/>
              </w:rPr>
              <w:t xml:space="preserve">se objektivnije, prikladnije i </w:t>
            </w:r>
            <w:proofErr w:type="spellStart"/>
            <w:r w:rsidRPr="00E61DE9">
              <w:rPr>
                <w:rFonts w:asciiTheme="minorHAnsi" w:hAnsiTheme="minorHAnsi" w:cstheme="minorHAnsi"/>
                <w:sz w:val="18"/>
                <w:szCs w:val="18"/>
              </w:rPr>
              <w:t>valjanije</w:t>
            </w:r>
            <w:proofErr w:type="spellEnd"/>
            <w:r w:rsidRPr="00E61DE9">
              <w:rPr>
                <w:rFonts w:asciiTheme="minorHAnsi" w:hAnsiTheme="minorHAnsi" w:cstheme="minorHAnsi"/>
                <w:sz w:val="18"/>
                <w:szCs w:val="18"/>
              </w:rPr>
              <w:t xml:space="preserve"> prosuđivanje i ocjenjivanje znanja.</w:t>
            </w:r>
          </w:p>
        </w:tc>
      </w:tr>
      <w:tr w:rsidR="00410563" w:rsidRPr="00E61DE9" w:rsidTr="004921E5">
        <w:trPr>
          <w:trHeight w:val="20"/>
        </w:trPr>
        <w:tc>
          <w:tcPr>
            <w:tcW w:w="1877" w:type="dxa"/>
            <w:vMerge/>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Unapr</w:t>
            </w:r>
            <w:r w:rsidR="00B02057">
              <w:rPr>
                <w:rFonts w:asciiTheme="minorHAnsi" w:hAnsiTheme="minorHAnsi" w:cstheme="minorHAnsi"/>
                <w:sz w:val="18"/>
                <w:szCs w:val="18"/>
              </w:rPr>
              <w:t>j</w:t>
            </w:r>
            <w:r w:rsidRPr="00E61DE9">
              <w:rPr>
                <w:rFonts w:asciiTheme="minorHAnsi" w:hAnsiTheme="minorHAnsi" w:cstheme="minorHAnsi"/>
                <w:sz w:val="18"/>
                <w:szCs w:val="18"/>
              </w:rPr>
              <w:t>eđenje procesa godišnjeg planiranja i izvještavanja u tijelima javne uprave</w:t>
            </w:r>
          </w:p>
        </w:tc>
        <w:tc>
          <w:tcPr>
            <w:tcW w:w="4394" w:type="dxa"/>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Ostvarena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povezanost strateškog, godišnjeg i proračunskog planiranja u tijelima javne uprave do razine ciljeva i opisa poslova službenika.</w:t>
            </w:r>
          </w:p>
        </w:tc>
      </w:tr>
      <w:tr w:rsidR="008E686E" w:rsidRPr="00E61DE9" w:rsidTr="004921E5">
        <w:trPr>
          <w:trHeight w:val="20"/>
        </w:trPr>
        <w:tc>
          <w:tcPr>
            <w:tcW w:w="1877" w:type="dxa"/>
            <w:vMerge w:val="restart"/>
          </w:tcPr>
          <w:p w:rsidR="008E686E" w:rsidRPr="00E61DE9" w:rsidRDefault="00C60040" w:rsidP="00C60040">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t>R</w:t>
            </w:r>
            <w:r w:rsidR="008E686E" w:rsidRPr="00E61DE9">
              <w:rPr>
                <w:rFonts w:asciiTheme="minorHAnsi" w:hAnsiTheme="minorHAnsi" w:cstheme="minorHAnsi"/>
                <w:b/>
                <w:bCs/>
                <w:color w:val="FF0000"/>
                <w:sz w:val="18"/>
                <w:szCs w:val="18"/>
              </w:rPr>
              <w:t>eforma općeg i strukovnog obrazovanja</w:t>
            </w:r>
          </w:p>
        </w:tc>
        <w:tc>
          <w:tcPr>
            <w:tcW w:w="2909" w:type="dxa"/>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Implementacija kurikuluma temeljenih na ishodima učenja te razvoj digitalnih kompetencija odgojno-obrazovnih djelatnika i sustava digitalno zrelih škola</w:t>
            </w:r>
          </w:p>
        </w:tc>
        <w:tc>
          <w:tcPr>
            <w:tcW w:w="4394" w:type="dxa"/>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Osigurava se stručno usavršavanje učitelja/nastavnika za izvođenje novih kurikuluma temeljenih na ishodima učenja te pretpostavke za izvođenje novih kurikuluma s osobitim naglaskom na informatičkom opremanju škola te na uspostav</w:t>
            </w:r>
            <w:r w:rsidR="00D74266">
              <w:rPr>
                <w:rFonts w:asciiTheme="minorHAnsi" w:hAnsiTheme="minorHAnsi" w:cstheme="minorHAnsi"/>
                <w:sz w:val="18"/>
                <w:szCs w:val="18"/>
              </w:rPr>
              <w:t>u</w:t>
            </w:r>
            <w:r w:rsidRPr="00E61DE9">
              <w:rPr>
                <w:rFonts w:asciiTheme="minorHAnsi" w:hAnsiTheme="minorHAnsi" w:cstheme="minorHAnsi"/>
                <w:sz w:val="18"/>
                <w:szCs w:val="18"/>
              </w:rPr>
              <w:t xml:space="preserve"> sustava digitalno zrelih škola.</w:t>
            </w:r>
          </w:p>
        </w:tc>
      </w:tr>
      <w:tr w:rsidR="008E686E" w:rsidRPr="00E61DE9" w:rsidTr="002C1461">
        <w:trPr>
          <w:trHeight w:val="20"/>
        </w:trPr>
        <w:tc>
          <w:tcPr>
            <w:tcW w:w="1877" w:type="dxa"/>
            <w:vMerge/>
            <w:tcBorders>
              <w:bottom w:val="single" w:sz="2" w:space="0" w:color="003399"/>
            </w:tcBorders>
          </w:tcPr>
          <w:p w:rsidR="008E686E" w:rsidRPr="00E61DE9" w:rsidRDefault="008E686E"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Borders>
              <w:bottom w:val="single" w:sz="2"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Dovršenje uspostave regionalnih centara kompetentnosti</w:t>
            </w:r>
          </w:p>
        </w:tc>
        <w:tc>
          <w:tcPr>
            <w:tcW w:w="4394" w:type="dxa"/>
            <w:tcBorders>
              <w:bottom w:val="single" w:sz="2"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Modernizirano strukovno obrazovanje i osposobljavanje usklađeno s potrebama tržišta rada.</w:t>
            </w:r>
          </w:p>
        </w:tc>
      </w:tr>
      <w:tr w:rsidR="008E686E" w:rsidRPr="00E61DE9" w:rsidTr="00480140">
        <w:trPr>
          <w:trHeight w:val="20"/>
        </w:trPr>
        <w:tc>
          <w:tcPr>
            <w:tcW w:w="1877" w:type="dxa"/>
            <w:vMerge w:val="restart"/>
            <w:tcBorders>
              <w:top w:val="single" w:sz="2" w:space="0" w:color="003399"/>
              <w:bottom w:val="single" w:sz="4" w:space="0" w:color="003399"/>
            </w:tcBorders>
          </w:tcPr>
          <w:p w:rsidR="008E686E" w:rsidRPr="00E61DE9" w:rsidRDefault="008E686E" w:rsidP="005273E6">
            <w:pPr>
              <w:pStyle w:val="astandard3520normal"/>
              <w:spacing w:beforeLines="0" w:afterLines="0"/>
              <w:jc w:val="right"/>
              <w:rPr>
                <w:rFonts w:asciiTheme="minorHAnsi" w:hAnsiTheme="minorHAnsi" w:cstheme="minorHAnsi"/>
                <w:b/>
                <w:bCs/>
                <w:color w:val="FF0000"/>
                <w:sz w:val="18"/>
                <w:szCs w:val="18"/>
              </w:rPr>
            </w:pPr>
            <w:proofErr w:type="spellStart"/>
            <w:r w:rsidRPr="00E61DE9">
              <w:rPr>
                <w:rFonts w:asciiTheme="minorHAnsi" w:hAnsiTheme="minorHAnsi" w:cstheme="minorHAnsi"/>
                <w:b/>
                <w:bCs/>
                <w:color w:val="FF0000"/>
                <w:sz w:val="18"/>
                <w:szCs w:val="18"/>
              </w:rPr>
              <w:t>Cjeloživotno</w:t>
            </w:r>
            <w:proofErr w:type="spellEnd"/>
            <w:r w:rsidRPr="00E61DE9">
              <w:rPr>
                <w:rFonts w:asciiTheme="minorHAnsi" w:hAnsiTheme="minorHAnsi" w:cstheme="minorHAnsi"/>
                <w:b/>
                <w:bCs/>
                <w:color w:val="FF0000"/>
                <w:sz w:val="18"/>
                <w:szCs w:val="18"/>
              </w:rPr>
              <w:t xml:space="preserve"> obrazovanje</w:t>
            </w:r>
          </w:p>
        </w:tc>
        <w:tc>
          <w:tcPr>
            <w:tcW w:w="2909" w:type="dxa"/>
            <w:tcBorders>
              <w:top w:val="single" w:sz="2" w:space="0" w:color="003399"/>
              <w:bottom w:val="single" w:sz="4"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Podrška obrazovanju odraslih polaznika uključivanjem u prioritetne programe obrazovanja i unaprjeđenje pismenosti </w:t>
            </w:r>
          </w:p>
        </w:tc>
        <w:tc>
          <w:tcPr>
            <w:tcW w:w="4394" w:type="dxa"/>
            <w:tcBorders>
              <w:top w:val="single" w:sz="2" w:space="0" w:color="003399"/>
              <w:bottom w:val="single" w:sz="4"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Povećana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 xml:space="preserve">stopa sudjelovanja u </w:t>
            </w:r>
            <w:proofErr w:type="spellStart"/>
            <w:r w:rsidRPr="00E61DE9">
              <w:rPr>
                <w:rFonts w:asciiTheme="minorHAnsi" w:hAnsiTheme="minorHAnsi" w:cstheme="minorHAnsi"/>
                <w:sz w:val="18"/>
                <w:szCs w:val="18"/>
              </w:rPr>
              <w:t>cjeloživotnom</w:t>
            </w:r>
            <w:proofErr w:type="spellEnd"/>
            <w:r w:rsidRPr="00E61DE9">
              <w:rPr>
                <w:rFonts w:asciiTheme="minorHAnsi" w:hAnsiTheme="minorHAnsi" w:cstheme="minorHAnsi"/>
                <w:sz w:val="18"/>
                <w:szCs w:val="18"/>
              </w:rPr>
              <w:t xml:space="preserve"> učenju odraslih polaznika. </w:t>
            </w:r>
          </w:p>
          <w:p w:rsidR="008E686E" w:rsidRPr="00E61DE9" w:rsidRDefault="008E686E" w:rsidP="004921E5">
            <w:pPr>
              <w:pStyle w:val="astandard3520normal"/>
              <w:spacing w:beforeLines="0" w:afterLines="0"/>
              <w:rPr>
                <w:rFonts w:asciiTheme="minorHAnsi" w:hAnsiTheme="minorHAnsi" w:cstheme="minorHAnsi"/>
                <w:sz w:val="18"/>
                <w:szCs w:val="18"/>
              </w:rPr>
            </w:pPr>
          </w:p>
        </w:tc>
      </w:tr>
      <w:tr w:rsidR="008E686E" w:rsidRPr="00E61DE9" w:rsidTr="002C1461">
        <w:trPr>
          <w:trHeight w:val="20"/>
        </w:trPr>
        <w:tc>
          <w:tcPr>
            <w:tcW w:w="1877" w:type="dxa"/>
            <w:vMerge/>
            <w:tcBorders>
              <w:top w:val="single" w:sz="4" w:space="0" w:color="003399"/>
              <w:bottom w:val="single" w:sz="4" w:space="0" w:color="003399"/>
            </w:tcBorders>
          </w:tcPr>
          <w:p w:rsidR="008E686E" w:rsidRPr="00E61DE9" w:rsidRDefault="008E686E"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Borders>
              <w:top w:val="single" w:sz="4" w:space="0" w:color="003399"/>
              <w:bottom w:val="single" w:sz="4"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Implementacija EU </w:t>
            </w:r>
            <w:proofErr w:type="spellStart"/>
            <w:r w:rsidRPr="00E61DE9">
              <w:rPr>
                <w:rFonts w:asciiTheme="minorHAnsi" w:hAnsiTheme="minorHAnsi" w:cstheme="minorHAnsi"/>
                <w:sz w:val="18"/>
                <w:szCs w:val="18"/>
              </w:rPr>
              <w:t>Agende</w:t>
            </w:r>
            <w:proofErr w:type="spellEnd"/>
            <w:r w:rsidRPr="00E61DE9">
              <w:rPr>
                <w:rFonts w:asciiTheme="minorHAnsi" w:hAnsiTheme="minorHAnsi" w:cstheme="minorHAnsi"/>
                <w:sz w:val="18"/>
                <w:szCs w:val="18"/>
              </w:rPr>
              <w:t xml:space="preserve"> za obrazovanje odraslih </w:t>
            </w:r>
            <w:r w:rsidR="00D74266">
              <w:rPr>
                <w:rFonts w:asciiTheme="minorHAnsi" w:hAnsiTheme="minorHAnsi" w:cstheme="minorHAnsi"/>
                <w:sz w:val="18"/>
                <w:szCs w:val="18"/>
              </w:rPr>
              <w:t>–</w:t>
            </w:r>
            <w:r w:rsidRPr="00E61DE9">
              <w:rPr>
                <w:rFonts w:asciiTheme="minorHAnsi" w:hAnsiTheme="minorHAnsi" w:cstheme="minorHAnsi"/>
                <w:sz w:val="18"/>
                <w:szCs w:val="18"/>
              </w:rPr>
              <w:t xml:space="preserve"> izrada </w:t>
            </w:r>
            <w:r w:rsidR="00D74266">
              <w:rPr>
                <w:rFonts w:asciiTheme="minorHAnsi" w:hAnsiTheme="minorHAnsi" w:cstheme="minorHAnsi"/>
                <w:sz w:val="18"/>
                <w:szCs w:val="18"/>
              </w:rPr>
              <w:t>k</w:t>
            </w:r>
            <w:r w:rsidRPr="00E61DE9">
              <w:rPr>
                <w:rFonts w:asciiTheme="minorHAnsi" w:hAnsiTheme="minorHAnsi" w:cstheme="minorHAnsi"/>
                <w:sz w:val="18"/>
                <w:szCs w:val="18"/>
              </w:rPr>
              <w:t>urikuluma za razvoj temeljnih digitalnih, čitalačkih i matematičkih vještina odraslih osoba</w:t>
            </w:r>
          </w:p>
        </w:tc>
        <w:tc>
          <w:tcPr>
            <w:tcW w:w="4394" w:type="dxa"/>
            <w:tcBorders>
              <w:top w:val="single" w:sz="4" w:space="0" w:color="003399"/>
              <w:bottom w:val="single" w:sz="4"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Izrađen </w:t>
            </w:r>
            <w:r w:rsidR="00D74266">
              <w:rPr>
                <w:rFonts w:asciiTheme="minorHAnsi" w:hAnsiTheme="minorHAnsi" w:cstheme="minorHAnsi"/>
                <w:sz w:val="18"/>
                <w:szCs w:val="18"/>
              </w:rPr>
              <w:t>je k</w:t>
            </w:r>
            <w:r w:rsidRPr="00E61DE9">
              <w:rPr>
                <w:rFonts w:asciiTheme="minorHAnsi" w:hAnsiTheme="minorHAnsi" w:cstheme="minorHAnsi"/>
                <w:sz w:val="18"/>
                <w:szCs w:val="18"/>
              </w:rPr>
              <w:t xml:space="preserve">urikulum za stjecanje vještina niže obrazovanih osoba sukladno Preporuci Vijeća o novim oblicima usavršavanja </w:t>
            </w:r>
            <w:r w:rsidR="00D74266">
              <w:rPr>
                <w:rFonts w:asciiTheme="minorHAnsi" w:hAnsiTheme="minorHAnsi" w:cstheme="minorHAnsi"/>
                <w:sz w:val="18"/>
                <w:szCs w:val="18"/>
              </w:rPr>
              <w:t>–</w:t>
            </w:r>
            <w:r w:rsidRPr="00E61DE9">
              <w:rPr>
                <w:rFonts w:asciiTheme="minorHAnsi" w:hAnsiTheme="minorHAnsi" w:cstheme="minorHAnsi"/>
                <w:sz w:val="18"/>
                <w:szCs w:val="18"/>
              </w:rPr>
              <w:t xml:space="preserve"> Nove prilike za odrasle.</w:t>
            </w:r>
          </w:p>
        </w:tc>
      </w:tr>
      <w:tr w:rsidR="008E686E" w:rsidRPr="00E61DE9" w:rsidTr="002C1461">
        <w:trPr>
          <w:trHeight w:val="20"/>
        </w:trPr>
        <w:tc>
          <w:tcPr>
            <w:tcW w:w="1877" w:type="dxa"/>
            <w:vMerge w:val="restart"/>
            <w:tcBorders>
              <w:top w:val="single" w:sz="4" w:space="0" w:color="003399"/>
            </w:tcBorders>
          </w:tcPr>
          <w:p w:rsidR="008E686E" w:rsidRPr="00E61DE9" w:rsidRDefault="008E686E"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t>Učinkovito i relevantno visoko obrazovanje</w:t>
            </w:r>
          </w:p>
        </w:tc>
        <w:tc>
          <w:tcPr>
            <w:tcW w:w="2909" w:type="dxa"/>
            <w:tcBorders>
              <w:top w:val="single" w:sz="4" w:space="0" w:color="003399"/>
            </w:tcBorders>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Uspostava i upravljanje Registrom HKO-a kao podrške radu Sektorskih vijeća i ostalih dionika u procesu provedbe HKO-a</w:t>
            </w:r>
          </w:p>
        </w:tc>
        <w:tc>
          <w:tcPr>
            <w:tcW w:w="4394" w:type="dxa"/>
            <w:tcBorders>
              <w:top w:val="single" w:sz="4" w:space="0" w:color="003399"/>
            </w:tcBorders>
          </w:tcPr>
          <w:p w:rsidR="008E686E" w:rsidRPr="00E61DE9" w:rsidRDefault="007E10A5"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Osigurane</w:t>
            </w:r>
            <w:r w:rsidR="008E686E" w:rsidRPr="00E61DE9">
              <w:rPr>
                <w:rFonts w:asciiTheme="minorHAnsi" w:hAnsiTheme="minorHAnsi" w:cstheme="minorHAnsi"/>
                <w:sz w:val="18"/>
                <w:szCs w:val="18"/>
              </w:rPr>
              <w:t xml:space="preserve"> institucionalne pretpostavke za usklađivanje studijskih i obrazovnih programa s potrebama tržišta rada.</w:t>
            </w:r>
          </w:p>
        </w:tc>
      </w:tr>
      <w:tr w:rsidR="008E686E" w:rsidRPr="00E61DE9" w:rsidTr="004921E5">
        <w:trPr>
          <w:trHeight w:val="20"/>
        </w:trPr>
        <w:tc>
          <w:tcPr>
            <w:tcW w:w="1877" w:type="dxa"/>
            <w:vMerge/>
          </w:tcPr>
          <w:p w:rsidR="008E686E" w:rsidRPr="00E61DE9" w:rsidRDefault="008E686E"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Razvoj i unaprjeđenje modela učenja kroz rad te provedba unaprjeđenog modela stručne prakse u visokom obrazovanju</w:t>
            </w:r>
          </w:p>
        </w:tc>
        <w:tc>
          <w:tcPr>
            <w:tcW w:w="4394" w:type="dxa"/>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Veća zastupljenost stručne prakse u programima visokih učilišta.</w:t>
            </w:r>
          </w:p>
        </w:tc>
      </w:tr>
      <w:tr w:rsidR="008E686E" w:rsidRPr="00E61DE9" w:rsidTr="004921E5">
        <w:trPr>
          <w:trHeight w:val="20"/>
        </w:trPr>
        <w:tc>
          <w:tcPr>
            <w:tcW w:w="1877" w:type="dxa"/>
            <w:vMerge/>
          </w:tcPr>
          <w:p w:rsidR="008E686E" w:rsidRPr="00E61DE9" w:rsidRDefault="008E686E"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Uspostava centralnog sustava evidencija te sustava praćenja i evaluacije programskih ugovora</w:t>
            </w:r>
          </w:p>
          <w:p w:rsidR="008E686E" w:rsidRPr="00E61DE9" w:rsidRDefault="008E686E" w:rsidP="004921E5">
            <w:pPr>
              <w:pStyle w:val="astandard3520normal"/>
              <w:spacing w:beforeLines="0" w:afterLines="0"/>
              <w:rPr>
                <w:rFonts w:asciiTheme="minorHAnsi" w:hAnsiTheme="minorHAnsi" w:cstheme="minorHAnsi"/>
                <w:sz w:val="18"/>
                <w:szCs w:val="18"/>
              </w:rPr>
            </w:pPr>
          </w:p>
        </w:tc>
        <w:tc>
          <w:tcPr>
            <w:tcW w:w="4394" w:type="dxa"/>
          </w:tcPr>
          <w:p w:rsidR="008E686E" w:rsidRPr="00E61DE9" w:rsidRDefault="008E686E"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Uspostavljen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centralni sustav evidencija u visokom obrazovanju te učinkovit i razvojno poticajan sustav financiranja visokih učilišta</w:t>
            </w:r>
            <w:r w:rsidR="00D74266">
              <w:rPr>
                <w:rFonts w:asciiTheme="minorHAnsi" w:hAnsiTheme="minorHAnsi" w:cstheme="minorHAnsi"/>
                <w:sz w:val="18"/>
                <w:szCs w:val="18"/>
              </w:rPr>
              <w:t>,</w:t>
            </w:r>
            <w:r w:rsidRPr="00E61DE9">
              <w:rPr>
                <w:rFonts w:asciiTheme="minorHAnsi" w:hAnsiTheme="minorHAnsi" w:cstheme="minorHAnsi"/>
                <w:sz w:val="18"/>
                <w:szCs w:val="18"/>
              </w:rPr>
              <w:t xml:space="preserve"> </w:t>
            </w:r>
            <w:r w:rsidR="00D74266">
              <w:rPr>
                <w:rFonts w:asciiTheme="minorHAnsi" w:hAnsiTheme="minorHAnsi" w:cstheme="minorHAnsi"/>
                <w:sz w:val="18"/>
                <w:szCs w:val="18"/>
              </w:rPr>
              <w:t xml:space="preserve">što </w:t>
            </w:r>
            <w:r w:rsidRPr="00E61DE9">
              <w:rPr>
                <w:rFonts w:asciiTheme="minorHAnsi" w:hAnsiTheme="minorHAnsi" w:cstheme="minorHAnsi"/>
                <w:sz w:val="18"/>
                <w:szCs w:val="18"/>
              </w:rPr>
              <w:t>će osigurati ostvarenje strateških visokoobrazovnih ciljeva.</w:t>
            </w:r>
          </w:p>
        </w:tc>
      </w:tr>
      <w:tr w:rsidR="00410563" w:rsidRPr="00E61DE9" w:rsidTr="00480140">
        <w:trPr>
          <w:trHeight w:val="20"/>
        </w:trPr>
        <w:tc>
          <w:tcPr>
            <w:tcW w:w="1877" w:type="dxa"/>
            <w:tcBorders>
              <w:bottom w:val="single" w:sz="4" w:space="0" w:color="003399"/>
            </w:tcBorders>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t xml:space="preserve">Jačanje ljudskih potencijala u znanosti </w:t>
            </w:r>
          </w:p>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lastRenderedPageBreak/>
              <w:t xml:space="preserve">      </w:t>
            </w:r>
          </w:p>
        </w:tc>
        <w:tc>
          <w:tcPr>
            <w:tcW w:w="2909" w:type="dxa"/>
            <w:tcBorders>
              <w:bottom w:val="single" w:sz="4"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lastRenderedPageBreak/>
              <w:t xml:space="preserve">Zapošljavanje mladih istraživača – </w:t>
            </w:r>
            <w:proofErr w:type="spellStart"/>
            <w:r w:rsidRPr="00E61DE9">
              <w:rPr>
                <w:rFonts w:asciiTheme="minorHAnsi" w:hAnsiTheme="minorHAnsi" w:cstheme="minorHAnsi"/>
                <w:sz w:val="18"/>
                <w:szCs w:val="18"/>
              </w:rPr>
              <w:t>poslijedoktoranada</w:t>
            </w:r>
            <w:proofErr w:type="spellEnd"/>
            <w:r w:rsidRPr="00E61DE9">
              <w:rPr>
                <w:rFonts w:asciiTheme="minorHAnsi" w:hAnsiTheme="minorHAnsi" w:cstheme="minorHAnsi"/>
                <w:sz w:val="18"/>
                <w:szCs w:val="18"/>
              </w:rPr>
              <w:t xml:space="preserve"> na ustanovama u sustavu znanosti i visokog </w:t>
            </w:r>
            <w:r w:rsidRPr="00E61DE9">
              <w:rPr>
                <w:rFonts w:asciiTheme="minorHAnsi" w:hAnsiTheme="minorHAnsi" w:cstheme="minorHAnsi"/>
                <w:sz w:val="18"/>
                <w:szCs w:val="18"/>
              </w:rPr>
              <w:lastRenderedPageBreak/>
              <w:t>obrazovanja</w:t>
            </w:r>
          </w:p>
        </w:tc>
        <w:tc>
          <w:tcPr>
            <w:tcW w:w="4394" w:type="dxa"/>
            <w:tcBorders>
              <w:bottom w:val="single" w:sz="4"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lastRenderedPageBreak/>
              <w:t xml:space="preserve">Mladim istraživačima – </w:t>
            </w:r>
            <w:proofErr w:type="spellStart"/>
            <w:r w:rsidRPr="00E61DE9">
              <w:rPr>
                <w:rFonts w:asciiTheme="minorHAnsi" w:hAnsiTheme="minorHAnsi" w:cstheme="minorHAnsi"/>
                <w:sz w:val="18"/>
                <w:szCs w:val="18"/>
              </w:rPr>
              <w:t>poslijedoktorandima</w:t>
            </w:r>
            <w:proofErr w:type="spellEnd"/>
            <w:r w:rsidRPr="00E61DE9">
              <w:rPr>
                <w:rFonts w:asciiTheme="minorHAnsi" w:hAnsiTheme="minorHAnsi" w:cstheme="minorHAnsi"/>
                <w:sz w:val="18"/>
                <w:szCs w:val="18"/>
              </w:rPr>
              <w:t xml:space="preserve"> omogućeno je stjecanje potrebnog iskustva i znanja potrebnih za razvoj njihovih znanstvenih karijera, a njihovim </w:t>
            </w:r>
            <w:r w:rsidRPr="00E61DE9">
              <w:rPr>
                <w:rFonts w:asciiTheme="minorHAnsi" w:hAnsiTheme="minorHAnsi" w:cstheme="minorHAnsi"/>
                <w:sz w:val="18"/>
                <w:szCs w:val="18"/>
              </w:rPr>
              <w:lastRenderedPageBreak/>
              <w:t>mentorima razvoj i jačanje mentorskih kapaciteta.</w:t>
            </w:r>
          </w:p>
        </w:tc>
      </w:tr>
      <w:tr w:rsidR="00410563" w:rsidRPr="00E61DE9" w:rsidTr="00480140">
        <w:trPr>
          <w:trHeight w:val="20"/>
        </w:trPr>
        <w:tc>
          <w:tcPr>
            <w:tcW w:w="1877" w:type="dxa"/>
            <w:vMerge w:val="restart"/>
            <w:tcBorders>
              <w:top w:val="single" w:sz="4" w:space="0" w:color="003399"/>
              <w:bottom w:val="single" w:sz="4" w:space="0" w:color="003399"/>
            </w:tcBorders>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r w:rsidRPr="00E61DE9">
              <w:rPr>
                <w:rFonts w:asciiTheme="minorHAnsi" w:hAnsiTheme="minorHAnsi" w:cstheme="minorHAnsi"/>
                <w:b/>
                <w:bCs/>
                <w:color w:val="FF0000"/>
                <w:sz w:val="18"/>
                <w:szCs w:val="18"/>
              </w:rPr>
              <w:lastRenderedPageBreak/>
              <w:t xml:space="preserve">Provedba programa stipendiranja studenata slabijeg </w:t>
            </w:r>
            <w:proofErr w:type="spellStart"/>
            <w:r w:rsidRPr="00E61DE9">
              <w:rPr>
                <w:rFonts w:asciiTheme="minorHAnsi" w:hAnsiTheme="minorHAnsi" w:cstheme="minorHAnsi"/>
                <w:b/>
                <w:bCs/>
                <w:color w:val="FF0000"/>
                <w:sz w:val="18"/>
                <w:szCs w:val="18"/>
              </w:rPr>
              <w:t>socio</w:t>
            </w:r>
            <w:proofErr w:type="spellEnd"/>
            <w:r w:rsidRPr="00E61DE9">
              <w:rPr>
                <w:rFonts w:asciiTheme="minorHAnsi" w:hAnsiTheme="minorHAnsi" w:cstheme="minorHAnsi"/>
                <w:b/>
                <w:bCs/>
                <w:color w:val="FF0000"/>
                <w:sz w:val="18"/>
                <w:szCs w:val="18"/>
              </w:rPr>
              <w:t>-ekonomskog statusa</w:t>
            </w:r>
          </w:p>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Borders>
              <w:top w:val="single" w:sz="4" w:space="0" w:color="003399"/>
              <w:bottom w:val="single" w:sz="4"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Dodjela stipendija studentima nižeg </w:t>
            </w:r>
            <w:proofErr w:type="spellStart"/>
            <w:r w:rsidRPr="00E61DE9">
              <w:rPr>
                <w:rFonts w:asciiTheme="minorHAnsi" w:hAnsiTheme="minorHAnsi" w:cstheme="minorHAnsi"/>
                <w:sz w:val="18"/>
                <w:szCs w:val="18"/>
              </w:rPr>
              <w:t>socio</w:t>
            </w:r>
            <w:proofErr w:type="spellEnd"/>
            <w:r w:rsidRPr="00E61DE9">
              <w:rPr>
                <w:rFonts w:asciiTheme="minorHAnsi" w:hAnsiTheme="minorHAnsi" w:cstheme="minorHAnsi"/>
                <w:sz w:val="18"/>
                <w:szCs w:val="18"/>
              </w:rPr>
              <w:t>-ekonomskog statusa</w:t>
            </w:r>
          </w:p>
        </w:tc>
        <w:tc>
          <w:tcPr>
            <w:tcW w:w="4394" w:type="dxa"/>
            <w:tcBorders>
              <w:top w:val="single" w:sz="4" w:space="0" w:color="003399"/>
              <w:bottom w:val="single" w:sz="4"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Osiguran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 xml:space="preserve">pristup visokom obrazovanju studentima slabijeg </w:t>
            </w:r>
            <w:proofErr w:type="spellStart"/>
            <w:r w:rsidRPr="00E61DE9">
              <w:rPr>
                <w:rFonts w:asciiTheme="minorHAnsi" w:hAnsiTheme="minorHAnsi" w:cstheme="minorHAnsi"/>
                <w:sz w:val="18"/>
                <w:szCs w:val="18"/>
              </w:rPr>
              <w:t>socio</w:t>
            </w:r>
            <w:proofErr w:type="spellEnd"/>
            <w:r w:rsidRPr="00E61DE9">
              <w:rPr>
                <w:rFonts w:asciiTheme="minorHAnsi" w:hAnsiTheme="minorHAnsi" w:cstheme="minorHAnsi"/>
                <w:sz w:val="18"/>
                <w:szCs w:val="18"/>
              </w:rPr>
              <w:t>-ekonomskog statusa te veća stop</w:t>
            </w:r>
            <w:r w:rsidR="00D74266">
              <w:rPr>
                <w:rFonts w:asciiTheme="minorHAnsi" w:hAnsiTheme="minorHAnsi" w:cstheme="minorHAnsi"/>
                <w:sz w:val="18"/>
                <w:szCs w:val="18"/>
              </w:rPr>
              <w:t>a</w:t>
            </w:r>
            <w:r w:rsidRPr="00E61DE9">
              <w:rPr>
                <w:rFonts w:asciiTheme="minorHAnsi" w:hAnsiTheme="minorHAnsi" w:cstheme="minorHAnsi"/>
                <w:sz w:val="18"/>
                <w:szCs w:val="18"/>
              </w:rPr>
              <w:t xml:space="preserve"> završnosti u visokom obrazovanju za studente slabijeg </w:t>
            </w:r>
            <w:proofErr w:type="spellStart"/>
            <w:r w:rsidRPr="00E61DE9">
              <w:rPr>
                <w:rFonts w:asciiTheme="minorHAnsi" w:hAnsiTheme="minorHAnsi" w:cstheme="minorHAnsi"/>
                <w:sz w:val="18"/>
                <w:szCs w:val="18"/>
              </w:rPr>
              <w:t>socio</w:t>
            </w:r>
            <w:proofErr w:type="spellEnd"/>
            <w:r w:rsidRPr="00E61DE9">
              <w:rPr>
                <w:rFonts w:asciiTheme="minorHAnsi" w:hAnsiTheme="minorHAnsi" w:cstheme="minorHAnsi"/>
                <w:sz w:val="18"/>
                <w:szCs w:val="18"/>
              </w:rPr>
              <w:t>-ekonomskog statusa.</w:t>
            </w:r>
          </w:p>
        </w:tc>
      </w:tr>
      <w:tr w:rsidR="00410563" w:rsidRPr="00E61DE9" w:rsidTr="00480140">
        <w:trPr>
          <w:trHeight w:val="20"/>
        </w:trPr>
        <w:tc>
          <w:tcPr>
            <w:tcW w:w="1877" w:type="dxa"/>
            <w:vMerge/>
            <w:tcBorders>
              <w:top w:val="single" w:sz="4" w:space="0" w:color="003399"/>
              <w:bottom w:val="single" w:sz="4" w:space="0" w:color="003399"/>
            </w:tcBorders>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Borders>
              <w:top w:val="single" w:sz="4" w:space="0" w:color="003399"/>
              <w:bottom w:val="single" w:sz="4"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Dodjela stipendija studentima u prioritetnim STEM</w:t>
            </w:r>
            <w:r w:rsidR="00F47417" w:rsidRPr="00E61DE9">
              <w:rPr>
                <w:rFonts w:asciiTheme="minorHAnsi" w:hAnsiTheme="minorHAnsi" w:cstheme="minorHAnsi"/>
                <w:sz w:val="18"/>
                <w:szCs w:val="18"/>
              </w:rPr>
              <w:t xml:space="preserve"> područjima</w:t>
            </w:r>
          </w:p>
        </w:tc>
        <w:tc>
          <w:tcPr>
            <w:tcW w:w="4394" w:type="dxa"/>
            <w:tcBorders>
              <w:top w:val="single" w:sz="4" w:space="0" w:color="003399"/>
              <w:bottom w:val="single" w:sz="4"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 xml:space="preserve">Povećana </w:t>
            </w:r>
            <w:r w:rsidR="00D74266">
              <w:rPr>
                <w:rFonts w:asciiTheme="minorHAnsi" w:hAnsiTheme="minorHAnsi" w:cstheme="minorHAnsi"/>
                <w:sz w:val="18"/>
                <w:szCs w:val="18"/>
              </w:rPr>
              <w:t xml:space="preserve">je </w:t>
            </w:r>
            <w:r w:rsidRPr="00E61DE9">
              <w:rPr>
                <w:rFonts w:asciiTheme="minorHAnsi" w:hAnsiTheme="minorHAnsi" w:cstheme="minorHAnsi"/>
                <w:sz w:val="18"/>
                <w:szCs w:val="18"/>
              </w:rPr>
              <w:t>dostupnost i unaprjeđena socijalna dimenzija visokog obrazovanja te povećan stupanj završnosti u visokom obrazovanju usmjeravanjem na studijske programe koji imaju najveću perspektivu generiranja ekonomskog rasta u RH.</w:t>
            </w:r>
          </w:p>
        </w:tc>
      </w:tr>
      <w:tr w:rsidR="00410563" w:rsidRPr="00E61DE9" w:rsidTr="00480140">
        <w:trPr>
          <w:trHeight w:val="20"/>
        </w:trPr>
        <w:tc>
          <w:tcPr>
            <w:tcW w:w="1877" w:type="dxa"/>
            <w:vMerge/>
            <w:tcBorders>
              <w:top w:val="single" w:sz="4" w:space="0" w:color="003399"/>
              <w:bottom w:val="single" w:sz="2" w:space="0" w:color="003399"/>
            </w:tcBorders>
          </w:tcPr>
          <w:p w:rsidR="002327C1" w:rsidRPr="00E61DE9" w:rsidRDefault="002327C1" w:rsidP="004921E5">
            <w:pPr>
              <w:pStyle w:val="astandard3520normal"/>
              <w:spacing w:beforeLines="0" w:afterLines="0"/>
              <w:jc w:val="right"/>
              <w:rPr>
                <w:rFonts w:asciiTheme="minorHAnsi" w:hAnsiTheme="minorHAnsi" w:cstheme="minorHAnsi"/>
                <w:b/>
                <w:bCs/>
                <w:color w:val="FF0000"/>
                <w:sz w:val="18"/>
                <w:szCs w:val="18"/>
              </w:rPr>
            </w:pPr>
          </w:p>
        </w:tc>
        <w:tc>
          <w:tcPr>
            <w:tcW w:w="2909" w:type="dxa"/>
            <w:tcBorders>
              <w:top w:val="single" w:sz="4" w:space="0" w:color="003399"/>
              <w:bottom w:val="single" w:sz="2"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Osiguranje kapaciteta studentskog smještaja</w:t>
            </w:r>
          </w:p>
        </w:tc>
        <w:tc>
          <w:tcPr>
            <w:tcW w:w="4394" w:type="dxa"/>
            <w:tcBorders>
              <w:top w:val="single" w:sz="4" w:space="0" w:color="003399"/>
              <w:bottom w:val="single" w:sz="2" w:space="0" w:color="003399"/>
            </w:tcBorders>
          </w:tcPr>
          <w:p w:rsidR="002327C1" w:rsidRPr="00E61DE9" w:rsidRDefault="002327C1" w:rsidP="004921E5">
            <w:pPr>
              <w:pStyle w:val="astandard3520normal"/>
              <w:spacing w:beforeLines="0" w:afterLines="0"/>
              <w:rPr>
                <w:rFonts w:asciiTheme="minorHAnsi" w:hAnsiTheme="minorHAnsi" w:cstheme="minorHAnsi"/>
                <w:sz w:val="18"/>
                <w:szCs w:val="18"/>
              </w:rPr>
            </w:pPr>
            <w:r w:rsidRPr="00E61DE9">
              <w:rPr>
                <w:rFonts w:asciiTheme="minorHAnsi" w:hAnsiTheme="minorHAnsi" w:cstheme="minorHAnsi"/>
                <w:sz w:val="18"/>
                <w:szCs w:val="18"/>
              </w:rPr>
              <w:t>Podrška javnim visokim učilištima za proširenje i poboljšanje njihovih smještajnih kapaciteta za studente</w:t>
            </w:r>
            <w:r w:rsidR="00D74266">
              <w:rPr>
                <w:rFonts w:asciiTheme="minorHAnsi" w:hAnsiTheme="minorHAnsi" w:cstheme="minorHAnsi"/>
                <w:sz w:val="18"/>
                <w:szCs w:val="18"/>
              </w:rPr>
              <w:t>,</w:t>
            </w:r>
            <w:r w:rsidRPr="00E61DE9">
              <w:rPr>
                <w:rFonts w:asciiTheme="minorHAnsi" w:hAnsiTheme="minorHAnsi" w:cstheme="minorHAnsi"/>
                <w:sz w:val="18"/>
                <w:szCs w:val="18"/>
              </w:rPr>
              <w:t xml:space="preserve"> s naglaskom na studente u nepovoljnom položaju, kroz rekonstrukciju i modernizaciju postojećih i gradnju novih smještajnih kapaciteta. </w:t>
            </w:r>
          </w:p>
        </w:tc>
      </w:tr>
    </w:tbl>
    <w:p w:rsidR="004921E5" w:rsidRPr="00E61DE9" w:rsidRDefault="004921E5" w:rsidP="002E5515">
      <w:pPr>
        <w:sectPr w:rsidR="004921E5" w:rsidRPr="00E61DE9" w:rsidSect="002C3B2E">
          <w:type w:val="continuous"/>
          <w:pgSz w:w="11906" w:h="16838"/>
          <w:pgMar w:top="1418" w:right="1418" w:bottom="1418" w:left="1418" w:header="709" w:footer="556" w:gutter="0"/>
          <w:cols w:space="708"/>
          <w:docGrid w:linePitch="360"/>
        </w:sectPr>
      </w:pPr>
    </w:p>
    <w:p w:rsidR="004921E5" w:rsidRPr="00E61DE9" w:rsidRDefault="004921E5" w:rsidP="004921E5">
      <w:pPr>
        <w:spacing w:after="0"/>
        <w:sectPr w:rsidR="004921E5" w:rsidRPr="00E61DE9" w:rsidSect="002C3B2E">
          <w:type w:val="continuous"/>
          <w:pgSz w:w="11906" w:h="16838"/>
          <w:pgMar w:top="1418" w:right="1418" w:bottom="1418" w:left="1418" w:header="709" w:footer="556" w:gutter="0"/>
          <w:cols w:space="708"/>
          <w:docGrid w:linePitch="360"/>
        </w:sectPr>
      </w:pPr>
    </w:p>
    <w:p w:rsidR="004921E5" w:rsidRPr="002068C4" w:rsidRDefault="00ED266B" w:rsidP="00710D88">
      <w:pPr>
        <w:rPr>
          <w:spacing w:val="-8"/>
        </w:rPr>
      </w:pPr>
      <w:r w:rsidRPr="002068C4">
        <w:rPr>
          <w:spacing w:val="-6"/>
        </w:rPr>
        <w:lastRenderedPageBreak/>
        <w:t xml:space="preserve">Napominje se da je u </w:t>
      </w:r>
      <w:r w:rsidR="009F0860" w:rsidRPr="002068C4">
        <w:rPr>
          <w:spacing w:val="-6"/>
        </w:rPr>
        <w:t xml:space="preserve">sklopu </w:t>
      </w:r>
      <w:r w:rsidR="00A6254B" w:rsidRPr="002068C4">
        <w:rPr>
          <w:spacing w:val="-6"/>
        </w:rPr>
        <w:t>Plan</w:t>
      </w:r>
      <w:r w:rsidR="009F0860" w:rsidRPr="002068C4">
        <w:rPr>
          <w:spacing w:val="-6"/>
        </w:rPr>
        <w:t>a</w:t>
      </w:r>
      <w:r w:rsidR="00A6254B" w:rsidRPr="002068C4">
        <w:rPr>
          <w:spacing w:val="-6"/>
        </w:rPr>
        <w:t xml:space="preserve"> suradnje i potpore za Program potpore strukturnim reformama 2017.</w:t>
      </w:r>
      <w:r w:rsidR="00D74266">
        <w:rPr>
          <w:spacing w:val="-6"/>
        </w:rPr>
        <w:t xml:space="preserve"> – </w:t>
      </w:r>
      <w:r w:rsidR="00A6254B" w:rsidRPr="002068C4">
        <w:rPr>
          <w:spacing w:val="-6"/>
        </w:rPr>
        <w:t>2020.</w:t>
      </w:r>
      <w:r w:rsidR="00B356C7" w:rsidRPr="002068C4">
        <w:rPr>
          <w:rStyle w:val="FootnoteReference"/>
          <w:rFonts w:cs="Calibri"/>
          <w:spacing w:val="-6"/>
        </w:rPr>
        <w:footnoteReference w:id="77"/>
      </w:r>
      <w:r w:rsidR="00A6254B" w:rsidRPr="002068C4">
        <w:rPr>
          <w:spacing w:val="-6"/>
        </w:rPr>
        <w:t xml:space="preserve"> </w:t>
      </w:r>
      <w:r w:rsidR="009F0860" w:rsidRPr="002068C4">
        <w:rPr>
          <w:spacing w:val="-6"/>
        </w:rPr>
        <w:t>(iz kolovoza 2017. te izmjena i dopuna iz ožujka 2017. i 2018.) EK odobr</w:t>
      </w:r>
      <w:r w:rsidR="00D74266">
        <w:rPr>
          <w:spacing w:val="-6"/>
        </w:rPr>
        <w:t>io</w:t>
      </w:r>
      <w:r w:rsidR="009F0860" w:rsidRPr="002068C4">
        <w:rPr>
          <w:spacing w:val="-6"/>
        </w:rPr>
        <w:t xml:space="preserve"> RH financiranje </w:t>
      </w:r>
      <w:r w:rsidR="00952352" w:rsidRPr="002068C4">
        <w:rPr>
          <w:spacing w:val="-6"/>
        </w:rPr>
        <w:t>5</w:t>
      </w:r>
      <w:r w:rsidR="00B356C7" w:rsidRPr="002068C4">
        <w:rPr>
          <w:spacing w:val="-6"/>
        </w:rPr>
        <w:t>0</w:t>
      </w:r>
      <w:r w:rsidR="00952352" w:rsidRPr="002068C4">
        <w:rPr>
          <w:spacing w:val="-6"/>
        </w:rPr>
        <w:t xml:space="preserve"> projek</w:t>
      </w:r>
      <w:r w:rsidR="009F0860" w:rsidRPr="002068C4">
        <w:rPr>
          <w:spacing w:val="-6"/>
        </w:rPr>
        <w:t>a</w:t>
      </w:r>
      <w:r w:rsidR="00952352" w:rsidRPr="002068C4">
        <w:rPr>
          <w:spacing w:val="-6"/>
        </w:rPr>
        <w:t>t</w:t>
      </w:r>
      <w:r w:rsidR="009F0860" w:rsidRPr="002068C4">
        <w:rPr>
          <w:spacing w:val="-6"/>
        </w:rPr>
        <w:t>a (9,185 milijuna eura), o</w:t>
      </w:r>
      <w:r w:rsidR="00CA2030" w:rsidRPr="002068C4">
        <w:rPr>
          <w:spacing w:val="-6"/>
        </w:rPr>
        <w:t xml:space="preserve">d </w:t>
      </w:r>
      <w:r w:rsidR="009F0860" w:rsidRPr="002068C4">
        <w:rPr>
          <w:spacing w:val="-6"/>
        </w:rPr>
        <w:t>čega</w:t>
      </w:r>
      <w:r w:rsidR="00CA2030" w:rsidRPr="002068C4">
        <w:rPr>
          <w:spacing w:val="-6"/>
        </w:rPr>
        <w:t xml:space="preserve"> je</w:t>
      </w:r>
      <w:r w:rsidR="00952352" w:rsidRPr="002068C4">
        <w:rPr>
          <w:spacing w:val="-6"/>
        </w:rPr>
        <w:t xml:space="preserve"> 18 projekata </w:t>
      </w:r>
      <w:r w:rsidR="00CA2030" w:rsidRPr="002068C4">
        <w:rPr>
          <w:spacing w:val="-6"/>
        </w:rPr>
        <w:t>odobreno za financiranje</w:t>
      </w:r>
      <w:r w:rsidR="00952352" w:rsidRPr="002068C4">
        <w:rPr>
          <w:spacing w:val="-6"/>
        </w:rPr>
        <w:t xml:space="preserve"> </w:t>
      </w:r>
      <w:r w:rsidR="00CA2030" w:rsidRPr="002068C4">
        <w:rPr>
          <w:spacing w:val="-6"/>
        </w:rPr>
        <w:t>u</w:t>
      </w:r>
      <w:r w:rsidR="00952352" w:rsidRPr="002068C4">
        <w:rPr>
          <w:spacing w:val="-6"/>
        </w:rPr>
        <w:t xml:space="preserve"> 2019.</w:t>
      </w:r>
      <w:r w:rsidR="00CA2030" w:rsidRPr="002068C4">
        <w:rPr>
          <w:spacing w:val="-6"/>
        </w:rPr>
        <w:t xml:space="preserve"> (</w:t>
      </w:r>
      <w:r w:rsidR="00952352" w:rsidRPr="002068C4">
        <w:rPr>
          <w:spacing w:val="-6"/>
        </w:rPr>
        <w:t>4,935 milijuna eura</w:t>
      </w:r>
      <w:r w:rsidR="00CA2030" w:rsidRPr="002068C4">
        <w:rPr>
          <w:spacing w:val="-6"/>
        </w:rPr>
        <w:t xml:space="preserve">) </w:t>
      </w:r>
      <w:r w:rsidR="009F0860" w:rsidRPr="002068C4">
        <w:rPr>
          <w:spacing w:val="-6"/>
        </w:rPr>
        <w:t>i</w:t>
      </w:r>
      <w:r w:rsidR="00CA2030" w:rsidRPr="002068C4">
        <w:rPr>
          <w:spacing w:val="-6"/>
        </w:rPr>
        <w:t xml:space="preserve"> njihova </w:t>
      </w:r>
      <w:r w:rsidR="00D74266">
        <w:rPr>
          <w:spacing w:val="-6"/>
        </w:rPr>
        <w:t xml:space="preserve">će </w:t>
      </w:r>
      <w:r w:rsidR="00CA2030" w:rsidRPr="002068C4">
        <w:rPr>
          <w:spacing w:val="-6"/>
        </w:rPr>
        <w:t>p</w:t>
      </w:r>
      <w:r w:rsidR="00952352" w:rsidRPr="002068C4">
        <w:rPr>
          <w:spacing w:val="-6"/>
        </w:rPr>
        <w:t>rovedba pomoći: jačanju nadležnosti nadzornih odbora i odbora za reviziju u državnim poduzećima; unapr</w:t>
      </w:r>
      <w:r w:rsidR="00F37519">
        <w:rPr>
          <w:spacing w:val="-6"/>
        </w:rPr>
        <w:t>j</w:t>
      </w:r>
      <w:r w:rsidR="00952352" w:rsidRPr="002068C4">
        <w:rPr>
          <w:spacing w:val="-6"/>
        </w:rPr>
        <w:t xml:space="preserve">eđenju kvalitete pripremnih procesa izrade državnog proračuna kao nastavak prošlogodišnjeg projekta; identificiranju prepreka i izazova koji bi mogli obeshrabriti daljnji razvoj tržišta kapitala; jačanju zaštite potrošača kroz strukturiranu kreditnu sposobnost; jačanju kompetencija za poboljšanje regulatorne politike u Hrvatskoj kroz daljnje administrativno rasterećenje gospodarstva; reformi poslovnog okruženja kroz </w:t>
      </w:r>
      <w:r w:rsidR="00952352" w:rsidRPr="00365A31">
        <w:rPr>
          <w:spacing w:val="-6"/>
        </w:rPr>
        <w:t>identificiranje i uklanjanje nepotrebnih prepreka za poslovne aktivnosti i regulirane profesije; razvoju metoda strateškog planiranja i okvira za procjenu učinkovitosti javnih politika; usklađivanju lokalnih socijalnih naknada i razvoju metodologije za izračun cijena socijalnih usluga; poboljšanju skrbi za starije zakonskim uređenjem njihov</w:t>
      </w:r>
      <w:r w:rsidR="00277ECC" w:rsidRPr="00365A31">
        <w:rPr>
          <w:spacing w:val="-6"/>
        </w:rPr>
        <w:t>a</w:t>
      </w:r>
      <w:r w:rsidR="00952352" w:rsidRPr="00365A31">
        <w:rPr>
          <w:spacing w:val="-6"/>
        </w:rPr>
        <w:t xml:space="preserve"> statusa; razvoju modela procjene učinkovitosti zdravstvenog sustava te uspostavi strateškog okvira za razvoj </w:t>
      </w:r>
      <w:r w:rsidR="009173E1" w:rsidRPr="00365A31">
        <w:rPr>
          <w:spacing w:val="-6"/>
        </w:rPr>
        <w:t>e-Zdravstva</w:t>
      </w:r>
      <w:r w:rsidR="00952352" w:rsidRPr="00365A31">
        <w:rPr>
          <w:spacing w:val="-6"/>
        </w:rPr>
        <w:t xml:space="preserve">; razvoju sustava podrške za provedbu sveobuhvatne </w:t>
      </w:r>
      <w:proofErr w:type="spellStart"/>
      <w:r w:rsidR="00952352" w:rsidRPr="00365A31">
        <w:rPr>
          <w:spacing w:val="-6"/>
        </w:rPr>
        <w:t>kurikularne</w:t>
      </w:r>
      <w:proofErr w:type="spellEnd"/>
      <w:r w:rsidR="00952352" w:rsidRPr="00365A31">
        <w:rPr>
          <w:spacing w:val="-6"/>
        </w:rPr>
        <w:t xml:space="preserve"> reforme; </w:t>
      </w:r>
      <w:r w:rsidR="002765B5" w:rsidRPr="00365A31">
        <w:rPr>
          <w:spacing w:val="-6"/>
        </w:rPr>
        <w:t xml:space="preserve">Hrvatskoj agenciji za nadzor financijskih </w:t>
      </w:r>
      <w:r w:rsidR="002765B5" w:rsidRPr="00365A31">
        <w:rPr>
          <w:spacing w:val="-10"/>
        </w:rPr>
        <w:t>usluga (HANFA)</w:t>
      </w:r>
      <w:r w:rsidR="00952352" w:rsidRPr="00365A31">
        <w:rPr>
          <w:spacing w:val="-10"/>
        </w:rPr>
        <w:t xml:space="preserve"> u unapr</w:t>
      </w:r>
      <w:r w:rsidR="00F37519" w:rsidRPr="00365A31">
        <w:rPr>
          <w:spacing w:val="-10"/>
        </w:rPr>
        <w:t>j</w:t>
      </w:r>
      <w:r w:rsidR="00952352" w:rsidRPr="00365A31">
        <w:rPr>
          <w:spacing w:val="-10"/>
        </w:rPr>
        <w:t>eđenju nadzora</w:t>
      </w:r>
      <w:r w:rsidR="00952352" w:rsidRPr="00365A31">
        <w:rPr>
          <w:spacing w:val="-6"/>
        </w:rPr>
        <w:t xml:space="preserve"> temeljenog </w:t>
      </w:r>
      <w:r w:rsidR="00952352" w:rsidRPr="00365A31">
        <w:rPr>
          <w:spacing w:val="-8"/>
        </w:rPr>
        <w:lastRenderedPageBreak/>
        <w:t>na riziku u sektoru osiguranja, HBOR-u pri</w:t>
      </w:r>
      <w:r w:rsidR="00952352" w:rsidRPr="00365A31">
        <w:rPr>
          <w:spacing w:val="-6"/>
        </w:rPr>
        <w:t xml:space="preserve"> uspostavi novog modela kreditnog ocjenjivanja i bodovanja uz razvoj metodologije </w:t>
      </w:r>
      <w:r w:rsidR="009173E1" w:rsidRPr="00365A31">
        <w:rPr>
          <w:spacing w:val="-6"/>
        </w:rPr>
        <w:t xml:space="preserve">na temelju rizika </w:t>
      </w:r>
      <w:r w:rsidR="009173E1" w:rsidRPr="00365A31">
        <w:rPr>
          <w:i/>
          <w:spacing w:val="-6"/>
        </w:rPr>
        <w:t>(</w:t>
      </w:r>
      <w:proofErr w:type="spellStart"/>
      <w:r w:rsidR="00952352" w:rsidRPr="00365A31">
        <w:rPr>
          <w:i/>
          <w:spacing w:val="-6"/>
        </w:rPr>
        <w:t>Risk</w:t>
      </w:r>
      <w:proofErr w:type="spellEnd"/>
      <w:r w:rsidR="00952352" w:rsidRPr="00365A31">
        <w:rPr>
          <w:i/>
          <w:spacing w:val="-6"/>
        </w:rPr>
        <w:t xml:space="preserve"> </w:t>
      </w:r>
      <w:proofErr w:type="spellStart"/>
      <w:r w:rsidR="00952352" w:rsidRPr="00365A31">
        <w:rPr>
          <w:i/>
          <w:spacing w:val="-6"/>
        </w:rPr>
        <w:t>Based</w:t>
      </w:r>
      <w:proofErr w:type="spellEnd"/>
      <w:r w:rsidR="00952352" w:rsidRPr="00365A31">
        <w:rPr>
          <w:i/>
          <w:spacing w:val="-6"/>
        </w:rPr>
        <w:t xml:space="preserve"> </w:t>
      </w:r>
      <w:proofErr w:type="spellStart"/>
      <w:r w:rsidR="00952352" w:rsidRPr="00365A31">
        <w:rPr>
          <w:i/>
          <w:spacing w:val="-6"/>
        </w:rPr>
        <w:t>Pricing</w:t>
      </w:r>
      <w:proofErr w:type="spellEnd"/>
      <w:r w:rsidR="009173E1" w:rsidRPr="00365A31">
        <w:rPr>
          <w:i/>
          <w:spacing w:val="-6"/>
        </w:rPr>
        <w:t>)</w:t>
      </w:r>
      <w:r w:rsidR="00952352" w:rsidRPr="00365A31">
        <w:rPr>
          <w:spacing w:val="-6"/>
        </w:rPr>
        <w:t xml:space="preserve">; </w:t>
      </w:r>
      <w:r w:rsidR="00B74851" w:rsidRPr="00365A31">
        <w:rPr>
          <w:spacing w:val="-6"/>
        </w:rPr>
        <w:t>Hrvatskoj narodnoj banci (HNB)</w:t>
      </w:r>
      <w:r w:rsidR="00952352" w:rsidRPr="00365A31">
        <w:rPr>
          <w:spacing w:val="-6"/>
        </w:rPr>
        <w:t xml:space="preserve"> u razvoju sustava za izradu financijskih računa; HZMO-u u daljnjem promicanju svijesti o mirovinama i mirovinskoj štednji; Središnjem klirinško depozitarnom društvu </w:t>
      </w:r>
      <w:r w:rsidR="00AF673B" w:rsidRPr="00365A31">
        <w:rPr>
          <w:spacing w:val="-6"/>
        </w:rPr>
        <w:t xml:space="preserve">(SKDD) </w:t>
      </w:r>
      <w:r w:rsidR="00952352" w:rsidRPr="00365A31">
        <w:rPr>
          <w:spacing w:val="-6"/>
        </w:rPr>
        <w:t xml:space="preserve">u provedbi </w:t>
      </w:r>
      <w:r w:rsidR="00952352" w:rsidRPr="00365A31">
        <w:rPr>
          <w:spacing w:val="-10"/>
        </w:rPr>
        <w:t>europskih standarda za obradu korporativnih</w:t>
      </w:r>
      <w:r w:rsidR="00952352" w:rsidRPr="00365A31">
        <w:rPr>
          <w:spacing w:val="-6"/>
        </w:rPr>
        <w:t xml:space="preserve"> akcija.</w:t>
      </w:r>
      <w:r w:rsidR="00952352" w:rsidRPr="002068C4">
        <w:rPr>
          <w:spacing w:val="-8"/>
        </w:rPr>
        <w:t xml:space="preserve"> </w:t>
      </w:r>
      <w:bookmarkStart w:id="180" w:name="_Toc479337186"/>
      <w:bookmarkStart w:id="181" w:name="_Toc479549134"/>
      <w:bookmarkStart w:id="182" w:name="_Toc479588140"/>
      <w:bookmarkStart w:id="183" w:name="_Toc479588838"/>
      <w:bookmarkStart w:id="184" w:name="_Toc479589136"/>
      <w:bookmarkStart w:id="185" w:name="_Toc479589307"/>
      <w:bookmarkStart w:id="186" w:name="_Toc480792223"/>
      <w:bookmarkStart w:id="187" w:name="_Toc512279626"/>
    </w:p>
    <w:p w:rsidR="00802E2D" w:rsidRPr="00E61DE9" w:rsidRDefault="00802E2D" w:rsidP="00710D88">
      <w:pPr>
        <w:sectPr w:rsidR="00802E2D" w:rsidRPr="00E61DE9" w:rsidSect="004921E5">
          <w:type w:val="continuous"/>
          <w:pgSz w:w="11906" w:h="16838"/>
          <w:pgMar w:top="1418" w:right="1418" w:bottom="1418" w:left="1418" w:header="709" w:footer="556" w:gutter="0"/>
          <w:cols w:num="2" w:space="567"/>
          <w:docGrid w:linePitch="360"/>
        </w:sectPr>
      </w:pPr>
    </w:p>
    <w:p w:rsidR="00E723FF" w:rsidRPr="00E61DE9" w:rsidRDefault="00E723FF" w:rsidP="002C3B2E">
      <w:pPr>
        <w:pStyle w:val="Heading1"/>
        <w:ind w:left="993" w:hanging="851"/>
      </w:pPr>
      <w:bookmarkStart w:id="188" w:name="_Toc6219314"/>
      <w:r w:rsidRPr="00E61DE9">
        <w:lastRenderedPageBreak/>
        <w:t>Institucijska pitanja i uključenost dionika</w:t>
      </w:r>
      <w:bookmarkEnd w:id="180"/>
      <w:bookmarkEnd w:id="181"/>
      <w:bookmarkEnd w:id="182"/>
      <w:bookmarkEnd w:id="183"/>
      <w:bookmarkEnd w:id="184"/>
      <w:bookmarkEnd w:id="185"/>
      <w:bookmarkEnd w:id="186"/>
      <w:bookmarkEnd w:id="187"/>
      <w:bookmarkEnd w:id="188"/>
    </w:p>
    <w:p w:rsidR="00B16750" w:rsidRPr="00E61DE9" w:rsidRDefault="00B16750" w:rsidP="002C3B2E">
      <w:pPr>
        <w:rPr>
          <w:bCs/>
          <w:shd w:val="clear" w:color="auto" w:fill="FFFFFF"/>
        </w:rPr>
        <w:sectPr w:rsidR="00B16750" w:rsidRPr="00E61DE9" w:rsidSect="00B16750">
          <w:pgSz w:w="11906" w:h="16838"/>
          <w:pgMar w:top="1418" w:right="1418" w:bottom="1418" w:left="1418" w:header="709" w:footer="556" w:gutter="0"/>
          <w:cols w:space="708"/>
          <w:docGrid w:linePitch="360"/>
        </w:sectPr>
      </w:pPr>
    </w:p>
    <w:p w:rsidR="00C30251" w:rsidRPr="00E61DE9" w:rsidRDefault="00C14A1F" w:rsidP="002C3B2E">
      <w:r w:rsidRPr="00E61DE9">
        <w:rPr>
          <w:bCs/>
          <w:shd w:val="clear" w:color="auto" w:fill="FFFFFF"/>
        </w:rPr>
        <w:lastRenderedPageBreak/>
        <w:t>Odlukom o koor</w:t>
      </w:r>
      <w:r w:rsidR="00711F25" w:rsidRPr="00E61DE9">
        <w:rPr>
          <w:bCs/>
          <w:shd w:val="clear" w:color="auto" w:fill="FFFFFF"/>
        </w:rPr>
        <w:t>dinaciji aktivnosti unutar okvira za gospodarsko upravljanje Europske unije utvrđen je</w:t>
      </w:r>
      <w:r w:rsidR="00711F25" w:rsidRPr="00E61DE9">
        <w:t xml:space="preserve"> institucionalni okvir i postupci povezani s koordinacijom aktivnosti unutar okvira za gospodarsko upravljanje Europske unije – Europski semestar na razini Vlade RH. Na taj način osigurana je koordinacija politika i mjera koje su obuhvaćene mehanizmom koordinacije ekonomskih politika unutar EU-a te </w:t>
      </w:r>
      <w:r w:rsidR="00F6128E" w:rsidRPr="00E61DE9">
        <w:t>onih potrebnih</w:t>
      </w:r>
      <w:r w:rsidR="00711F25" w:rsidRPr="00E61DE9">
        <w:t xml:space="preserve"> za poticanje rasta i stvaranja novih radnih mjesta u okviru strategije Europa 2020.</w:t>
      </w:r>
      <w:r w:rsidR="00C6606F" w:rsidRPr="00E61DE9">
        <w:t xml:space="preserve"> </w:t>
      </w:r>
      <w:r w:rsidR="00C30251" w:rsidRPr="00E61DE9">
        <w:t xml:space="preserve">Odlukom je osnovana Međuresorna radna skupina za Europski semestar kojoj je na čelu </w:t>
      </w:r>
      <w:r w:rsidR="00711F25" w:rsidRPr="00E61DE9">
        <w:t>potpredsjednik</w:t>
      </w:r>
      <w:r w:rsidR="00C30251" w:rsidRPr="00E61DE9">
        <w:t xml:space="preserve"> Vlade za gospodarstvo. Također, imenovani su i koordinatori za Europski semestar na razini dužnosnika u TDU</w:t>
      </w:r>
      <w:r w:rsidR="00277ECC">
        <w:t>-u,</w:t>
      </w:r>
      <w:r w:rsidR="00C30251" w:rsidRPr="00E61DE9">
        <w:t xml:space="preserve"> koji su odgovorni za razradu mjera i aktivnosti (sukladno prioritetima i ciljevima koje utvrdi Radna skupina), koordinaciju provedbe mjera, kao i preporuka Vijeća EU</w:t>
      </w:r>
      <w:r w:rsidR="00277ECC">
        <w:t>-a</w:t>
      </w:r>
      <w:r w:rsidR="00C30251" w:rsidRPr="00E61DE9">
        <w:t xml:space="preserve"> i mjera za postizanje ciljeva </w:t>
      </w:r>
      <w:r w:rsidR="0010574F" w:rsidRPr="00E61DE9">
        <w:t>s</w:t>
      </w:r>
      <w:r w:rsidR="00C30251" w:rsidRPr="00E61DE9">
        <w:t>trategije Europa 2020. te za izvještavanje o napretku u njihovoj provedbi.</w:t>
      </w:r>
    </w:p>
    <w:p w:rsidR="00DF2E9B" w:rsidRPr="00E61DE9" w:rsidRDefault="0056332D" w:rsidP="002C3B2E">
      <w:r>
        <w:rPr>
          <w:rFonts w:cs="Calibri"/>
        </w:rPr>
        <w:t>U procesu izrade NPR-a, u</w:t>
      </w:r>
      <w:r w:rsidR="00985AF7" w:rsidRPr="00E61DE9">
        <w:rPr>
          <w:rFonts w:cs="Calibri"/>
        </w:rPr>
        <w:t xml:space="preserve"> ožujku</w:t>
      </w:r>
      <w:r w:rsidR="00C30251" w:rsidRPr="00E61DE9">
        <w:rPr>
          <w:rFonts w:cs="Calibri"/>
        </w:rPr>
        <w:t xml:space="preserve"> 201</w:t>
      </w:r>
      <w:r w:rsidR="00985AF7" w:rsidRPr="00E61DE9">
        <w:rPr>
          <w:rFonts w:cs="Calibri"/>
        </w:rPr>
        <w:t>9</w:t>
      </w:r>
      <w:r w:rsidR="00C30251" w:rsidRPr="00E61DE9">
        <w:rPr>
          <w:rFonts w:cs="Calibri"/>
        </w:rPr>
        <w:t>. održan</w:t>
      </w:r>
      <w:r w:rsidR="00985AF7" w:rsidRPr="00E61DE9">
        <w:rPr>
          <w:rFonts w:cs="Calibri"/>
        </w:rPr>
        <w:t>a</w:t>
      </w:r>
      <w:r w:rsidR="00C30251" w:rsidRPr="00E61DE9">
        <w:rPr>
          <w:rFonts w:cs="Calibri"/>
        </w:rPr>
        <w:t xml:space="preserve"> </w:t>
      </w:r>
      <w:r w:rsidR="00985AF7" w:rsidRPr="00E61DE9">
        <w:rPr>
          <w:rFonts w:cs="Calibri"/>
        </w:rPr>
        <w:t>su četiri</w:t>
      </w:r>
      <w:r w:rsidR="00C30251" w:rsidRPr="00E61DE9">
        <w:rPr>
          <w:rFonts w:cs="Calibri"/>
        </w:rPr>
        <w:t xml:space="preserve"> tematsk</w:t>
      </w:r>
      <w:r w:rsidR="00985AF7" w:rsidRPr="00E61DE9">
        <w:rPr>
          <w:rFonts w:cs="Calibri"/>
        </w:rPr>
        <w:t>a</w:t>
      </w:r>
      <w:r w:rsidR="00C30251" w:rsidRPr="00E61DE9">
        <w:rPr>
          <w:rFonts w:cs="Calibri"/>
        </w:rPr>
        <w:t xml:space="preserve"> sastanka između predstavnika ministarstava (nositelja mjera) i socijalnih partnera na kojima su raspravljeni prijedlozi mjera, i to za područje: </w:t>
      </w:r>
      <w:r w:rsidR="00985AF7" w:rsidRPr="00E61DE9">
        <w:rPr>
          <w:rFonts w:cs="Calibri"/>
        </w:rPr>
        <w:t xml:space="preserve">javne uprave, socijalne skrbi, zdravstva, tržišta rada </w:t>
      </w:r>
      <w:r w:rsidR="00C30251" w:rsidRPr="00E61DE9">
        <w:rPr>
          <w:rFonts w:cs="Calibri"/>
        </w:rPr>
        <w:t xml:space="preserve">te znanosti i obrazovanja. Socijalni partneri </w:t>
      </w:r>
      <w:r>
        <w:rPr>
          <w:rFonts w:cs="Calibri"/>
        </w:rPr>
        <w:t>dostavili</w:t>
      </w:r>
      <w:r w:rsidR="00C30251" w:rsidRPr="00E61DE9">
        <w:rPr>
          <w:rFonts w:cs="Calibri"/>
        </w:rPr>
        <w:t xml:space="preserve"> </w:t>
      </w:r>
      <w:r w:rsidR="00277ECC">
        <w:rPr>
          <w:rFonts w:cs="Calibri"/>
        </w:rPr>
        <w:t xml:space="preserve">su </w:t>
      </w:r>
      <w:r w:rsidR="00C30251" w:rsidRPr="00E61DE9">
        <w:rPr>
          <w:rFonts w:cs="Calibri"/>
        </w:rPr>
        <w:t xml:space="preserve">i pisana očitovanja na prijedloge mjera, na koja su se nositelji mjera također očitovali pisanim putem. </w:t>
      </w:r>
      <w:r>
        <w:t>U vezi s</w:t>
      </w:r>
      <w:r w:rsidR="001208F1" w:rsidRPr="00E61DE9">
        <w:t xml:space="preserve"> prijedlo</w:t>
      </w:r>
      <w:r>
        <w:t>zima</w:t>
      </w:r>
      <w:r w:rsidR="001208F1" w:rsidRPr="00E61DE9">
        <w:t xml:space="preserve"> socijalnih partnera treba napomenuti da </w:t>
      </w:r>
      <w:r>
        <w:t xml:space="preserve">je </w:t>
      </w:r>
      <w:r w:rsidR="0074219E" w:rsidRPr="00E61DE9">
        <w:t xml:space="preserve">provedba </w:t>
      </w:r>
      <w:r w:rsidR="001208F1" w:rsidRPr="00E61DE9">
        <w:t xml:space="preserve">nekih </w:t>
      </w:r>
      <w:r w:rsidR="0074219E" w:rsidRPr="00E61DE9">
        <w:t xml:space="preserve">aktivnosti </w:t>
      </w:r>
      <w:r w:rsidR="00DF2E9B" w:rsidRPr="00E61DE9">
        <w:t>već predviđen</w:t>
      </w:r>
      <w:r w:rsidR="0074219E" w:rsidRPr="00E61DE9">
        <w:t>a</w:t>
      </w:r>
      <w:r w:rsidR="00DF2E9B" w:rsidRPr="00E61DE9">
        <w:t xml:space="preserve"> u sklopu mjera </w:t>
      </w:r>
      <w:r w:rsidR="001208F1" w:rsidRPr="00E61DE9">
        <w:t>NPR-a</w:t>
      </w:r>
      <w:r w:rsidR="00DF2E9B" w:rsidRPr="00E61DE9">
        <w:t>. Primjerice, provodit će se analiza poslovanja ustanova socijalne skrbi s ciljem omogućavanja transparentnosti u definiranju cijena socijalnih usluga</w:t>
      </w:r>
      <w:r w:rsidR="001208F1" w:rsidRPr="00E61DE9">
        <w:t xml:space="preserve">. </w:t>
      </w:r>
      <w:r w:rsidR="00DF2E9B" w:rsidRPr="00E61DE9">
        <w:t>U vezi s primjedbom da je potrebno na jasan i transparentan način propisivati korisnike socijalne skrbi</w:t>
      </w:r>
      <w:r w:rsidR="001208F1" w:rsidRPr="00E61DE9">
        <w:t>,</w:t>
      </w:r>
      <w:r w:rsidR="00DF2E9B" w:rsidRPr="00E61DE9">
        <w:t xml:space="preserve"> ali i pružatelje usluga socijalne skrb</w:t>
      </w:r>
      <w:r w:rsidR="00C2194A">
        <w:t>i,</w:t>
      </w:r>
      <w:r w:rsidR="00DF2E9B" w:rsidRPr="00E61DE9">
        <w:t xml:space="preserve"> isto je predviđeno novim Zakonom o socijalnoj skrbi, a kojim će se definirati i politik</w:t>
      </w:r>
      <w:r w:rsidR="001208F1" w:rsidRPr="00E61DE9">
        <w:t>a</w:t>
      </w:r>
      <w:r w:rsidR="00DF2E9B" w:rsidRPr="00E61DE9">
        <w:t xml:space="preserve"> zapošljavanja u sustavu socijalne skrbi. </w:t>
      </w:r>
      <w:r w:rsidR="00683043">
        <w:br w:type="column"/>
      </w:r>
      <w:r w:rsidR="00707D31" w:rsidRPr="00E61DE9">
        <w:lastRenderedPageBreak/>
        <w:t xml:space="preserve">Napominje se da je u sklopu NPR-u predviđen razvoj metodologije za izračun cijena socijalnih usluga, a što je bio prijedlog socijalnih partnera prošle godine. </w:t>
      </w:r>
      <w:r w:rsidR="001208F1" w:rsidRPr="00E61DE9">
        <w:t>U</w:t>
      </w:r>
      <w:r w:rsidR="00DF2E9B" w:rsidRPr="00E61DE9">
        <w:t xml:space="preserve"> dijelu mjera aktivne politike zapošljavanja </w:t>
      </w:r>
      <w:r w:rsidR="000C7BEC">
        <w:t>uvažava se mišljenje o potrebi</w:t>
      </w:r>
      <w:r w:rsidR="00DF2E9B" w:rsidRPr="00E61DE9">
        <w:t xml:space="preserve"> potpora za zapošljavanje i samozapošljavanje</w:t>
      </w:r>
      <w:r w:rsidR="001208F1" w:rsidRPr="00E61DE9">
        <w:t>,</w:t>
      </w:r>
      <w:r w:rsidR="00DF2E9B" w:rsidRPr="00E61DE9">
        <w:t xml:space="preserve"> kao i daljnja promocija mjere pripravništvo te nastavak programa „Zaželi“</w:t>
      </w:r>
      <w:r w:rsidR="00812986" w:rsidRPr="00E61DE9">
        <w:t xml:space="preserve"> (zapošljavanje dugotrajno nezaposlenih žena)</w:t>
      </w:r>
      <w:r w:rsidR="00DF2E9B" w:rsidRPr="00E61DE9">
        <w:t xml:space="preserve">. </w:t>
      </w:r>
      <w:r w:rsidR="0074219E" w:rsidRPr="00E61DE9">
        <w:t>Slijedom prijedloga socijalnih par</w:t>
      </w:r>
      <w:r w:rsidR="00C14A1F" w:rsidRPr="00E61DE9">
        <w:t>t</w:t>
      </w:r>
      <w:r w:rsidR="0074219E" w:rsidRPr="00E61DE9">
        <w:t>nera u vezi s ukidanjem ureda državne uprave i prenošenjem njihovih poslova na županije</w:t>
      </w:r>
      <w:r w:rsidR="00C2194A">
        <w:t>,</w:t>
      </w:r>
      <w:r w:rsidR="0074219E" w:rsidRPr="00E61DE9">
        <w:t xml:space="preserve"> vođenje registra birača ostalo bi u djelokrugu ministarstva, a poslovi vezani za unos i ažuriranje podataka u registar birača planiraju se povjeriti županijama. </w:t>
      </w:r>
      <w:r w:rsidR="00E25A82" w:rsidRPr="00E61DE9">
        <w:t>Također s</w:t>
      </w:r>
      <w:r w:rsidR="00C66C56">
        <w:t>u</w:t>
      </w:r>
      <w:r w:rsidR="00E25A82" w:rsidRPr="00E61DE9">
        <w:t xml:space="preserve"> </w:t>
      </w:r>
      <w:r w:rsidR="00C66C56">
        <w:t>predviđene</w:t>
      </w:r>
      <w:r w:rsidR="00E25A82" w:rsidRPr="00E61DE9">
        <w:t xml:space="preserve"> </w:t>
      </w:r>
      <w:r w:rsidR="00707D31" w:rsidRPr="00E61DE9">
        <w:t>daljnje aktivnosti na integraciji socijalnih naknada,</w:t>
      </w:r>
      <w:r w:rsidR="00D6035E">
        <w:t xml:space="preserve"> </w:t>
      </w:r>
      <w:r w:rsidR="00E25A82" w:rsidRPr="00E61DE9">
        <w:t>nastavak provođenja funkcionalne integracije bolnica uz vođenje računa o racionalizaciji prilikom ulaganja u infrastruktur</w:t>
      </w:r>
      <w:r w:rsidR="00C2194A">
        <w:t>u</w:t>
      </w:r>
      <w:r w:rsidR="00C66C56">
        <w:t xml:space="preserve"> zdravstva.</w:t>
      </w:r>
      <w:r w:rsidR="00E25A82" w:rsidRPr="00E61DE9">
        <w:t xml:space="preserve"> </w:t>
      </w:r>
      <w:r w:rsidR="00C66C56">
        <w:t xml:space="preserve">Također se uvažava mišljenje socijalnih partnera kojim se ukazuje </w:t>
      </w:r>
      <w:r w:rsidR="00E25A82" w:rsidRPr="00E61DE9">
        <w:t xml:space="preserve">na važnost prilagodbe obrazovnog sustava (naročito u pogledu razvoja generičkih kompetencija i </w:t>
      </w:r>
      <w:proofErr w:type="spellStart"/>
      <w:r w:rsidR="00E25A82" w:rsidRPr="00E61DE9">
        <w:t>cjeloživotnog</w:t>
      </w:r>
      <w:proofErr w:type="spellEnd"/>
      <w:r w:rsidR="00E25A82" w:rsidRPr="00E61DE9">
        <w:t xml:space="preserve"> obrazovanja) promjenama na tržištu rada.</w:t>
      </w:r>
    </w:p>
    <w:p w:rsidR="00DE48C2" w:rsidRPr="00E61DE9" w:rsidRDefault="001847E6" w:rsidP="00DE48C2">
      <w:pPr>
        <w:rPr>
          <w:rFonts w:cs="Arial"/>
        </w:rPr>
      </w:pPr>
      <w:r w:rsidRPr="001847E6">
        <w:rPr>
          <w:rFonts w:cs="Arial"/>
        </w:rPr>
        <w:t xml:space="preserve">Zaključno, </w:t>
      </w:r>
      <w:r>
        <w:rPr>
          <w:rFonts w:cs="Arial"/>
        </w:rPr>
        <w:t>17. travnja</w:t>
      </w:r>
      <w:r w:rsidRPr="001847E6">
        <w:rPr>
          <w:rFonts w:cs="Arial"/>
        </w:rPr>
        <w:t xml:space="preserve"> 2019.</w:t>
      </w:r>
      <w:r w:rsidR="00CA18C5">
        <w:rPr>
          <w:rFonts w:cs="Arial"/>
        </w:rPr>
        <w:t xml:space="preserve"> </w:t>
      </w:r>
      <w:r w:rsidRPr="001847E6">
        <w:rPr>
          <w:rFonts w:cs="Arial"/>
        </w:rPr>
        <w:t xml:space="preserve">socijalnim partnerima predstavljen je Nacrt NPR-a koji Vlada predlaže za 2019. godinu. </w:t>
      </w:r>
      <w:r w:rsidR="00DE48C2" w:rsidRPr="00E61DE9">
        <w:rPr>
          <w:rFonts w:cs="Arial"/>
        </w:rPr>
        <w:t xml:space="preserve">Nakon </w:t>
      </w:r>
      <w:r w:rsidR="00DB618B">
        <w:rPr>
          <w:rFonts w:cs="Arial"/>
        </w:rPr>
        <w:t>donošenja</w:t>
      </w:r>
      <w:r w:rsidR="00DE48C2" w:rsidRPr="00E61DE9">
        <w:rPr>
          <w:rFonts w:cs="Arial"/>
        </w:rPr>
        <w:t xml:space="preserve"> na sjednici Vlade NPR se predstavlja zastupnicima Hrvatskoga sabora.</w:t>
      </w:r>
    </w:p>
    <w:p w:rsidR="00695E4D" w:rsidRPr="00E61DE9" w:rsidRDefault="00DC3ADF" w:rsidP="002C3B2E">
      <w:r w:rsidRPr="00E61DE9">
        <w:rPr>
          <w:rFonts w:cs="Calibri"/>
        </w:rPr>
        <w:t xml:space="preserve">U fazi provedbe mjera definiranih NPR-om socijalni partneri i zainteresirana javnost bit će uključeni prilikom izrade zakonskih i/ili </w:t>
      </w:r>
      <w:proofErr w:type="spellStart"/>
      <w:r w:rsidRPr="00E61DE9">
        <w:rPr>
          <w:rFonts w:cs="Calibri"/>
        </w:rPr>
        <w:t>podzakonskih</w:t>
      </w:r>
      <w:proofErr w:type="spellEnd"/>
      <w:r w:rsidRPr="00E61DE9">
        <w:rPr>
          <w:rFonts w:cs="Calibri"/>
        </w:rPr>
        <w:t xml:space="preserve"> propisa te će moći sudjelovati i utjecati na sadržaj konačnih rješenja u skladu s procedurom donošenja propisa, a koja uključuje savjetovanje sa zainteresiranom javnošću. </w:t>
      </w:r>
      <w:r w:rsidR="00560711" w:rsidRPr="00E61DE9">
        <w:rPr>
          <w:rFonts w:cs="Calibri"/>
        </w:rPr>
        <w:t xml:space="preserve">Očekuje se i nastavak rada </w:t>
      </w:r>
      <w:r w:rsidR="00023917" w:rsidRPr="00E61DE9">
        <w:t>Gospodarsko-socijalno</w:t>
      </w:r>
      <w:r w:rsidR="00023917">
        <w:t>g vijeća</w:t>
      </w:r>
      <w:r w:rsidR="00023917" w:rsidRPr="00E61DE9">
        <w:t xml:space="preserve"> </w:t>
      </w:r>
      <w:r w:rsidR="00D93F42">
        <w:t>(</w:t>
      </w:r>
      <w:r w:rsidR="00560711" w:rsidRPr="00E61DE9">
        <w:rPr>
          <w:rFonts w:cs="Calibri"/>
        </w:rPr>
        <w:t>GSV</w:t>
      </w:r>
      <w:r w:rsidR="00D93F42">
        <w:rPr>
          <w:rFonts w:cs="Calibri"/>
        </w:rPr>
        <w:t>)</w:t>
      </w:r>
      <w:r w:rsidR="00560711" w:rsidRPr="00E61DE9">
        <w:rPr>
          <w:rFonts w:cs="Calibri"/>
        </w:rPr>
        <w:t xml:space="preserve"> kako bi se</w:t>
      </w:r>
      <w:r w:rsidR="00C2194A">
        <w:rPr>
          <w:rFonts w:cs="Calibri"/>
        </w:rPr>
        <w:t>,</w:t>
      </w:r>
      <w:r w:rsidR="00560711" w:rsidRPr="00E61DE9">
        <w:rPr>
          <w:rFonts w:cs="Calibri"/>
        </w:rPr>
        <w:t xml:space="preserve"> u</w:t>
      </w:r>
      <w:r w:rsidR="00560711" w:rsidRPr="00E61DE9">
        <w:t xml:space="preserve"> skladu sa </w:t>
      </w:r>
      <w:r w:rsidR="00D93F42" w:rsidRPr="00E61DE9">
        <w:t>Sporazumom o osnivanju GSV-a</w:t>
      </w:r>
      <w:r w:rsidR="00D93F42">
        <w:rPr>
          <w:rStyle w:val="FootnoteReference"/>
        </w:rPr>
        <w:footnoteReference w:id="78"/>
      </w:r>
      <w:r w:rsidR="00560711" w:rsidRPr="00E61DE9">
        <w:t xml:space="preserve"> javne politike, nacionalne strategije, nacrti zakona, propisa, programa </w:t>
      </w:r>
      <w:r w:rsidR="00C2194A">
        <w:t xml:space="preserve">te </w:t>
      </w:r>
      <w:r w:rsidR="00560711" w:rsidRPr="00E61DE9">
        <w:t xml:space="preserve">drugi dokumenti, </w:t>
      </w:r>
      <w:r w:rsidR="00560711" w:rsidRPr="00E61DE9">
        <w:lastRenderedPageBreak/>
        <w:t>temeljem Godišnjeg plana normativnih aktivnosti Vlade i iskazanog interesa socijalnih partnera, prije upućivanja u vladinu proceduru razmotri</w:t>
      </w:r>
      <w:r w:rsidR="00E25A82" w:rsidRPr="00E61DE9">
        <w:t>l</w:t>
      </w:r>
      <w:r w:rsidR="00560711" w:rsidRPr="00E61DE9">
        <w:t>i na GSV-u,</w:t>
      </w:r>
      <w:r w:rsidR="005E78A5" w:rsidRPr="00E61DE9">
        <w:t xml:space="preserve"> </w:t>
      </w:r>
      <w:r w:rsidR="00514B19" w:rsidRPr="00E61DE9">
        <w:t>odnosno odgovarajućim radnim tijelima, a sukladno Programu rada Vijeća.</w:t>
      </w:r>
      <w:r w:rsidR="00695E4D" w:rsidRPr="00E61DE9">
        <w:t xml:space="preserve"> </w:t>
      </w:r>
    </w:p>
    <w:p w:rsidR="00514B19" w:rsidRPr="00E61DE9" w:rsidRDefault="00B16750" w:rsidP="002C3B2E">
      <w:r w:rsidRPr="00E61DE9">
        <w:br w:type="column"/>
      </w:r>
    </w:p>
    <w:p w:rsidR="00B16750" w:rsidRPr="00E61DE9" w:rsidRDefault="00B16750" w:rsidP="002C3B2E">
      <w:pPr>
        <w:sectPr w:rsidR="00B16750" w:rsidRPr="00E61DE9" w:rsidSect="00B16750">
          <w:type w:val="continuous"/>
          <w:pgSz w:w="11906" w:h="16838"/>
          <w:pgMar w:top="1418" w:right="1418" w:bottom="1418" w:left="1418" w:header="709" w:footer="556" w:gutter="0"/>
          <w:cols w:num="2" w:space="567"/>
          <w:docGrid w:linePitch="360"/>
        </w:sectPr>
      </w:pPr>
    </w:p>
    <w:p w:rsidR="00C43B45" w:rsidRPr="00E61DE9" w:rsidRDefault="00C43B45" w:rsidP="00242D84">
      <w:pPr>
        <w:pStyle w:val="Heading1"/>
        <w:numPr>
          <w:ilvl w:val="0"/>
          <w:numId w:val="0"/>
        </w:numPr>
        <w:jc w:val="center"/>
      </w:pPr>
      <w:bookmarkStart w:id="189" w:name="_Toc6219315"/>
      <w:r w:rsidRPr="00E61DE9">
        <w:lastRenderedPageBreak/>
        <w:t xml:space="preserve">PRILOG 1: GLAVNI CILJEVI, </w:t>
      </w:r>
      <w:r w:rsidR="00C05107" w:rsidRPr="00E61DE9">
        <w:t xml:space="preserve">REFORMSKI PRIORITETI </w:t>
      </w:r>
      <w:r w:rsidRPr="00E61DE9">
        <w:t>I MJERE EKONOMSKE POLITIKE</w:t>
      </w:r>
      <w:bookmarkEnd w:id="189"/>
    </w:p>
    <w:tbl>
      <w:tblPr>
        <w:tblW w:w="14888" w:type="dxa"/>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tblPr>
      <w:tblGrid>
        <w:gridCol w:w="1429"/>
        <w:gridCol w:w="12"/>
        <w:gridCol w:w="455"/>
        <w:gridCol w:w="12"/>
        <w:gridCol w:w="1727"/>
        <w:gridCol w:w="1478"/>
        <w:gridCol w:w="1462"/>
        <w:gridCol w:w="12"/>
        <w:gridCol w:w="1411"/>
        <w:gridCol w:w="1567"/>
        <w:gridCol w:w="1536"/>
        <w:gridCol w:w="6"/>
        <w:gridCol w:w="1607"/>
        <w:gridCol w:w="12"/>
        <w:gridCol w:w="848"/>
        <w:gridCol w:w="1314"/>
      </w:tblGrid>
      <w:tr w:rsidR="00F81E82" w:rsidRPr="00E61DE9" w:rsidTr="00801D9C">
        <w:trPr>
          <w:trHeight w:val="300"/>
          <w:tblHeader/>
          <w:jc w:val="center"/>
        </w:trPr>
        <w:tc>
          <w:tcPr>
            <w:tcW w:w="1441" w:type="dxa"/>
            <w:gridSpan w:val="2"/>
            <w:vMerge w:val="restart"/>
            <w:tcBorders>
              <w:top w:val="single" w:sz="4" w:space="0" w:color="003399"/>
              <w:left w:val="single" w:sz="4" w:space="0" w:color="003399"/>
              <w:bottom w:val="single" w:sz="4" w:space="0" w:color="FFFFFF" w:themeColor="background1"/>
              <w:right w:val="single" w:sz="4" w:space="0" w:color="FFFFFF" w:themeColor="background1"/>
            </w:tcBorders>
            <w:shd w:val="clear" w:color="auto" w:fill="003399"/>
            <w:vAlign w:val="center"/>
            <w:hideMark/>
          </w:tcPr>
          <w:p w:rsidR="00F81E82" w:rsidRPr="00E61DE9" w:rsidRDefault="00F81E82" w:rsidP="00F81E82">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Mjera</w:t>
            </w:r>
          </w:p>
        </w:tc>
        <w:tc>
          <w:tcPr>
            <w:tcW w:w="467" w:type="dxa"/>
            <w:gridSpan w:val="2"/>
            <w:vMerge w:val="restart"/>
            <w:tcBorders>
              <w:top w:val="single" w:sz="4" w:space="0" w:color="003399"/>
              <w:left w:val="single" w:sz="4" w:space="0" w:color="FFFFFF" w:themeColor="background1"/>
              <w:bottom w:val="single" w:sz="4" w:space="0" w:color="FFFFFF" w:themeColor="background1"/>
              <w:right w:val="single" w:sz="4" w:space="0" w:color="FFFFFF" w:themeColor="background1"/>
            </w:tcBorders>
            <w:shd w:val="clear" w:color="auto" w:fill="003399"/>
            <w:vAlign w:val="center"/>
            <w:hideMark/>
          </w:tcPr>
          <w:p w:rsidR="00F81E82" w:rsidRPr="00E61DE9" w:rsidRDefault="00F81E82" w:rsidP="00F81E82">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CSR</w:t>
            </w:r>
          </w:p>
        </w:tc>
        <w:tc>
          <w:tcPr>
            <w:tcW w:w="1727" w:type="dxa"/>
            <w:vMerge w:val="restart"/>
            <w:tcBorders>
              <w:top w:val="single" w:sz="4" w:space="0" w:color="003399"/>
              <w:left w:val="single" w:sz="4" w:space="0" w:color="FFFFFF" w:themeColor="background1"/>
              <w:bottom w:val="single" w:sz="4" w:space="0" w:color="003399"/>
              <w:right w:val="single" w:sz="4" w:space="0" w:color="FFFFFF" w:themeColor="background1"/>
            </w:tcBorders>
            <w:shd w:val="clear" w:color="auto" w:fill="003399"/>
            <w:vAlign w:val="center"/>
            <w:hideMark/>
          </w:tcPr>
          <w:p w:rsidR="00F81E82" w:rsidRPr="00E61DE9" w:rsidRDefault="00F81E82" w:rsidP="00F81E82">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Cilj</w:t>
            </w:r>
          </w:p>
        </w:tc>
        <w:tc>
          <w:tcPr>
            <w:tcW w:w="4363" w:type="dxa"/>
            <w:gridSpan w:val="4"/>
            <w:tcBorders>
              <w:top w:val="single" w:sz="4" w:space="0" w:color="003399"/>
              <w:left w:val="single" w:sz="4" w:space="0" w:color="FFFFFF" w:themeColor="background1"/>
              <w:bottom w:val="single" w:sz="4" w:space="0" w:color="FFFFFF" w:themeColor="background1"/>
              <w:right w:val="single" w:sz="4" w:space="0" w:color="FFFFFF" w:themeColor="background1"/>
            </w:tcBorders>
            <w:shd w:val="clear" w:color="auto" w:fill="003399"/>
            <w:vAlign w:val="center"/>
            <w:hideMark/>
          </w:tcPr>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Pokazatelji rezultata provedbe</w:t>
            </w:r>
          </w:p>
        </w:tc>
        <w:tc>
          <w:tcPr>
            <w:tcW w:w="1567" w:type="dxa"/>
            <w:vMerge w:val="restart"/>
            <w:tcBorders>
              <w:top w:val="single" w:sz="4" w:space="0" w:color="003399"/>
              <w:left w:val="single" w:sz="4" w:space="0" w:color="FFFFFF" w:themeColor="background1"/>
              <w:bottom w:val="single" w:sz="4" w:space="0" w:color="003399"/>
              <w:right w:val="single" w:sz="4" w:space="0" w:color="FFFFFF" w:themeColor="background1"/>
            </w:tcBorders>
            <w:shd w:val="clear" w:color="auto" w:fill="003399"/>
            <w:vAlign w:val="center"/>
            <w:hideMark/>
          </w:tcPr>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Fiskalni učinak na državni proračun u razdoblju provedbe</w:t>
            </w:r>
          </w:p>
        </w:tc>
        <w:tc>
          <w:tcPr>
            <w:tcW w:w="1536" w:type="dxa"/>
            <w:vMerge w:val="restart"/>
            <w:tcBorders>
              <w:top w:val="single" w:sz="4" w:space="0" w:color="003399"/>
              <w:left w:val="single" w:sz="4" w:space="0" w:color="FFFFFF" w:themeColor="background1"/>
              <w:bottom w:val="single" w:sz="4" w:space="0" w:color="003399"/>
              <w:right w:val="single" w:sz="4" w:space="0" w:color="FFFFFF"/>
            </w:tcBorders>
            <w:shd w:val="clear" w:color="auto" w:fill="003399"/>
            <w:vAlign w:val="center"/>
            <w:hideMark/>
          </w:tcPr>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 xml:space="preserve">Pravni/upravni instrumenti provedbe </w:t>
            </w:r>
          </w:p>
        </w:tc>
        <w:tc>
          <w:tcPr>
            <w:tcW w:w="1613" w:type="dxa"/>
            <w:gridSpan w:val="2"/>
            <w:vMerge w:val="restart"/>
            <w:tcBorders>
              <w:top w:val="single" w:sz="4" w:space="0" w:color="003399"/>
              <w:left w:val="single" w:sz="4" w:space="0" w:color="FFFFFF"/>
              <w:bottom w:val="single" w:sz="4" w:space="0" w:color="003399"/>
              <w:right w:val="single" w:sz="4" w:space="0" w:color="FFFFFF" w:themeColor="background1"/>
            </w:tcBorders>
            <w:shd w:val="clear" w:color="auto" w:fill="003399"/>
            <w:vAlign w:val="center"/>
            <w:hideMark/>
          </w:tcPr>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Aktivnosti</w:t>
            </w:r>
          </w:p>
        </w:tc>
        <w:tc>
          <w:tcPr>
            <w:tcW w:w="860" w:type="dxa"/>
            <w:gridSpan w:val="2"/>
            <w:vMerge w:val="restart"/>
            <w:tcBorders>
              <w:top w:val="single" w:sz="4" w:space="0" w:color="003399"/>
              <w:left w:val="single" w:sz="4" w:space="0" w:color="FFFFFF" w:themeColor="background1"/>
              <w:bottom w:val="single" w:sz="4" w:space="0" w:color="003399"/>
              <w:right w:val="single" w:sz="4" w:space="0" w:color="FFFFFF" w:themeColor="background1"/>
            </w:tcBorders>
            <w:shd w:val="clear" w:color="auto" w:fill="003399"/>
            <w:vAlign w:val="center"/>
            <w:hideMark/>
          </w:tcPr>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 xml:space="preserve">Rok provedbe </w:t>
            </w:r>
          </w:p>
        </w:tc>
        <w:tc>
          <w:tcPr>
            <w:tcW w:w="1314" w:type="dxa"/>
            <w:vMerge w:val="restart"/>
            <w:tcBorders>
              <w:top w:val="single" w:sz="4" w:space="0" w:color="003399"/>
              <w:left w:val="single" w:sz="4" w:space="0" w:color="FFFFFF" w:themeColor="background1"/>
              <w:bottom w:val="single" w:sz="4" w:space="0" w:color="003399"/>
              <w:right w:val="single" w:sz="4" w:space="0" w:color="003399"/>
            </w:tcBorders>
            <w:shd w:val="clear" w:color="auto" w:fill="003399"/>
            <w:vAlign w:val="center"/>
            <w:hideMark/>
          </w:tcPr>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 xml:space="preserve">Nositelj </w:t>
            </w:r>
          </w:p>
          <w:p w:rsidR="00F81E82" w:rsidRPr="00F81E82" w:rsidRDefault="00F81E82" w:rsidP="00F81E82">
            <w:pPr>
              <w:widowControl/>
              <w:spacing w:after="0"/>
              <w:jc w:val="center"/>
              <w:rPr>
                <w:rFonts w:eastAsia="Times New Roman"/>
                <w:b/>
                <w:bCs/>
                <w:color w:val="FFFFFF" w:themeColor="background1"/>
                <w:sz w:val="16"/>
                <w:szCs w:val="16"/>
                <w:lang w:eastAsia="hr-HR"/>
              </w:rPr>
            </w:pPr>
            <w:r w:rsidRPr="00F81E82">
              <w:rPr>
                <w:rFonts w:eastAsia="Times New Roman"/>
                <w:b/>
                <w:bCs/>
                <w:color w:val="FFFFFF" w:themeColor="background1"/>
                <w:sz w:val="16"/>
                <w:szCs w:val="16"/>
                <w:lang w:eastAsia="hr-HR"/>
              </w:rPr>
              <w:t xml:space="preserve">provedbe </w:t>
            </w:r>
          </w:p>
        </w:tc>
      </w:tr>
      <w:tr w:rsidR="00BC1D0C" w:rsidRPr="00E61DE9" w:rsidTr="00801D9C">
        <w:trPr>
          <w:trHeight w:val="624"/>
          <w:tblHeader/>
          <w:jc w:val="center"/>
        </w:trPr>
        <w:tc>
          <w:tcPr>
            <w:tcW w:w="1441" w:type="dxa"/>
            <w:gridSpan w:val="2"/>
            <w:vMerge/>
            <w:tcBorders>
              <w:top w:val="single" w:sz="4" w:space="0" w:color="FFFFFF" w:themeColor="background1"/>
              <w:left w:val="single" w:sz="4" w:space="0" w:color="003399"/>
              <w:bottom w:val="single" w:sz="4" w:space="0" w:color="003399"/>
              <w:right w:val="single" w:sz="4" w:space="0" w:color="FFFFFF" w:themeColor="background1"/>
            </w:tcBorders>
            <w:vAlign w:val="center"/>
            <w:hideMark/>
          </w:tcPr>
          <w:p w:rsidR="00F81E82" w:rsidRPr="00E61DE9" w:rsidRDefault="00F81E82" w:rsidP="00F81E82">
            <w:pPr>
              <w:widowControl/>
              <w:spacing w:after="0"/>
              <w:jc w:val="left"/>
              <w:rPr>
                <w:rFonts w:eastAsia="Times New Roman"/>
                <w:b/>
                <w:bCs/>
                <w:color w:val="FF0000"/>
                <w:sz w:val="16"/>
                <w:szCs w:val="16"/>
                <w:lang w:eastAsia="hr-HR"/>
              </w:rPr>
            </w:pPr>
          </w:p>
        </w:tc>
        <w:tc>
          <w:tcPr>
            <w:tcW w:w="467" w:type="dxa"/>
            <w:gridSpan w:val="2"/>
            <w:vMerge/>
            <w:tcBorders>
              <w:top w:val="single" w:sz="4" w:space="0" w:color="FFFFFF" w:themeColor="background1"/>
              <w:left w:val="single" w:sz="4" w:space="0" w:color="FFFFFF" w:themeColor="background1"/>
              <w:bottom w:val="single" w:sz="4" w:space="0" w:color="003399"/>
              <w:right w:val="single" w:sz="4" w:space="0" w:color="FFFFFF" w:themeColor="background1"/>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c>
          <w:tcPr>
            <w:tcW w:w="1727" w:type="dxa"/>
            <w:vMerge/>
            <w:tcBorders>
              <w:top w:val="single" w:sz="4" w:space="0" w:color="003399"/>
              <w:left w:val="single" w:sz="4" w:space="0" w:color="FFFFFF" w:themeColor="background1"/>
              <w:bottom w:val="single" w:sz="4" w:space="0" w:color="003399"/>
              <w:right w:val="single" w:sz="4" w:space="0" w:color="FFFFFF" w:themeColor="background1"/>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c>
          <w:tcPr>
            <w:tcW w:w="1478" w:type="dxa"/>
            <w:tcBorders>
              <w:top w:val="single" w:sz="4" w:space="0" w:color="FFFFFF" w:themeColor="background1"/>
              <w:left w:val="single" w:sz="4" w:space="0" w:color="FFFFFF" w:themeColor="background1"/>
              <w:bottom w:val="single" w:sz="4" w:space="0" w:color="003399"/>
              <w:right w:val="single" w:sz="4" w:space="0" w:color="FFFFFF" w:themeColor="background1"/>
            </w:tcBorders>
            <w:shd w:val="clear" w:color="auto" w:fill="003399"/>
            <w:vAlign w:val="center"/>
            <w:hideMark/>
          </w:tcPr>
          <w:p w:rsidR="00F81E82" w:rsidRPr="00E61DE9" w:rsidRDefault="00F81E82" w:rsidP="00F81E82">
            <w:pPr>
              <w:widowControl/>
              <w:spacing w:after="0"/>
              <w:jc w:val="center"/>
              <w:rPr>
                <w:rFonts w:eastAsia="Times New Roman"/>
                <w:b/>
                <w:bCs/>
                <w:color w:val="FFFFFF"/>
                <w:sz w:val="16"/>
                <w:szCs w:val="16"/>
                <w:lang w:eastAsia="hr-HR"/>
              </w:rPr>
            </w:pPr>
            <w:r w:rsidRPr="00E61DE9">
              <w:rPr>
                <w:rFonts w:eastAsia="Times New Roman"/>
                <w:b/>
                <w:bCs/>
                <w:color w:val="FFFFFF"/>
                <w:sz w:val="16"/>
                <w:szCs w:val="16"/>
                <w:lang w:eastAsia="hr-HR"/>
              </w:rPr>
              <w:t>Pokazatelj rezultata</w:t>
            </w:r>
          </w:p>
        </w:tc>
        <w:tc>
          <w:tcPr>
            <w:tcW w:w="1462" w:type="dxa"/>
            <w:tcBorders>
              <w:top w:val="single" w:sz="4" w:space="0" w:color="FFFFFF" w:themeColor="background1"/>
              <w:left w:val="single" w:sz="4" w:space="0" w:color="FFFFFF" w:themeColor="background1"/>
              <w:bottom w:val="single" w:sz="4" w:space="0" w:color="003399"/>
              <w:right w:val="single" w:sz="4" w:space="0" w:color="FFFFFF" w:themeColor="background1"/>
            </w:tcBorders>
            <w:shd w:val="clear" w:color="auto" w:fill="003399"/>
            <w:vAlign w:val="center"/>
            <w:hideMark/>
          </w:tcPr>
          <w:p w:rsidR="00F81E82" w:rsidRPr="00E61DE9" w:rsidRDefault="00F81E82" w:rsidP="00F81E82">
            <w:pPr>
              <w:widowControl/>
              <w:spacing w:after="0"/>
              <w:jc w:val="center"/>
              <w:rPr>
                <w:rFonts w:eastAsia="Times New Roman"/>
                <w:b/>
                <w:bCs/>
                <w:color w:val="FFFFFF"/>
                <w:sz w:val="16"/>
                <w:szCs w:val="16"/>
                <w:lang w:eastAsia="hr-HR"/>
              </w:rPr>
            </w:pPr>
            <w:r w:rsidRPr="00E61DE9">
              <w:rPr>
                <w:rFonts w:eastAsia="Times New Roman"/>
                <w:b/>
                <w:bCs/>
                <w:color w:val="FFFFFF"/>
                <w:sz w:val="16"/>
                <w:szCs w:val="16"/>
                <w:lang w:eastAsia="hr-HR"/>
              </w:rPr>
              <w:t>Polazna vrijednost</w:t>
            </w:r>
          </w:p>
        </w:tc>
        <w:tc>
          <w:tcPr>
            <w:tcW w:w="1423" w:type="dxa"/>
            <w:gridSpan w:val="2"/>
            <w:tcBorders>
              <w:top w:val="single" w:sz="4" w:space="0" w:color="FFFFFF" w:themeColor="background1"/>
              <w:left w:val="single" w:sz="4" w:space="0" w:color="FFFFFF" w:themeColor="background1"/>
              <w:bottom w:val="single" w:sz="4" w:space="0" w:color="003399"/>
              <w:right w:val="single" w:sz="4" w:space="0" w:color="FFFFFF" w:themeColor="background1"/>
            </w:tcBorders>
            <w:shd w:val="clear" w:color="auto" w:fill="003399"/>
            <w:vAlign w:val="center"/>
            <w:hideMark/>
          </w:tcPr>
          <w:p w:rsidR="00F81E82" w:rsidRPr="00E61DE9" w:rsidRDefault="00F81E82" w:rsidP="00F81E82">
            <w:pPr>
              <w:widowControl/>
              <w:spacing w:after="0"/>
              <w:jc w:val="center"/>
              <w:rPr>
                <w:rFonts w:eastAsia="Times New Roman"/>
                <w:b/>
                <w:bCs/>
                <w:color w:val="FFFFFF"/>
                <w:sz w:val="16"/>
                <w:szCs w:val="16"/>
                <w:lang w:eastAsia="hr-HR"/>
              </w:rPr>
            </w:pPr>
            <w:r w:rsidRPr="00E61DE9">
              <w:rPr>
                <w:rFonts w:eastAsia="Times New Roman"/>
                <w:b/>
                <w:bCs/>
                <w:color w:val="FFFFFF"/>
                <w:sz w:val="16"/>
                <w:szCs w:val="16"/>
                <w:lang w:eastAsia="hr-HR"/>
              </w:rPr>
              <w:t>Ciljana vrijednost</w:t>
            </w:r>
          </w:p>
        </w:tc>
        <w:tc>
          <w:tcPr>
            <w:tcW w:w="1567" w:type="dxa"/>
            <w:vMerge/>
            <w:tcBorders>
              <w:top w:val="nil"/>
              <w:left w:val="single" w:sz="4" w:space="0" w:color="FFFFFF" w:themeColor="background1"/>
              <w:bottom w:val="single" w:sz="4" w:space="0" w:color="003399"/>
              <w:right w:val="nil"/>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c>
          <w:tcPr>
            <w:tcW w:w="1536" w:type="dxa"/>
            <w:vMerge/>
            <w:tcBorders>
              <w:top w:val="nil"/>
              <w:left w:val="nil"/>
              <w:bottom w:val="single" w:sz="4" w:space="0" w:color="003399"/>
              <w:right w:val="single" w:sz="4" w:space="0" w:color="FFFFFF"/>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c>
          <w:tcPr>
            <w:tcW w:w="1613" w:type="dxa"/>
            <w:gridSpan w:val="2"/>
            <w:vMerge/>
            <w:tcBorders>
              <w:top w:val="single" w:sz="4" w:space="0" w:color="FFFFFF" w:themeColor="background1"/>
              <w:left w:val="single" w:sz="4" w:space="0" w:color="FFFFFF"/>
              <w:bottom w:val="single" w:sz="4" w:space="0" w:color="003399"/>
              <w:right w:val="single" w:sz="4" w:space="0" w:color="FFFFFF" w:themeColor="background1"/>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c>
          <w:tcPr>
            <w:tcW w:w="860" w:type="dxa"/>
            <w:gridSpan w:val="2"/>
            <w:vMerge/>
            <w:tcBorders>
              <w:top w:val="single" w:sz="4" w:space="0" w:color="FFFFFF" w:themeColor="background1"/>
              <w:left w:val="single" w:sz="4" w:space="0" w:color="FFFFFF" w:themeColor="background1"/>
              <w:bottom w:val="single" w:sz="4" w:space="0" w:color="003399"/>
              <w:right w:val="single" w:sz="4" w:space="0" w:color="FFFFFF" w:themeColor="background1"/>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c>
          <w:tcPr>
            <w:tcW w:w="1314" w:type="dxa"/>
            <w:vMerge/>
            <w:tcBorders>
              <w:top w:val="single" w:sz="4" w:space="0" w:color="FFFFFF" w:themeColor="background1"/>
              <w:left w:val="single" w:sz="4" w:space="0" w:color="FFFFFF" w:themeColor="background1"/>
              <w:bottom w:val="single" w:sz="4" w:space="0" w:color="003399"/>
              <w:right w:val="single" w:sz="4" w:space="0" w:color="003399"/>
            </w:tcBorders>
            <w:vAlign w:val="center"/>
            <w:hideMark/>
          </w:tcPr>
          <w:p w:rsidR="00F81E82" w:rsidRPr="00E61DE9" w:rsidRDefault="00F81E82" w:rsidP="00F81E82">
            <w:pPr>
              <w:widowControl/>
              <w:spacing w:after="0"/>
              <w:jc w:val="left"/>
              <w:rPr>
                <w:rFonts w:eastAsia="Times New Roman"/>
                <w:b/>
                <w:bCs/>
                <w:color w:val="FFFFFF"/>
                <w:sz w:val="16"/>
                <w:szCs w:val="16"/>
                <w:lang w:eastAsia="hr-HR"/>
              </w:rPr>
            </w:pPr>
          </w:p>
        </w:tc>
      </w:tr>
      <w:tr w:rsidR="00672B15" w:rsidRPr="00E61DE9" w:rsidTr="00BC1D0C">
        <w:trPr>
          <w:trHeight w:val="340"/>
          <w:jc w:val="center"/>
        </w:trPr>
        <w:tc>
          <w:tcPr>
            <w:tcW w:w="14888" w:type="dxa"/>
            <w:gridSpan w:val="16"/>
            <w:shd w:val="clear" w:color="auto" w:fill="FFFFFF" w:themeFill="background1"/>
            <w:vAlign w:val="center"/>
            <w:hideMark/>
          </w:tcPr>
          <w:p w:rsidR="00723803" w:rsidRPr="00E61DE9" w:rsidRDefault="00723803" w:rsidP="00672B15">
            <w:pPr>
              <w:widowControl/>
              <w:spacing w:after="0"/>
              <w:jc w:val="left"/>
              <w:rPr>
                <w:rFonts w:eastAsia="Times New Roman"/>
                <w:b/>
                <w:bCs/>
                <w:color w:val="003399"/>
                <w:sz w:val="16"/>
                <w:szCs w:val="16"/>
                <w:lang w:eastAsia="hr-HR"/>
              </w:rPr>
            </w:pPr>
            <w:r w:rsidRPr="00E61DE9">
              <w:rPr>
                <w:rFonts w:eastAsia="Times New Roman"/>
                <w:b/>
                <w:bCs/>
                <w:color w:val="FF0000"/>
                <w:sz w:val="24"/>
                <w:szCs w:val="16"/>
                <w:lang w:eastAsia="hr-HR"/>
              </w:rPr>
              <w:t xml:space="preserve">1. </w:t>
            </w:r>
            <w:r w:rsidRPr="00E61DE9">
              <w:rPr>
                <w:rFonts w:eastAsia="Times New Roman"/>
                <w:b/>
                <w:bCs/>
                <w:color w:val="003399"/>
                <w:sz w:val="20"/>
                <w:szCs w:val="16"/>
                <w:lang w:eastAsia="hr-HR"/>
              </w:rPr>
              <w:t>JAČANJE</w:t>
            </w:r>
            <w:r w:rsidRPr="00E61DE9">
              <w:rPr>
                <w:rFonts w:eastAsia="Times New Roman"/>
                <w:b/>
                <w:bCs/>
                <w:color w:val="003399"/>
                <w:szCs w:val="16"/>
                <w:lang w:eastAsia="hr-HR"/>
              </w:rPr>
              <w:t xml:space="preserve"> KONKURENTNOSTI GOSPODARSTVA</w:t>
            </w:r>
          </w:p>
        </w:tc>
      </w:tr>
      <w:tr w:rsidR="00672B15" w:rsidRPr="00E61DE9" w:rsidTr="00BC1D0C">
        <w:trPr>
          <w:trHeight w:val="300"/>
          <w:jc w:val="center"/>
        </w:trPr>
        <w:tc>
          <w:tcPr>
            <w:tcW w:w="14888" w:type="dxa"/>
            <w:gridSpan w:val="16"/>
            <w:shd w:val="clear" w:color="auto" w:fill="FFFFFF" w:themeFill="background1"/>
            <w:vAlign w:val="center"/>
            <w:hideMark/>
          </w:tcPr>
          <w:p w:rsidR="00723803" w:rsidRPr="00E61DE9" w:rsidRDefault="00723803" w:rsidP="00672B15">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t>1.1. Unaprjeđenje poslovnog okruženja</w:t>
            </w:r>
          </w:p>
        </w:tc>
      </w:tr>
      <w:tr w:rsidR="00BC1D0C" w:rsidRPr="00E61DE9" w:rsidTr="00FF44FF">
        <w:trPr>
          <w:trHeight w:val="1556"/>
          <w:jc w:val="center"/>
        </w:trPr>
        <w:tc>
          <w:tcPr>
            <w:tcW w:w="1441" w:type="dxa"/>
            <w:gridSpan w:val="2"/>
            <w:vMerge w:val="restart"/>
            <w:shd w:val="clear" w:color="auto" w:fill="auto"/>
            <w:hideMark/>
          </w:tcPr>
          <w:p w:rsidR="00723803" w:rsidRPr="00E61DE9" w:rsidRDefault="00723803" w:rsidP="00875A56">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1.1.1. Administrativno i neporezno rasterećenje</w:t>
            </w:r>
          </w:p>
        </w:tc>
        <w:tc>
          <w:tcPr>
            <w:tcW w:w="467" w:type="dxa"/>
            <w:gridSpan w:val="2"/>
            <w:vMerge w:val="restart"/>
            <w:shd w:val="clear" w:color="auto" w:fill="auto"/>
            <w:hideMark/>
          </w:tcPr>
          <w:p w:rsidR="00723803" w:rsidRPr="00E61DE9" w:rsidRDefault="00723803" w:rsidP="00875A56">
            <w:pPr>
              <w:widowControl/>
              <w:spacing w:after="0"/>
              <w:jc w:val="center"/>
              <w:rPr>
                <w:rFonts w:eastAsia="Times New Roman"/>
                <w:sz w:val="16"/>
                <w:szCs w:val="16"/>
                <w:lang w:eastAsia="hr-HR"/>
              </w:rPr>
            </w:pPr>
            <w:r w:rsidRPr="00E61DE9">
              <w:rPr>
                <w:rFonts w:eastAsia="Times New Roman"/>
                <w:sz w:val="16"/>
                <w:szCs w:val="16"/>
                <w:lang w:eastAsia="hr-HR"/>
              </w:rPr>
              <w:t>4/b</w:t>
            </w:r>
          </w:p>
        </w:tc>
        <w:tc>
          <w:tcPr>
            <w:tcW w:w="1727" w:type="dxa"/>
            <w:vMerge w:val="restart"/>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1) Administrativno rasteretiti gospodarstvo daljnjom racionalizacijom poslovnih procedura.</w:t>
            </w:r>
            <w:r w:rsidRPr="00E61DE9">
              <w:rPr>
                <w:rFonts w:eastAsia="Times New Roman"/>
                <w:sz w:val="16"/>
                <w:szCs w:val="16"/>
                <w:lang w:eastAsia="hr-HR"/>
              </w:rPr>
              <w:br/>
              <w:t>2) Smanjiti troškove poslovanja umanjenjem neporeznih davanja.</w:t>
            </w:r>
          </w:p>
        </w:tc>
        <w:tc>
          <w:tcPr>
            <w:tcW w:w="1478" w:type="dxa"/>
            <w:vMerge w:val="restart"/>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1) Broj analiziranih i optimiziranih procedura</w:t>
            </w:r>
            <w:r w:rsidRPr="00E61DE9">
              <w:rPr>
                <w:rFonts w:eastAsia="Times New Roman"/>
                <w:sz w:val="16"/>
                <w:szCs w:val="16"/>
                <w:lang w:eastAsia="hr-HR"/>
              </w:rPr>
              <w:br/>
              <w:t>2) Broj donesenih akata</w:t>
            </w:r>
          </w:p>
        </w:tc>
        <w:tc>
          <w:tcPr>
            <w:tcW w:w="1462" w:type="dxa"/>
            <w:vMerge w:val="restart"/>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1) 1</w:t>
            </w:r>
            <w:r w:rsidRPr="00E61DE9">
              <w:rPr>
                <w:rFonts w:eastAsia="Times New Roman"/>
                <w:sz w:val="16"/>
                <w:szCs w:val="16"/>
                <w:lang w:eastAsia="hr-HR"/>
              </w:rPr>
              <w:br/>
              <w:t>2) 0</w:t>
            </w:r>
          </w:p>
        </w:tc>
        <w:tc>
          <w:tcPr>
            <w:tcW w:w="1423" w:type="dxa"/>
            <w:gridSpan w:val="2"/>
            <w:vMerge w:val="restart"/>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1) 5</w:t>
            </w:r>
            <w:r w:rsidRPr="00E61DE9">
              <w:rPr>
                <w:rFonts w:eastAsia="Times New Roman"/>
                <w:sz w:val="16"/>
                <w:szCs w:val="16"/>
                <w:lang w:eastAsia="hr-HR"/>
              </w:rPr>
              <w:br/>
              <w:t>2) 2</w:t>
            </w:r>
          </w:p>
        </w:tc>
        <w:tc>
          <w:tcPr>
            <w:tcW w:w="1567" w:type="dxa"/>
            <w:shd w:val="clear" w:color="auto" w:fill="auto"/>
            <w:hideMark/>
          </w:tcPr>
          <w:p w:rsidR="00BC1D0C" w:rsidRDefault="00BC1D0C" w:rsidP="004902DE">
            <w:pPr>
              <w:widowControl/>
              <w:spacing w:after="0"/>
              <w:jc w:val="left"/>
              <w:rPr>
                <w:rFonts w:eastAsia="Times New Roman"/>
                <w:sz w:val="16"/>
                <w:szCs w:val="16"/>
                <w:lang w:eastAsia="hr-HR"/>
              </w:rPr>
            </w:pPr>
            <w:r>
              <w:rPr>
                <w:rFonts w:eastAsia="Times New Roman"/>
                <w:sz w:val="16"/>
                <w:szCs w:val="16"/>
                <w:lang w:eastAsia="hr-HR"/>
              </w:rPr>
              <w:t>Rashodi:</w:t>
            </w:r>
          </w:p>
          <w:p w:rsidR="00723803" w:rsidRPr="00E61DE9" w:rsidRDefault="00723803" w:rsidP="00BC1D0C">
            <w:pPr>
              <w:widowControl/>
              <w:spacing w:after="0"/>
              <w:jc w:val="left"/>
              <w:rPr>
                <w:rFonts w:eastAsia="Times New Roman"/>
                <w:sz w:val="16"/>
                <w:szCs w:val="16"/>
                <w:lang w:eastAsia="hr-HR"/>
              </w:rPr>
            </w:pPr>
            <w:r w:rsidRPr="00E61DE9">
              <w:rPr>
                <w:rFonts w:eastAsia="Times New Roman"/>
                <w:sz w:val="16"/>
                <w:szCs w:val="16"/>
                <w:lang w:eastAsia="hr-HR"/>
              </w:rPr>
              <w:t xml:space="preserve">Nema utjecaja: </w:t>
            </w:r>
            <w:r w:rsidRPr="00E61DE9">
              <w:rPr>
                <w:rFonts w:eastAsia="Times New Roman"/>
                <w:sz w:val="16"/>
                <w:szCs w:val="16"/>
                <w:lang w:eastAsia="hr-HR"/>
              </w:rPr>
              <w:br/>
              <w:t xml:space="preserve">250.000 eur (SRSP) </w:t>
            </w:r>
            <w:r w:rsidR="00612E65">
              <w:rPr>
                <w:rFonts w:eastAsia="Times New Roman"/>
                <w:sz w:val="16"/>
                <w:szCs w:val="16"/>
                <w:lang w:eastAsia="hr-HR"/>
              </w:rPr>
              <w:t>–</w:t>
            </w:r>
            <w:r w:rsidRPr="00E61DE9">
              <w:rPr>
                <w:rFonts w:eastAsia="Times New Roman"/>
                <w:sz w:val="16"/>
                <w:szCs w:val="16"/>
                <w:lang w:eastAsia="hr-HR"/>
              </w:rPr>
              <w:t xml:space="preserve"> Analiza poslovnih procedura</w:t>
            </w:r>
            <w:r w:rsidRPr="00E61DE9">
              <w:rPr>
                <w:rFonts w:eastAsia="Times New Roman"/>
                <w:sz w:val="16"/>
                <w:szCs w:val="16"/>
                <w:lang w:eastAsia="hr-HR"/>
              </w:rPr>
              <w:br/>
            </w:r>
            <w:r w:rsidRPr="00E61DE9">
              <w:rPr>
                <w:rFonts w:eastAsia="Times New Roman"/>
                <w:sz w:val="16"/>
                <w:szCs w:val="16"/>
                <w:lang w:eastAsia="hr-HR"/>
              </w:rPr>
              <w:br/>
              <w:t>Prihodi:</w:t>
            </w:r>
            <w:r w:rsidRPr="00E61DE9">
              <w:rPr>
                <w:rFonts w:eastAsia="Times New Roman"/>
                <w:sz w:val="16"/>
                <w:szCs w:val="16"/>
                <w:lang w:eastAsia="hr-HR"/>
              </w:rPr>
              <w:br/>
              <w:t xml:space="preserve">Moguć rast prihoda </w:t>
            </w:r>
            <w:r w:rsidR="004902DE">
              <w:rPr>
                <w:rFonts w:eastAsia="Times New Roman"/>
                <w:sz w:val="16"/>
                <w:szCs w:val="16"/>
                <w:lang w:eastAsia="hr-HR"/>
              </w:rPr>
              <w:t>(ovisi o po</w:t>
            </w:r>
            <w:r w:rsidRPr="00E61DE9">
              <w:rPr>
                <w:rFonts w:eastAsia="Times New Roman"/>
                <w:sz w:val="16"/>
                <w:szCs w:val="16"/>
                <w:lang w:eastAsia="hr-HR"/>
              </w:rPr>
              <w:t>slovn</w:t>
            </w:r>
            <w:r w:rsidR="00BC1D0C">
              <w:rPr>
                <w:rFonts w:eastAsia="Times New Roman"/>
                <w:sz w:val="16"/>
                <w:szCs w:val="16"/>
                <w:lang w:eastAsia="hr-HR"/>
              </w:rPr>
              <w:t>oj</w:t>
            </w:r>
            <w:r w:rsidRPr="00E61DE9">
              <w:rPr>
                <w:rFonts w:eastAsia="Times New Roman"/>
                <w:sz w:val="16"/>
                <w:szCs w:val="16"/>
                <w:lang w:eastAsia="hr-HR"/>
              </w:rPr>
              <w:t xml:space="preserve"> aktivnosti poduzetnika</w:t>
            </w:r>
            <w:r w:rsidR="004902DE">
              <w:rPr>
                <w:rFonts w:eastAsia="Times New Roman"/>
                <w:sz w:val="16"/>
                <w:szCs w:val="16"/>
                <w:lang w:eastAsia="hr-HR"/>
              </w:rPr>
              <w:t>)</w:t>
            </w:r>
          </w:p>
        </w:tc>
        <w:tc>
          <w:tcPr>
            <w:tcW w:w="1536" w:type="dxa"/>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Akcijski plan za rasterećenje gospodarstva IV.</w:t>
            </w:r>
          </w:p>
        </w:tc>
        <w:tc>
          <w:tcPr>
            <w:tcW w:w="1613" w:type="dxa"/>
            <w:gridSpan w:val="2"/>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1.1.1.1. Donošenje četvrtog Akcijskog plana za rasterećenje gospodarstva</w:t>
            </w:r>
          </w:p>
        </w:tc>
        <w:tc>
          <w:tcPr>
            <w:tcW w:w="860" w:type="dxa"/>
            <w:gridSpan w:val="2"/>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ožu-20</w:t>
            </w:r>
          </w:p>
        </w:tc>
        <w:tc>
          <w:tcPr>
            <w:tcW w:w="1314" w:type="dxa"/>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MINGPO</w:t>
            </w:r>
          </w:p>
        </w:tc>
      </w:tr>
      <w:tr w:rsidR="00BC1D0C" w:rsidRPr="00E61DE9" w:rsidTr="00FF44FF">
        <w:trPr>
          <w:trHeight w:val="768"/>
          <w:jc w:val="center"/>
        </w:trPr>
        <w:tc>
          <w:tcPr>
            <w:tcW w:w="1441" w:type="dxa"/>
            <w:gridSpan w:val="2"/>
            <w:vMerge/>
            <w:vAlign w:val="center"/>
            <w:hideMark/>
          </w:tcPr>
          <w:p w:rsidR="00723803" w:rsidRPr="00E61DE9" w:rsidRDefault="00723803" w:rsidP="00875A56">
            <w:pPr>
              <w:widowControl/>
              <w:spacing w:after="0"/>
              <w:jc w:val="left"/>
              <w:rPr>
                <w:rFonts w:eastAsia="Times New Roman"/>
                <w:color w:val="FF0000"/>
                <w:sz w:val="16"/>
                <w:szCs w:val="16"/>
                <w:lang w:eastAsia="hr-HR"/>
              </w:rPr>
            </w:pPr>
          </w:p>
        </w:tc>
        <w:tc>
          <w:tcPr>
            <w:tcW w:w="467" w:type="dxa"/>
            <w:gridSpan w:val="2"/>
            <w:vMerge/>
            <w:vAlign w:val="center"/>
            <w:hideMark/>
          </w:tcPr>
          <w:p w:rsidR="00723803" w:rsidRPr="00E61DE9" w:rsidRDefault="00723803" w:rsidP="00875A56">
            <w:pPr>
              <w:widowControl/>
              <w:spacing w:after="0"/>
              <w:jc w:val="left"/>
              <w:rPr>
                <w:rFonts w:eastAsia="Times New Roman"/>
                <w:sz w:val="16"/>
                <w:szCs w:val="16"/>
                <w:lang w:eastAsia="hr-HR"/>
              </w:rPr>
            </w:pPr>
          </w:p>
        </w:tc>
        <w:tc>
          <w:tcPr>
            <w:tcW w:w="1727" w:type="dxa"/>
            <w:vMerge/>
            <w:vAlign w:val="center"/>
            <w:hideMark/>
          </w:tcPr>
          <w:p w:rsidR="00723803" w:rsidRPr="00E61DE9" w:rsidRDefault="00723803" w:rsidP="00875A56">
            <w:pPr>
              <w:widowControl/>
              <w:spacing w:after="0"/>
              <w:jc w:val="left"/>
              <w:rPr>
                <w:rFonts w:eastAsia="Times New Roman"/>
                <w:sz w:val="16"/>
                <w:szCs w:val="16"/>
                <w:lang w:eastAsia="hr-HR"/>
              </w:rPr>
            </w:pPr>
          </w:p>
        </w:tc>
        <w:tc>
          <w:tcPr>
            <w:tcW w:w="1478" w:type="dxa"/>
            <w:vMerge/>
            <w:vAlign w:val="center"/>
            <w:hideMark/>
          </w:tcPr>
          <w:p w:rsidR="00723803" w:rsidRPr="00E61DE9" w:rsidRDefault="00723803" w:rsidP="00875A56">
            <w:pPr>
              <w:widowControl/>
              <w:spacing w:after="0"/>
              <w:jc w:val="left"/>
              <w:rPr>
                <w:rFonts w:eastAsia="Times New Roman"/>
                <w:sz w:val="16"/>
                <w:szCs w:val="16"/>
                <w:lang w:eastAsia="hr-HR"/>
              </w:rPr>
            </w:pPr>
          </w:p>
        </w:tc>
        <w:tc>
          <w:tcPr>
            <w:tcW w:w="1462" w:type="dxa"/>
            <w:vMerge/>
            <w:vAlign w:val="center"/>
            <w:hideMark/>
          </w:tcPr>
          <w:p w:rsidR="00723803" w:rsidRPr="00E61DE9" w:rsidRDefault="00723803" w:rsidP="00875A56">
            <w:pPr>
              <w:widowControl/>
              <w:spacing w:after="0"/>
              <w:jc w:val="left"/>
              <w:rPr>
                <w:rFonts w:eastAsia="Times New Roman"/>
                <w:sz w:val="16"/>
                <w:szCs w:val="16"/>
                <w:lang w:eastAsia="hr-HR"/>
              </w:rPr>
            </w:pPr>
          </w:p>
        </w:tc>
        <w:tc>
          <w:tcPr>
            <w:tcW w:w="1423" w:type="dxa"/>
            <w:gridSpan w:val="2"/>
            <w:vMerge/>
            <w:vAlign w:val="center"/>
            <w:hideMark/>
          </w:tcPr>
          <w:p w:rsidR="00723803" w:rsidRPr="00E61DE9" w:rsidRDefault="00723803" w:rsidP="00875A56">
            <w:pPr>
              <w:widowControl/>
              <w:spacing w:after="0"/>
              <w:jc w:val="left"/>
              <w:rPr>
                <w:rFonts w:eastAsia="Times New Roman"/>
                <w:sz w:val="16"/>
                <w:szCs w:val="16"/>
                <w:lang w:eastAsia="hr-HR"/>
              </w:rPr>
            </w:pPr>
          </w:p>
        </w:tc>
        <w:tc>
          <w:tcPr>
            <w:tcW w:w="1567" w:type="dxa"/>
            <w:shd w:val="clear" w:color="auto" w:fill="auto"/>
            <w:hideMark/>
          </w:tcPr>
          <w:p w:rsidR="00723803" w:rsidRPr="00E61DE9" w:rsidRDefault="00723803" w:rsidP="00BC1D0C">
            <w:pPr>
              <w:widowControl/>
              <w:spacing w:after="0"/>
              <w:jc w:val="left"/>
              <w:rPr>
                <w:rFonts w:eastAsia="Times New Roman"/>
                <w:sz w:val="16"/>
                <w:szCs w:val="16"/>
                <w:lang w:eastAsia="hr-HR"/>
              </w:rPr>
            </w:pPr>
            <w:r w:rsidRPr="00E61DE9">
              <w:rPr>
                <w:rFonts w:eastAsia="Times New Roman"/>
                <w:sz w:val="16"/>
                <w:szCs w:val="16"/>
                <w:lang w:eastAsia="hr-HR"/>
              </w:rPr>
              <w:t>Prihodi:</w:t>
            </w:r>
            <w:r w:rsidRPr="00E61DE9">
              <w:rPr>
                <w:rFonts w:eastAsia="Times New Roman"/>
                <w:sz w:val="16"/>
                <w:szCs w:val="16"/>
                <w:lang w:eastAsia="hr-HR"/>
              </w:rPr>
              <w:br/>
            </w:r>
            <w:r w:rsidR="004902DE">
              <w:rPr>
                <w:rFonts w:eastAsia="Times New Roman"/>
                <w:sz w:val="16"/>
                <w:szCs w:val="16"/>
                <w:lang w:eastAsia="hr-HR"/>
              </w:rPr>
              <w:t xml:space="preserve">Utjecaj na prihode </w:t>
            </w:r>
            <w:r w:rsidR="006C7722">
              <w:rPr>
                <w:rFonts w:eastAsia="Times New Roman"/>
                <w:sz w:val="16"/>
                <w:szCs w:val="16"/>
                <w:lang w:eastAsia="hr-HR"/>
              </w:rPr>
              <w:t>će se</w:t>
            </w:r>
            <w:r w:rsidR="00BC1D0C">
              <w:rPr>
                <w:rFonts w:eastAsia="Times New Roman"/>
                <w:sz w:val="16"/>
                <w:szCs w:val="16"/>
                <w:lang w:eastAsia="hr-HR"/>
              </w:rPr>
              <w:t xml:space="preserve"> utvrdit</w:t>
            </w:r>
            <w:r w:rsidR="004902DE">
              <w:rPr>
                <w:rFonts w:eastAsia="Times New Roman"/>
                <w:sz w:val="16"/>
                <w:szCs w:val="16"/>
                <w:lang w:eastAsia="hr-HR"/>
              </w:rPr>
              <w:t xml:space="preserve"> po provedenim analizama</w:t>
            </w:r>
          </w:p>
        </w:tc>
        <w:tc>
          <w:tcPr>
            <w:tcW w:w="1536" w:type="dxa"/>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Akt Vlade o ukidanju/umanjenju neporeznih davanja</w:t>
            </w:r>
          </w:p>
        </w:tc>
        <w:tc>
          <w:tcPr>
            <w:tcW w:w="1613" w:type="dxa"/>
            <w:gridSpan w:val="2"/>
            <w:shd w:val="clear" w:color="auto" w:fill="auto"/>
            <w:hideMark/>
          </w:tcPr>
          <w:p w:rsidR="00723803" w:rsidRPr="00E61DE9" w:rsidRDefault="00723803" w:rsidP="00F7305E">
            <w:pPr>
              <w:widowControl/>
              <w:spacing w:after="0"/>
              <w:jc w:val="left"/>
              <w:rPr>
                <w:rFonts w:eastAsia="Times New Roman"/>
                <w:sz w:val="16"/>
                <w:szCs w:val="16"/>
                <w:lang w:eastAsia="hr-HR"/>
              </w:rPr>
            </w:pPr>
            <w:r w:rsidRPr="00E61DE9">
              <w:rPr>
                <w:rFonts w:eastAsia="Times New Roman"/>
                <w:sz w:val="16"/>
                <w:szCs w:val="16"/>
                <w:lang w:eastAsia="hr-HR"/>
              </w:rPr>
              <w:t xml:space="preserve">1.1.1.2. Donošenje plana za </w:t>
            </w:r>
            <w:r w:rsidR="00F7305E" w:rsidRPr="00E61DE9">
              <w:rPr>
                <w:rFonts w:eastAsia="Times New Roman"/>
                <w:sz w:val="16"/>
                <w:szCs w:val="16"/>
                <w:lang w:eastAsia="hr-HR"/>
              </w:rPr>
              <w:t xml:space="preserve">smanjenje </w:t>
            </w:r>
            <w:r w:rsidRPr="00E61DE9">
              <w:rPr>
                <w:rFonts w:eastAsia="Times New Roman"/>
                <w:sz w:val="16"/>
                <w:szCs w:val="16"/>
                <w:lang w:eastAsia="hr-HR"/>
              </w:rPr>
              <w:t>neporeznih davanja</w:t>
            </w:r>
          </w:p>
        </w:tc>
        <w:tc>
          <w:tcPr>
            <w:tcW w:w="860" w:type="dxa"/>
            <w:gridSpan w:val="2"/>
            <w:shd w:val="clear" w:color="auto" w:fill="auto"/>
            <w:hideMark/>
          </w:tcPr>
          <w:p w:rsidR="00723803" w:rsidRPr="00E61DE9" w:rsidRDefault="00D230A5" w:rsidP="00875A56">
            <w:pPr>
              <w:widowControl/>
              <w:spacing w:after="0"/>
              <w:jc w:val="left"/>
              <w:rPr>
                <w:rFonts w:eastAsia="Times New Roman"/>
                <w:sz w:val="16"/>
                <w:szCs w:val="16"/>
                <w:lang w:eastAsia="hr-HR"/>
              </w:rPr>
            </w:pPr>
            <w:r w:rsidRPr="00E61DE9">
              <w:rPr>
                <w:rFonts w:eastAsia="Times New Roman"/>
                <w:sz w:val="16"/>
                <w:szCs w:val="16"/>
                <w:lang w:eastAsia="hr-HR"/>
              </w:rPr>
              <w:t>sij-20</w:t>
            </w:r>
          </w:p>
        </w:tc>
        <w:tc>
          <w:tcPr>
            <w:tcW w:w="1314" w:type="dxa"/>
            <w:shd w:val="clear" w:color="auto" w:fill="auto"/>
            <w:hideMark/>
          </w:tcPr>
          <w:p w:rsidR="00723803" w:rsidRPr="00E61DE9" w:rsidRDefault="00723803" w:rsidP="00875A56">
            <w:pPr>
              <w:widowControl/>
              <w:spacing w:after="0"/>
              <w:jc w:val="left"/>
              <w:rPr>
                <w:rFonts w:eastAsia="Times New Roman"/>
                <w:sz w:val="16"/>
                <w:szCs w:val="16"/>
                <w:lang w:eastAsia="hr-HR"/>
              </w:rPr>
            </w:pPr>
            <w:r w:rsidRPr="00E61DE9">
              <w:rPr>
                <w:rFonts w:eastAsia="Times New Roman"/>
                <w:sz w:val="16"/>
                <w:szCs w:val="16"/>
                <w:lang w:eastAsia="hr-HR"/>
              </w:rPr>
              <w:t>MINGPO</w:t>
            </w:r>
          </w:p>
        </w:tc>
      </w:tr>
      <w:tr w:rsidR="00FF44FF" w:rsidRPr="00E61DE9" w:rsidTr="00FF44FF">
        <w:trPr>
          <w:trHeight w:val="3075"/>
          <w:jc w:val="center"/>
        </w:trPr>
        <w:tc>
          <w:tcPr>
            <w:tcW w:w="1441" w:type="dxa"/>
            <w:gridSpan w:val="2"/>
            <w:shd w:val="clear" w:color="auto" w:fill="auto"/>
            <w:hideMark/>
          </w:tcPr>
          <w:p w:rsidR="00FF44FF" w:rsidRPr="00E61DE9" w:rsidRDefault="00FF44FF" w:rsidP="00875A56">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1.1.2. Liberalizacija tržišta usluga</w:t>
            </w:r>
          </w:p>
        </w:tc>
        <w:tc>
          <w:tcPr>
            <w:tcW w:w="467" w:type="dxa"/>
            <w:gridSpan w:val="2"/>
            <w:shd w:val="clear" w:color="auto" w:fill="auto"/>
            <w:hideMark/>
          </w:tcPr>
          <w:p w:rsidR="00FF44FF" w:rsidRPr="00E61DE9" w:rsidRDefault="00FF44FF" w:rsidP="00875A56">
            <w:pPr>
              <w:widowControl/>
              <w:spacing w:after="0"/>
              <w:jc w:val="left"/>
              <w:rPr>
                <w:rFonts w:eastAsia="Times New Roman"/>
                <w:sz w:val="16"/>
                <w:szCs w:val="16"/>
                <w:lang w:eastAsia="hr-HR"/>
              </w:rPr>
            </w:pPr>
            <w:r w:rsidRPr="00E61DE9">
              <w:rPr>
                <w:rFonts w:eastAsia="Times New Roman"/>
                <w:sz w:val="16"/>
                <w:szCs w:val="16"/>
                <w:lang w:eastAsia="hr-HR"/>
              </w:rPr>
              <w:t>4/c</w:t>
            </w:r>
          </w:p>
        </w:tc>
        <w:tc>
          <w:tcPr>
            <w:tcW w:w="1727" w:type="dxa"/>
            <w:shd w:val="clear" w:color="auto" w:fill="auto"/>
            <w:hideMark/>
          </w:tcPr>
          <w:p w:rsidR="00FF44FF" w:rsidRPr="00E61DE9" w:rsidRDefault="00FF44FF" w:rsidP="00EC2A19">
            <w:pPr>
              <w:widowControl/>
              <w:spacing w:after="0"/>
              <w:jc w:val="left"/>
              <w:rPr>
                <w:rFonts w:eastAsia="Times New Roman"/>
                <w:sz w:val="16"/>
                <w:szCs w:val="16"/>
                <w:lang w:eastAsia="hr-HR"/>
              </w:rPr>
            </w:pPr>
            <w:r>
              <w:rPr>
                <w:rFonts w:eastAsia="Times New Roman"/>
                <w:sz w:val="16"/>
                <w:szCs w:val="16"/>
                <w:lang w:eastAsia="hr-HR"/>
              </w:rPr>
              <w:t>Primjenom OECD PMR metodologije n</w:t>
            </w:r>
            <w:r w:rsidRPr="00B973A2">
              <w:rPr>
                <w:rFonts w:eastAsia="Times New Roman"/>
                <w:sz w:val="16"/>
                <w:szCs w:val="16"/>
                <w:lang w:eastAsia="hr-HR"/>
              </w:rPr>
              <w:t xml:space="preserve">astaviti </w:t>
            </w:r>
            <w:r w:rsidRPr="00E61DE9">
              <w:rPr>
                <w:rFonts w:eastAsia="Times New Roman"/>
                <w:sz w:val="16"/>
                <w:szCs w:val="16"/>
                <w:lang w:eastAsia="hr-HR"/>
              </w:rPr>
              <w:t xml:space="preserve">poticati konkurenciju na tržištu usluga, kroz smanjenje ukupne razine reguliranosti glavnih profesija i sprječavanje uvođenja novih regulacija </w:t>
            </w:r>
            <w:r>
              <w:rPr>
                <w:rFonts w:eastAsia="Times New Roman"/>
                <w:sz w:val="16"/>
                <w:szCs w:val="16"/>
                <w:lang w:eastAsia="hr-HR"/>
              </w:rPr>
              <w:t xml:space="preserve">na </w:t>
            </w:r>
            <w:r w:rsidRPr="00E61DE9">
              <w:rPr>
                <w:rFonts w:eastAsia="Times New Roman"/>
                <w:sz w:val="16"/>
                <w:szCs w:val="16"/>
                <w:lang w:eastAsia="hr-HR"/>
              </w:rPr>
              <w:t>tržišt</w:t>
            </w:r>
            <w:r>
              <w:rPr>
                <w:rFonts w:eastAsia="Times New Roman"/>
                <w:sz w:val="16"/>
                <w:szCs w:val="16"/>
                <w:lang w:eastAsia="hr-HR"/>
              </w:rPr>
              <w:t>e</w:t>
            </w:r>
            <w:r w:rsidRPr="00E61DE9">
              <w:rPr>
                <w:rFonts w:eastAsia="Times New Roman"/>
                <w:sz w:val="16"/>
                <w:szCs w:val="16"/>
                <w:lang w:eastAsia="hr-HR"/>
              </w:rPr>
              <w:t xml:space="preserve"> usluga te time otvoriti prostor za povećanje produktivnosti i inovativnosti gospodarstva, sniženje cijena usluga i (samo)zapošljavanja novih poduzetnika.</w:t>
            </w:r>
          </w:p>
        </w:tc>
        <w:tc>
          <w:tcPr>
            <w:tcW w:w="1478" w:type="dxa"/>
            <w:shd w:val="clear" w:color="auto" w:fill="auto"/>
            <w:hideMark/>
          </w:tcPr>
          <w:p w:rsidR="00FF44FF" w:rsidRPr="00E61DE9" w:rsidRDefault="00FF44FF" w:rsidP="00875A56">
            <w:pPr>
              <w:widowControl/>
              <w:spacing w:after="0"/>
              <w:jc w:val="left"/>
              <w:rPr>
                <w:rFonts w:eastAsia="Times New Roman"/>
                <w:sz w:val="16"/>
                <w:szCs w:val="16"/>
                <w:lang w:eastAsia="hr-HR"/>
              </w:rPr>
            </w:pPr>
            <w:r w:rsidRPr="00E61DE9">
              <w:rPr>
                <w:rFonts w:eastAsia="Times New Roman"/>
                <w:sz w:val="16"/>
                <w:szCs w:val="16"/>
                <w:lang w:eastAsia="hr-HR"/>
              </w:rPr>
              <w:t xml:space="preserve">1a) Broj donesenih akata </w:t>
            </w:r>
            <w:r w:rsidRPr="00E61DE9">
              <w:rPr>
                <w:rFonts w:eastAsia="Times New Roman"/>
                <w:sz w:val="16"/>
                <w:szCs w:val="16"/>
                <w:lang w:eastAsia="hr-HR"/>
              </w:rPr>
              <w:br/>
              <w:t>1b) Minimalni kumulativni broj provedenih mjera liberalizacije tržišta usluga</w:t>
            </w:r>
          </w:p>
        </w:tc>
        <w:tc>
          <w:tcPr>
            <w:tcW w:w="1462" w:type="dxa"/>
            <w:shd w:val="clear" w:color="auto" w:fill="auto"/>
            <w:hideMark/>
          </w:tcPr>
          <w:p w:rsidR="00FF44FF" w:rsidRPr="00E61DE9" w:rsidRDefault="00FF44FF" w:rsidP="00875A56">
            <w:pPr>
              <w:widowControl/>
              <w:spacing w:after="0"/>
              <w:jc w:val="left"/>
              <w:rPr>
                <w:rFonts w:eastAsia="Times New Roman"/>
                <w:sz w:val="16"/>
                <w:szCs w:val="16"/>
                <w:lang w:eastAsia="hr-HR"/>
              </w:rPr>
            </w:pPr>
            <w:r>
              <w:rPr>
                <w:rFonts w:eastAsia="Times New Roman"/>
                <w:sz w:val="16"/>
                <w:szCs w:val="16"/>
                <w:lang w:eastAsia="hr-HR"/>
              </w:rPr>
              <w:t>1a) 0</w:t>
            </w:r>
            <w:r w:rsidRPr="00E61DE9">
              <w:rPr>
                <w:rFonts w:eastAsia="Times New Roman"/>
                <w:sz w:val="16"/>
                <w:szCs w:val="16"/>
                <w:lang w:eastAsia="hr-HR"/>
              </w:rPr>
              <w:br/>
              <w:t>1b) 200</w:t>
            </w:r>
          </w:p>
        </w:tc>
        <w:tc>
          <w:tcPr>
            <w:tcW w:w="1423" w:type="dxa"/>
            <w:gridSpan w:val="2"/>
            <w:shd w:val="clear" w:color="auto" w:fill="auto"/>
            <w:hideMark/>
          </w:tcPr>
          <w:p w:rsidR="00FF44FF" w:rsidRPr="00E61DE9" w:rsidRDefault="00FF44FF" w:rsidP="00875A56">
            <w:pPr>
              <w:widowControl/>
              <w:spacing w:after="0"/>
              <w:jc w:val="left"/>
              <w:rPr>
                <w:rFonts w:eastAsia="Times New Roman"/>
                <w:sz w:val="16"/>
                <w:szCs w:val="16"/>
                <w:lang w:eastAsia="hr-HR"/>
              </w:rPr>
            </w:pPr>
            <w:r w:rsidRPr="00E61DE9">
              <w:rPr>
                <w:rFonts w:eastAsia="Times New Roman"/>
                <w:sz w:val="16"/>
                <w:szCs w:val="16"/>
                <w:lang w:eastAsia="hr-HR"/>
              </w:rPr>
              <w:t>1a) 2</w:t>
            </w:r>
            <w:r w:rsidRPr="00E61DE9">
              <w:rPr>
                <w:rFonts w:eastAsia="Times New Roman"/>
                <w:sz w:val="16"/>
                <w:szCs w:val="16"/>
                <w:lang w:eastAsia="hr-HR"/>
              </w:rPr>
              <w:br/>
              <w:t>2b) 250</w:t>
            </w:r>
          </w:p>
        </w:tc>
        <w:tc>
          <w:tcPr>
            <w:tcW w:w="1567" w:type="dxa"/>
            <w:shd w:val="clear" w:color="auto" w:fill="auto"/>
            <w:hideMark/>
          </w:tcPr>
          <w:p w:rsidR="00FF44FF" w:rsidRPr="00E61DE9" w:rsidRDefault="00FF44FF" w:rsidP="00875A56">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 xml:space="preserve">Nema utjecaja </w:t>
            </w:r>
            <w:r w:rsidRPr="00E61DE9">
              <w:rPr>
                <w:rFonts w:eastAsia="Times New Roman"/>
                <w:sz w:val="16"/>
                <w:szCs w:val="16"/>
                <w:lang w:eastAsia="hr-HR"/>
              </w:rPr>
              <w:br/>
              <w:t>500.000 eur (SRSP)</w:t>
            </w:r>
            <w:r w:rsidRPr="00E61DE9">
              <w:rPr>
                <w:rFonts w:eastAsia="Times New Roman"/>
                <w:sz w:val="16"/>
                <w:szCs w:val="16"/>
                <w:lang w:eastAsia="hr-HR"/>
              </w:rPr>
              <w:br/>
            </w:r>
          </w:p>
          <w:p w:rsidR="00FF44FF" w:rsidRPr="00E61DE9" w:rsidRDefault="00FF44FF" w:rsidP="00875A56">
            <w:pPr>
              <w:widowControl/>
              <w:spacing w:after="0"/>
              <w:jc w:val="left"/>
              <w:rPr>
                <w:rFonts w:eastAsia="Times New Roman"/>
                <w:sz w:val="16"/>
                <w:szCs w:val="16"/>
                <w:lang w:eastAsia="hr-HR"/>
              </w:rPr>
            </w:pPr>
            <w:r w:rsidRPr="00E61DE9">
              <w:rPr>
                <w:rFonts w:eastAsia="Times New Roman"/>
                <w:sz w:val="16"/>
                <w:szCs w:val="16"/>
                <w:lang w:eastAsia="hr-HR"/>
              </w:rPr>
              <w:t>Prihodi:</w:t>
            </w:r>
            <w:r w:rsidRPr="00E61DE9">
              <w:rPr>
                <w:rFonts w:eastAsia="Times New Roman"/>
                <w:sz w:val="16"/>
                <w:szCs w:val="16"/>
                <w:lang w:eastAsia="hr-HR"/>
              </w:rPr>
              <w:br/>
              <w:t xml:space="preserve">Moguć rast prihoda </w:t>
            </w:r>
            <w:r>
              <w:rPr>
                <w:rFonts w:eastAsia="Times New Roman"/>
                <w:sz w:val="16"/>
                <w:szCs w:val="16"/>
                <w:lang w:eastAsia="hr-HR"/>
              </w:rPr>
              <w:t>(ovisi o po</w:t>
            </w:r>
            <w:r w:rsidRPr="00E61DE9">
              <w:rPr>
                <w:rFonts w:eastAsia="Times New Roman"/>
                <w:sz w:val="16"/>
                <w:szCs w:val="16"/>
                <w:lang w:eastAsia="hr-HR"/>
              </w:rPr>
              <w:t>slovn</w:t>
            </w:r>
            <w:r>
              <w:rPr>
                <w:rFonts w:eastAsia="Times New Roman"/>
                <w:sz w:val="16"/>
                <w:szCs w:val="16"/>
                <w:lang w:eastAsia="hr-HR"/>
              </w:rPr>
              <w:t>oj</w:t>
            </w:r>
            <w:r w:rsidRPr="00E61DE9">
              <w:rPr>
                <w:rFonts w:eastAsia="Times New Roman"/>
                <w:sz w:val="16"/>
                <w:szCs w:val="16"/>
                <w:lang w:eastAsia="hr-HR"/>
              </w:rPr>
              <w:t xml:space="preserve"> aktivnosti poduzetnika</w:t>
            </w:r>
            <w:r>
              <w:rPr>
                <w:rFonts w:eastAsia="Times New Roman"/>
                <w:sz w:val="16"/>
                <w:szCs w:val="16"/>
                <w:lang w:eastAsia="hr-HR"/>
              </w:rPr>
              <w:t>, broju novih poduzetnika)</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Akcijski plan za liberalizaciju tržišta usluga I</w:t>
            </w:r>
            <w:r w:rsidR="006D0501">
              <w:rPr>
                <w:rFonts w:eastAsia="Times New Roman"/>
                <w:sz w:val="16"/>
                <w:szCs w:val="16"/>
                <w:lang w:eastAsia="hr-HR"/>
              </w:rPr>
              <w:t>I</w:t>
            </w:r>
            <w:r w:rsidRPr="00E61DE9">
              <w:rPr>
                <w:rFonts w:eastAsia="Times New Roman"/>
                <w:sz w:val="16"/>
                <w:szCs w:val="16"/>
                <w:lang w:eastAsia="hr-HR"/>
              </w:rPr>
              <w:t>.</w:t>
            </w:r>
          </w:p>
        </w:tc>
        <w:tc>
          <w:tcPr>
            <w:tcW w:w="1613" w:type="dxa"/>
            <w:gridSpan w:val="2"/>
            <w:shd w:val="clear" w:color="auto" w:fill="auto"/>
            <w:hideMark/>
          </w:tcPr>
          <w:p w:rsidR="00FF44FF" w:rsidRPr="00E61DE9" w:rsidRDefault="00FF44FF" w:rsidP="006D0501">
            <w:pPr>
              <w:widowControl/>
              <w:spacing w:after="0"/>
              <w:jc w:val="left"/>
              <w:rPr>
                <w:rFonts w:eastAsia="Times New Roman"/>
                <w:sz w:val="16"/>
                <w:szCs w:val="16"/>
                <w:lang w:eastAsia="hr-HR"/>
              </w:rPr>
            </w:pPr>
            <w:r w:rsidRPr="00E61DE9">
              <w:rPr>
                <w:rFonts w:eastAsia="Times New Roman"/>
                <w:sz w:val="16"/>
                <w:szCs w:val="16"/>
                <w:lang w:eastAsia="hr-HR"/>
              </w:rPr>
              <w:t xml:space="preserve">1.1.2.1. Donošenje </w:t>
            </w:r>
            <w:r w:rsidR="006D0501">
              <w:rPr>
                <w:rFonts w:eastAsia="Times New Roman"/>
                <w:sz w:val="16"/>
                <w:szCs w:val="16"/>
                <w:lang w:eastAsia="hr-HR"/>
              </w:rPr>
              <w:t>drugog</w:t>
            </w:r>
            <w:r w:rsidRPr="00E61DE9">
              <w:rPr>
                <w:rFonts w:eastAsia="Times New Roman"/>
                <w:sz w:val="16"/>
                <w:szCs w:val="16"/>
                <w:lang w:eastAsia="hr-HR"/>
              </w:rPr>
              <w:t xml:space="preserve"> Akcijskog plana za liberalizaciju tržišta usluga </w:t>
            </w:r>
          </w:p>
        </w:tc>
        <w:tc>
          <w:tcPr>
            <w:tcW w:w="860" w:type="dxa"/>
            <w:gridSpan w:val="2"/>
            <w:shd w:val="clear" w:color="auto" w:fill="auto"/>
            <w:hideMark/>
          </w:tcPr>
          <w:p w:rsidR="00FF44FF" w:rsidRPr="00E61DE9" w:rsidRDefault="006D0501" w:rsidP="00875A56">
            <w:pPr>
              <w:widowControl/>
              <w:spacing w:after="0"/>
              <w:jc w:val="left"/>
              <w:rPr>
                <w:rFonts w:eastAsia="Times New Roman"/>
                <w:sz w:val="16"/>
                <w:szCs w:val="16"/>
                <w:lang w:eastAsia="hr-HR"/>
              </w:rPr>
            </w:pPr>
            <w:r w:rsidRPr="00E61DE9">
              <w:rPr>
                <w:rFonts w:eastAsia="Times New Roman"/>
                <w:sz w:val="16"/>
                <w:szCs w:val="16"/>
                <w:lang w:eastAsia="hr-HR"/>
              </w:rPr>
              <w:t>sij-20</w:t>
            </w:r>
          </w:p>
        </w:tc>
        <w:tc>
          <w:tcPr>
            <w:tcW w:w="1314" w:type="dxa"/>
            <w:shd w:val="clear" w:color="auto" w:fill="auto"/>
            <w:hideMark/>
          </w:tcPr>
          <w:p w:rsidR="00FF44FF" w:rsidRPr="00E61DE9" w:rsidRDefault="00FF44FF" w:rsidP="00875A56">
            <w:pPr>
              <w:widowControl/>
              <w:spacing w:after="0"/>
              <w:jc w:val="left"/>
              <w:rPr>
                <w:rFonts w:eastAsia="Times New Roman"/>
                <w:sz w:val="16"/>
                <w:szCs w:val="16"/>
                <w:lang w:eastAsia="hr-HR"/>
              </w:rPr>
            </w:pPr>
            <w:r w:rsidRPr="00E61DE9">
              <w:rPr>
                <w:rFonts w:eastAsia="Times New Roman"/>
                <w:sz w:val="16"/>
                <w:szCs w:val="16"/>
                <w:lang w:eastAsia="hr-HR"/>
              </w:rPr>
              <w:t>MINGPO</w:t>
            </w:r>
          </w:p>
        </w:tc>
      </w:tr>
      <w:tr w:rsidR="00FF44FF" w:rsidRPr="00E61DE9" w:rsidTr="00FF44FF">
        <w:trPr>
          <w:trHeight w:val="675"/>
          <w:jc w:val="center"/>
        </w:trPr>
        <w:tc>
          <w:tcPr>
            <w:tcW w:w="1441" w:type="dxa"/>
            <w:gridSpan w:val="2"/>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1.1.3. Elektroničko pokretanje poslovanja</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4/b</w:t>
            </w: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Smanjiti troškove i olakšati pokretanje poslovanja. </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Broj trgovačkih društava osnovanih elektroničkim putem </w:t>
            </w:r>
            <w:r w:rsidRPr="00E61DE9">
              <w:rPr>
                <w:rFonts w:eastAsia="Times New Roman"/>
                <w:sz w:val="16"/>
                <w:szCs w:val="16"/>
                <w:lang w:eastAsia="hr-HR"/>
              </w:rPr>
              <w:br/>
              <w:t xml:space="preserve">1b) Smanjenje broja procedura i dana za pokretanje poslovanja slijedom uvođenja elektroničkog postupka registracije poslovnog </w:t>
            </w:r>
            <w:proofErr w:type="spellStart"/>
            <w:r w:rsidRPr="00E61DE9">
              <w:rPr>
                <w:rFonts w:eastAsia="Times New Roman"/>
                <w:sz w:val="16"/>
                <w:szCs w:val="16"/>
                <w:lang w:eastAsia="hr-HR"/>
              </w:rPr>
              <w:t>nastana</w:t>
            </w:r>
            <w:proofErr w:type="spellEnd"/>
            <w:r w:rsidRPr="00E61DE9">
              <w:rPr>
                <w:rFonts w:eastAsia="Times New Roman"/>
                <w:sz w:val="16"/>
                <w:szCs w:val="16"/>
                <w:lang w:eastAsia="hr-HR"/>
              </w:rPr>
              <w:t xml:space="preserve"> te integracije poslovnih registara i postupaka sukladno načelu </w:t>
            </w:r>
            <w:r>
              <w:rPr>
                <w:rFonts w:eastAsia="Times New Roman"/>
                <w:sz w:val="16"/>
                <w:szCs w:val="16"/>
                <w:lang w:eastAsia="hr-HR"/>
              </w:rPr>
              <w:t>„</w:t>
            </w:r>
            <w:r w:rsidRPr="00E61DE9">
              <w:rPr>
                <w:rFonts w:eastAsia="Times New Roman"/>
                <w:sz w:val="16"/>
                <w:szCs w:val="16"/>
                <w:lang w:eastAsia="hr-HR"/>
              </w:rPr>
              <w:t>samo jednom</w:t>
            </w:r>
            <w:r>
              <w:rPr>
                <w:rFonts w:eastAsia="Times New Roman"/>
                <w:sz w:val="16"/>
                <w:szCs w:val="16"/>
                <w:lang w:eastAsia="hr-HR"/>
              </w:rPr>
              <w:t>“</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2016.: 8.538 društava (d.o.o. i j.d.o.o) preko sustava </w:t>
            </w:r>
            <w:proofErr w:type="spellStart"/>
            <w:r w:rsidRPr="00E61DE9">
              <w:rPr>
                <w:rFonts w:eastAsia="Times New Roman"/>
                <w:sz w:val="16"/>
                <w:szCs w:val="16"/>
                <w:lang w:eastAsia="hr-HR"/>
              </w:rPr>
              <w:t>HITRO.hr</w:t>
            </w:r>
            <w:proofErr w:type="spellEnd"/>
            <w:r w:rsidRPr="00E61DE9">
              <w:rPr>
                <w:rFonts w:eastAsia="Times New Roman"/>
                <w:sz w:val="16"/>
                <w:szCs w:val="16"/>
                <w:lang w:eastAsia="hr-HR"/>
              </w:rPr>
              <w:br/>
              <w:t xml:space="preserve">2017.: 9.627 društava (d.o.o. i j.d.o.o) preko sustava </w:t>
            </w:r>
            <w:proofErr w:type="spellStart"/>
            <w:r w:rsidRPr="00E61DE9">
              <w:rPr>
                <w:rFonts w:eastAsia="Times New Roman"/>
                <w:sz w:val="16"/>
                <w:szCs w:val="16"/>
                <w:lang w:eastAsia="hr-HR"/>
              </w:rPr>
              <w:t>HITRO.hr</w:t>
            </w:r>
            <w:proofErr w:type="spellEnd"/>
            <w:r w:rsidRPr="00E61DE9">
              <w:rPr>
                <w:rFonts w:eastAsia="Times New Roman"/>
                <w:sz w:val="16"/>
                <w:szCs w:val="16"/>
                <w:lang w:eastAsia="hr-HR"/>
              </w:rPr>
              <w:br/>
              <w:t>1b) Izmjereni SCM administrativni trošak poduzetnika prilikom otvaranja d.o.o. je oko 3.680 kuna</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Bit će vidljivo po uspostavi sustava</w:t>
            </w:r>
            <w:r w:rsidRPr="00E61DE9">
              <w:rPr>
                <w:rFonts w:eastAsia="Times New Roman"/>
                <w:sz w:val="16"/>
                <w:szCs w:val="16"/>
                <w:lang w:eastAsia="hr-HR"/>
              </w:rPr>
              <w:br/>
              <w:t>1b) Administrativno rasterećenje poduzetnika za više od 40</w:t>
            </w:r>
            <w:r>
              <w:rPr>
                <w:rFonts w:eastAsia="Times New Roman"/>
                <w:sz w:val="16"/>
                <w:szCs w:val="16"/>
                <w:lang w:eastAsia="hr-HR"/>
              </w:rPr>
              <w:t> </w:t>
            </w:r>
            <w:r w:rsidRPr="00E61DE9">
              <w:rPr>
                <w:rFonts w:eastAsia="Times New Roman"/>
                <w:sz w:val="16"/>
                <w:szCs w:val="16"/>
                <w:lang w:eastAsia="hr-HR"/>
              </w:rPr>
              <w:t>%</w:t>
            </w:r>
          </w:p>
        </w:tc>
        <w:tc>
          <w:tcPr>
            <w:tcW w:w="1567" w:type="dxa"/>
            <w:vMerge w:val="restart"/>
            <w:shd w:val="clear" w:color="auto" w:fill="auto"/>
            <w:hideMark/>
          </w:tcPr>
          <w:p w:rsidR="00FF44FF" w:rsidRPr="00E61DE9" w:rsidRDefault="00FF44FF" w:rsidP="00FF44FF">
            <w:pPr>
              <w:widowControl/>
              <w:spacing w:after="0"/>
              <w:jc w:val="left"/>
              <w:rPr>
                <w:rFonts w:eastAsia="Times New Roman"/>
                <w:b/>
                <w:bCs/>
                <w:sz w:val="16"/>
                <w:szCs w:val="16"/>
                <w:lang w:eastAsia="hr-HR"/>
              </w:rPr>
            </w:pPr>
            <w:r w:rsidRPr="00E61DE9">
              <w:rPr>
                <w:rFonts w:eastAsia="Times New Roman"/>
                <w:b/>
                <w:bCs/>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Zakon o izmjenama i dopunama Zakona o trgovačkim društvima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1.1.3.1. Donošenje izmjena i dopuna Zakona o trgovačkim društvima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1724"/>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b/>
                <w:bCs/>
                <w:sz w:val="16"/>
                <w:szCs w:val="16"/>
                <w:lang w:eastAsia="hr-HR"/>
              </w:rPr>
            </w:pP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 izmjenama i dopunama Zakona o sudskom registru</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1.1.3.2. Donošenje izmjena i dopuna Zakona o sudskom registru</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524"/>
          <w:jc w:val="center"/>
        </w:trPr>
        <w:tc>
          <w:tcPr>
            <w:tcW w:w="1441" w:type="dxa"/>
            <w:gridSpan w:val="2"/>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1.1.4. Održivo korporativno upravljanje </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b/>
                <w:bCs/>
                <w:sz w:val="16"/>
                <w:szCs w:val="16"/>
                <w:lang w:eastAsia="hr-HR"/>
              </w:rPr>
            </w:pPr>
            <w:r w:rsidRPr="00E61DE9">
              <w:rPr>
                <w:rFonts w:eastAsia="Times New Roman"/>
                <w:b/>
                <w:bCs/>
                <w:sz w:val="16"/>
                <w:szCs w:val="16"/>
                <w:lang w:eastAsia="hr-HR"/>
              </w:rPr>
              <w:t> </w:t>
            </w: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Poticati dugoročno sudjelovanje dioničara u korporativnom upravljanju i ojačati transparentnost između trgovačkih društava i </w:t>
            </w:r>
            <w:proofErr w:type="spellStart"/>
            <w:r w:rsidRPr="00E61DE9">
              <w:rPr>
                <w:rFonts w:eastAsia="Times New Roman"/>
                <w:sz w:val="16"/>
                <w:szCs w:val="16"/>
                <w:lang w:eastAsia="hr-HR"/>
              </w:rPr>
              <w:t>ulagatelja</w:t>
            </w:r>
            <w:proofErr w:type="spellEnd"/>
            <w:r w:rsidRPr="00E61DE9">
              <w:rPr>
                <w:rFonts w:eastAsia="Times New Roman"/>
                <w:sz w:val="16"/>
                <w:szCs w:val="16"/>
                <w:lang w:eastAsia="hr-HR"/>
              </w:rPr>
              <w:t>.</w:t>
            </w:r>
            <w:r w:rsidRPr="00E61DE9">
              <w:rPr>
                <w:rFonts w:eastAsia="Times New Roman"/>
                <w:sz w:val="16"/>
                <w:szCs w:val="16"/>
                <w:lang w:eastAsia="hr-HR"/>
              </w:rPr>
              <w:br/>
              <w:t xml:space="preserve">2) Uvesti strože kriterije za članstvo u nadzornom odboru u većim trgovačkim društvima. </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Stvorene pretpostavke za lakše izvršavanje prava dioničara</w:t>
            </w:r>
            <w:r w:rsidRPr="00E61DE9">
              <w:rPr>
                <w:rFonts w:eastAsia="Times New Roman"/>
                <w:sz w:val="16"/>
                <w:szCs w:val="16"/>
                <w:lang w:eastAsia="hr-HR"/>
              </w:rPr>
              <w:br/>
              <w:t>2) Utvrđeni stroži kriteriji za članstvo u nadzornom odboru velikog trgovačkog društva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Lakše izvršavanje prava dioničara</w:t>
            </w:r>
            <w:r w:rsidRPr="00E61DE9">
              <w:rPr>
                <w:rFonts w:eastAsia="Times New Roman"/>
                <w:sz w:val="16"/>
                <w:szCs w:val="16"/>
                <w:lang w:eastAsia="hr-HR"/>
              </w:rPr>
              <w:br/>
              <w:t>2) Stroži kriteriji za članstvo u nadzornom odboru velikog trgovačkog društva se primjenjuju</w:t>
            </w: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Zakon o trgovačkim društvima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1.1.4.1. Usklađenje pravila i obveza za jačanje uloge dioničara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90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b/>
                <w:bCs/>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1.1.4.2. Propisivanje strožih kriterija za članstvo u nadzornom odboru za velika trgovačka društva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1575"/>
          <w:jc w:val="center"/>
        </w:trPr>
        <w:tc>
          <w:tcPr>
            <w:tcW w:w="1441" w:type="dxa"/>
            <w:gridSpan w:val="2"/>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1.1.5. Unapr</w:t>
            </w:r>
            <w:r>
              <w:rPr>
                <w:rFonts w:eastAsia="Times New Roman"/>
                <w:color w:val="FF0000"/>
                <w:sz w:val="16"/>
                <w:szCs w:val="16"/>
                <w:lang w:eastAsia="hr-HR"/>
              </w:rPr>
              <w:t>j</w:t>
            </w:r>
            <w:r w:rsidRPr="00E61DE9">
              <w:rPr>
                <w:rFonts w:eastAsia="Times New Roman"/>
                <w:color w:val="FF0000"/>
                <w:sz w:val="16"/>
                <w:szCs w:val="16"/>
                <w:lang w:eastAsia="hr-HR"/>
              </w:rPr>
              <w:t>eđenje TEN-T mreže u RH</w:t>
            </w:r>
          </w:p>
        </w:tc>
        <w:tc>
          <w:tcPr>
            <w:tcW w:w="467"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72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Osigurati provođenje projekata radi unapr</w:t>
            </w:r>
            <w:r>
              <w:rPr>
                <w:rFonts w:eastAsia="Times New Roman"/>
                <w:sz w:val="16"/>
                <w:szCs w:val="16"/>
                <w:lang w:eastAsia="hr-HR"/>
              </w:rPr>
              <w:t>j</w:t>
            </w:r>
            <w:r w:rsidRPr="00E61DE9">
              <w:rPr>
                <w:rFonts w:eastAsia="Times New Roman"/>
                <w:sz w:val="16"/>
                <w:szCs w:val="16"/>
                <w:lang w:eastAsia="hr-HR"/>
              </w:rPr>
              <w:t xml:space="preserve">eđenja cestovnog i povećanja uporabe i važnosti željezničkog sektora koji doprinose razvitku cjelokupne TEN-T mreže u RH. </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Broj potpisanih ugovora s izvođačima radova i provoditeljima usluga nadzora nad radovima</w:t>
            </w:r>
          </w:p>
        </w:tc>
        <w:tc>
          <w:tcPr>
            <w:tcW w:w="1462"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8</w:t>
            </w:r>
          </w:p>
        </w:tc>
        <w:tc>
          <w:tcPr>
            <w:tcW w:w="142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18 potpisanih ugovora sekundare nabave</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Strategija prometnog razvoja RH 2017. </w:t>
            </w:r>
            <w:r>
              <w:rPr>
                <w:rFonts w:eastAsia="Times New Roman"/>
                <w:sz w:val="16"/>
                <w:szCs w:val="16"/>
                <w:lang w:eastAsia="hr-HR"/>
              </w:rPr>
              <w:t xml:space="preserve">– </w:t>
            </w:r>
            <w:r w:rsidRPr="00E61DE9">
              <w:rPr>
                <w:rFonts w:eastAsia="Times New Roman"/>
                <w:sz w:val="16"/>
                <w:szCs w:val="16"/>
                <w:lang w:eastAsia="hr-HR"/>
              </w:rPr>
              <w:t>2030.</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1.1.5.1. Sklapanje ugovora za provedbu strateških infrastrukturnih projekata </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 društva</w:t>
            </w:r>
          </w:p>
        </w:tc>
      </w:tr>
      <w:tr w:rsidR="00FF44FF" w:rsidRPr="00E61DE9" w:rsidTr="00FF44FF">
        <w:trPr>
          <w:trHeight w:val="2508"/>
          <w:jc w:val="center"/>
        </w:trPr>
        <w:tc>
          <w:tcPr>
            <w:tcW w:w="1441" w:type="dxa"/>
            <w:gridSpan w:val="2"/>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1.1.6. Razvoj širokopojasne infrastrukture</w:t>
            </w:r>
          </w:p>
        </w:tc>
        <w:tc>
          <w:tcPr>
            <w:tcW w:w="467"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72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Razviti širokopojasnu pristupnu infrastrukturu radi osiguranja učinkovite konkurencije i dostupnosti širokopojasnih usluga.</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Prijava projekta „Izgradnja nacionalne </w:t>
            </w:r>
            <w:proofErr w:type="spellStart"/>
            <w:r w:rsidRPr="00E61DE9">
              <w:rPr>
                <w:rFonts w:eastAsia="Times New Roman"/>
                <w:sz w:val="16"/>
                <w:szCs w:val="16"/>
                <w:lang w:eastAsia="hr-HR"/>
              </w:rPr>
              <w:t>agregacijske</w:t>
            </w:r>
            <w:proofErr w:type="spellEnd"/>
            <w:r w:rsidRPr="00E61DE9">
              <w:rPr>
                <w:rFonts w:eastAsia="Times New Roman"/>
                <w:sz w:val="16"/>
                <w:szCs w:val="16"/>
                <w:lang w:eastAsia="hr-HR"/>
              </w:rPr>
              <w:t xml:space="preserve"> širokopojasne infrastrukture sljedeće generacije i povezivanje ciljanih korisnika unutar tijela javne uprave sa suvremenom elektroničkom komunikacijskom infrastrukturom sljedeće generacije“</w:t>
            </w:r>
          </w:p>
        </w:tc>
        <w:tc>
          <w:tcPr>
            <w:tcW w:w="1462"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2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w:t>
            </w:r>
            <w:r>
              <w:rPr>
                <w:rFonts w:eastAsia="Times New Roman"/>
                <w:sz w:val="16"/>
                <w:szCs w:val="16"/>
                <w:lang w:eastAsia="hr-HR"/>
              </w:rPr>
              <w:t>)</w:t>
            </w:r>
            <w:r w:rsidRPr="00E61DE9">
              <w:rPr>
                <w:rFonts w:eastAsia="Times New Roman"/>
                <w:sz w:val="16"/>
                <w:szCs w:val="16"/>
                <w:lang w:eastAsia="hr-HR"/>
              </w:rPr>
              <w:t xml:space="preserve"> </w:t>
            </w:r>
            <w:r>
              <w:rPr>
                <w:rFonts w:eastAsia="Times New Roman"/>
                <w:sz w:val="16"/>
                <w:szCs w:val="16"/>
                <w:lang w:eastAsia="hr-HR"/>
              </w:rPr>
              <w:t>P</w:t>
            </w:r>
            <w:r w:rsidRPr="00E61DE9">
              <w:rPr>
                <w:rFonts w:eastAsia="Times New Roman"/>
                <w:sz w:val="16"/>
                <w:szCs w:val="16"/>
                <w:lang w:eastAsia="hr-HR"/>
              </w:rPr>
              <w:t>rijavljen projekt</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Nacionalni program razvoja širokopojasne </w:t>
            </w:r>
            <w:proofErr w:type="spellStart"/>
            <w:r w:rsidRPr="00E61DE9">
              <w:rPr>
                <w:rFonts w:eastAsia="Times New Roman"/>
                <w:sz w:val="16"/>
                <w:szCs w:val="16"/>
                <w:lang w:eastAsia="hr-HR"/>
              </w:rPr>
              <w:t>agregacijske</w:t>
            </w:r>
            <w:proofErr w:type="spellEnd"/>
            <w:r w:rsidRPr="00E61DE9">
              <w:rPr>
                <w:rFonts w:eastAsia="Times New Roman"/>
                <w:sz w:val="16"/>
                <w:szCs w:val="16"/>
                <w:lang w:eastAsia="hr-HR"/>
              </w:rPr>
              <w:t xml:space="preserve"> infrastrukture u područjima u kojima ne postoji dostatan komercijalni interes za ulaganja</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1.1.6.1. Priprema projekta za razvoj širokopojasne infrastrukture </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 SDURDD, HAKOM, MGIPU, MRRFEU, OIV</w:t>
            </w:r>
          </w:p>
        </w:tc>
      </w:tr>
      <w:tr w:rsidR="00FF44FF" w:rsidRPr="00E61DE9" w:rsidTr="00DA4C27">
        <w:trPr>
          <w:trHeight w:val="57"/>
          <w:jc w:val="center"/>
        </w:trPr>
        <w:tc>
          <w:tcPr>
            <w:tcW w:w="1441" w:type="dxa"/>
            <w:gridSpan w:val="2"/>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1.1.7. Uspostava normativnog okvira za reformu </w:t>
            </w:r>
            <w:proofErr w:type="spellStart"/>
            <w:r w:rsidRPr="00E61DE9">
              <w:rPr>
                <w:rFonts w:eastAsia="Times New Roman"/>
                <w:color w:val="FF0000"/>
                <w:sz w:val="16"/>
                <w:szCs w:val="16"/>
                <w:lang w:eastAsia="hr-HR"/>
              </w:rPr>
              <w:t>vodnokomunalnog</w:t>
            </w:r>
            <w:proofErr w:type="spellEnd"/>
            <w:r w:rsidRPr="00E61DE9">
              <w:rPr>
                <w:rFonts w:eastAsia="Times New Roman"/>
                <w:color w:val="FF0000"/>
                <w:sz w:val="16"/>
                <w:szCs w:val="16"/>
                <w:lang w:eastAsia="hr-HR"/>
              </w:rPr>
              <w:t xml:space="preserve"> sektora</w:t>
            </w:r>
          </w:p>
        </w:tc>
        <w:tc>
          <w:tcPr>
            <w:tcW w:w="467"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727" w:type="dxa"/>
            <w:vMerge w:val="restart"/>
            <w:shd w:val="clear" w:color="auto" w:fill="auto"/>
            <w:hideMark/>
          </w:tcPr>
          <w:p w:rsidR="00FF44FF"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Integrirati</w:t>
            </w:r>
            <w:r>
              <w:rPr>
                <w:rFonts w:eastAsia="Times New Roman"/>
                <w:sz w:val="16"/>
                <w:szCs w:val="16"/>
                <w:lang w:eastAsia="hr-HR"/>
              </w:rPr>
              <w:t xml:space="preserve"> </w:t>
            </w:r>
            <w:r w:rsidRPr="00E61DE9">
              <w:rPr>
                <w:rFonts w:eastAsia="Times New Roman"/>
                <w:sz w:val="16"/>
                <w:szCs w:val="16"/>
                <w:lang w:eastAsia="hr-HR"/>
              </w:rPr>
              <w:t xml:space="preserve">javne isporučitelje vodnih usluga javne </w:t>
            </w:r>
            <w:proofErr w:type="spellStart"/>
            <w:r w:rsidRPr="00E61DE9">
              <w:rPr>
                <w:rFonts w:eastAsia="Times New Roman"/>
                <w:sz w:val="16"/>
                <w:szCs w:val="16"/>
                <w:lang w:eastAsia="hr-HR"/>
              </w:rPr>
              <w:t>vodoopskbe</w:t>
            </w:r>
            <w:proofErr w:type="spellEnd"/>
            <w:r w:rsidRPr="00E61DE9">
              <w:rPr>
                <w:rFonts w:eastAsia="Times New Roman"/>
                <w:sz w:val="16"/>
                <w:szCs w:val="16"/>
                <w:lang w:eastAsia="hr-HR"/>
              </w:rPr>
              <w:t xml:space="preserve"> i javne odvodnje u RH s ciljem postizanja njihove provedbene sposobnosti i investicijskog kapaciteta.</w:t>
            </w:r>
          </w:p>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 Smanjiti iznos naknade za korištenje voda onim isporučiteljima vodnih </w:t>
            </w:r>
            <w:r w:rsidRPr="00E61DE9">
              <w:rPr>
                <w:rFonts w:eastAsia="Times New Roman"/>
                <w:sz w:val="16"/>
                <w:szCs w:val="16"/>
                <w:lang w:eastAsia="hr-HR"/>
              </w:rPr>
              <w:lastRenderedPageBreak/>
              <w:t>usluga koji su sveli svoje gubitke na razinu tehnički prihvatljivog gubitka, odnosno ispod 25</w:t>
            </w:r>
            <w:r>
              <w:rPr>
                <w:rFonts w:eastAsia="Times New Roman"/>
                <w:sz w:val="16"/>
                <w:szCs w:val="16"/>
                <w:lang w:eastAsia="hr-HR"/>
              </w:rPr>
              <w:t> </w:t>
            </w:r>
            <w:r w:rsidRPr="00E61DE9">
              <w:rPr>
                <w:rFonts w:eastAsia="Times New Roman"/>
                <w:sz w:val="16"/>
                <w:szCs w:val="16"/>
                <w:lang w:eastAsia="hr-HR"/>
              </w:rPr>
              <w:t>%.</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 Smanjenje broja javnih isporučitelja vodnih usluga</w:t>
            </w:r>
            <w:r w:rsidRPr="00E61DE9">
              <w:rPr>
                <w:rFonts w:eastAsia="Times New Roman"/>
                <w:sz w:val="16"/>
                <w:szCs w:val="16"/>
                <w:lang w:eastAsia="hr-HR"/>
              </w:rPr>
              <w:br/>
              <w:t>2) Postotak smanjenja iznosa naknade za korištenje voda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190 javnih isporučitelja vodnih usluga</w:t>
            </w:r>
            <w:r w:rsidRPr="00E61DE9">
              <w:rPr>
                <w:rFonts w:eastAsia="Times New Roman"/>
                <w:sz w:val="16"/>
                <w:szCs w:val="16"/>
                <w:lang w:eastAsia="hr-HR"/>
              </w:rPr>
              <w:br/>
              <w:t xml:space="preserve">2) Iznos naplaćene naknade za korištenje voda za 2018. iznosi oko 800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w:t>
            </w:r>
          </w:p>
        </w:tc>
        <w:tc>
          <w:tcPr>
            <w:tcW w:w="1423" w:type="dxa"/>
            <w:gridSpan w:val="2"/>
            <w:vMerge w:val="restart"/>
            <w:shd w:val="clear" w:color="auto" w:fill="auto"/>
            <w:hideMark/>
          </w:tcPr>
          <w:p w:rsidR="00FF44FF"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Broj javnih isporučitelja vodnih usluga planira se smanjiti sa 190 na oko 35</w:t>
            </w:r>
            <w:r>
              <w:rPr>
                <w:rFonts w:eastAsia="Times New Roman"/>
                <w:sz w:val="16"/>
                <w:szCs w:val="16"/>
                <w:lang w:eastAsia="hr-HR"/>
              </w:rPr>
              <w:t xml:space="preserve"> do </w:t>
            </w:r>
            <w:r w:rsidRPr="00E61DE9">
              <w:rPr>
                <w:rFonts w:eastAsia="Times New Roman"/>
                <w:sz w:val="16"/>
                <w:szCs w:val="16"/>
                <w:lang w:eastAsia="hr-HR"/>
              </w:rPr>
              <w:t>40 u roku s konačnim rezultatima integracije vidljivim nakon 30 mjeseci</w:t>
            </w:r>
            <w:r w:rsidRPr="00E61DE9" w:rsidDel="009D6DED">
              <w:rPr>
                <w:rFonts w:eastAsia="Times New Roman"/>
                <w:sz w:val="16"/>
                <w:szCs w:val="16"/>
                <w:lang w:eastAsia="hr-HR"/>
              </w:rPr>
              <w:t xml:space="preserve"> </w:t>
            </w:r>
            <w:r w:rsidRPr="00E61DE9">
              <w:rPr>
                <w:rFonts w:eastAsia="Times New Roman"/>
                <w:sz w:val="16"/>
                <w:szCs w:val="16"/>
                <w:lang w:eastAsia="hr-HR"/>
              </w:rPr>
              <w:t xml:space="preserve">od dana stupanja na snagu Zakona o vodnim uslugama </w:t>
            </w:r>
          </w:p>
          <w:p w:rsidR="00FF44FF"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2) Procjenjuje se da će se iznos naknade za korištenje voda smanjiti onim isporučiteljima javne vodoopskrbe koji su poduzeli mjere za smanjenje gubitaka, odnosno iste sveli ispod 25</w:t>
            </w:r>
            <w:r>
              <w:rPr>
                <w:rFonts w:eastAsia="Times New Roman"/>
                <w:sz w:val="16"/>
                <w:szCs w:val="16"/>
                <w:lang w:eastAsia="hr-HR"/>
              </w:rPr>
              <w:t> </w:t>
            </w:r>
            <w:r w:rsidRPr="00E61DE9">
              <w:rPr>
                <w:rFonts w:eastAsia="Times New Roman"/>
                <w:sz w:val="16"/>
                <w:szCs w:val="16"/>
                <w:lang w:eastAsia="hr-HR"/>
              </w:rPr>
              <w:t>%</w:t>
            </w:r>
          </w:p>
          <w:p w:rsidR="00FF44FF" w:rsidRPr="00E61DE9" w:rsidRDefault="00FF44FF" w:rsidP="00FF44FF">
            <w:pPr>
              <w:widowControl/>
              <w:spacing w:after="0"/>
              <w:jc w:val="left"/>
              <w:rPr>
                <w:rFonts w:eastAsia="Times New Roman"/>
                <w:sz w:val="16"/>
                <w:szCs w:val="16"/>
                <w:lang w:eastAsia="hr-HR"/>
              </w:rPr>
            </w:pP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Očekuje se učinak na prihod Hrvatskih voda po osnovi naknade za korištenje voda.</w:t>
            </w:r>
          </w:p>
        </w:tc>
        <w:tc>
          <w:tcPr>
            <w:tcW w:w="1536"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Zakon o vodnim uslugama</w:t>
            </w:r>
            <w:r w:rsidRPr="00E61DE9">
              <w:rPr>
                <w:rFonts w:eastAsia="Times New Roman"/>
                <w:sz w:val="16"/>
                <w:szCs w:val="16"/>
                <w:lang w:eastAsia="hr-HR"/>
              </w:rPr>
              <w:br/>
              <w:t>2) Uredba o izmjeni i dopunama Uredbe o visini naknade za korištenje voda</w:t>
            </w:r>
            <w:r w:rsidRPr="00E61DE9">
              <w:rPr>
                <w:rFonts w:eastAsia="Times New Roman"/>
                <w:sz w:val="16"/>
                <w:szCs w:val="16"/>
                <w:lang w:eastAsia="hr-HR"/>
              </w:rPr>
              <w:br/>
              <w:t>3) Pravilnik o izmjenama Pravilnika o obračunu i naplati naknade za korištenje voda</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1.1.7.1. Donošenje novog Zakona o vodnim uslugama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svi-19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MZOE</w:t>
            </w:r>
          </w:p>
        </w:tc>
      </w:tr>
      <w:tr w:rsidR="00FF44FF" w:rsidRPr="00E61DE9" w:rsidTr="00DA4C27">
        <w:trPr>
          <w:trHeight w:val="2148"/>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1.1.7.2. Donošenje izmjene i dopuna Uredbe o visini naknade za korištenje voda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svi-19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MZOE</w:t>
            </w:r>
          </w:p>
        </w:tc>
      </w:tr>
      <w:tr w:rsidR="00FF44FF" w:rsidRPr="00E61DE9" w:rsidTr="00DA4C27">
        <w:trPr>
          <w:trHeight w:val="3572"/>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1.1.7.3. Donošenje izmjena Pravilnika o obračunu i naplati naknade za korištenje voda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lip-19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MZOE</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lastRenderedPageBreak/>
              <w:t>1.2. Rast investicija</w:t>
            </w:r>
          </w:p>
        </w:tc>
      </w:tr>
      <w:tr w:rsidR="00FF44FF" w:rsidRPr="00E61DE9" w:rsidTr="00DA4C27">
        <w:trPr>
          <w:trHeight w:val="794"/>
          <w:jc w:val="center"/>
        </w:trPr>
        <w:tc>
          <w:tcPr>
            <w:tcW w:w="1441" w:type="dxa"/>
            <w:gridSpan w:val="2"/>
            <w:vMerge w:val="restart"/>
            <w:shd w:val="clear" w:color="000000" w:fill="FFFFFF"/>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1.2.1. Poticanje ulaganja i produktivnosti </w:t>
            </w:r>
          </w:p>
        </w:tc>
        <w:tc>
          <w:tcPr>
            <w:tcW w:w="467" w:type="dxa"/>
            <w:gridSpan w:val="2"/>
            <w:vMerge w:val="restart"/>
            <w:shd w:val="clear" w:color="000000" w:fill="FFFFFF"/>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727" w:type="dxa"/>
            <w:vMerge w:val="restart"/>
            <w:shd w:val="clear" w:color="auto" w:fill="auto"/>
            <w:hideMark/>
          </w:tcPr>
          <w:p w:rsidR="00FF44FF" w:rsidRPr="00E61DE9" w:rsidRDefault="00FF44FF" w:rsidP="00DA4C27">
            <w:pPr>
              <w:widowControl/>
              <w:spacing w:after="0"/>
              <w:jc w:val="left"/>
              <w:rPr>
                <w:rFonts w:eastAsia="Times New Roman"/>
                <w:sz w:val="16"/>
                <w:szCs w:val="16"/>
                <w:lang w:eastAsia="hr-HR"/>
              </w:rPr>
            </w:pPr>
            <w:r w:rsidRPr="00E61DE9">
              <w:rPr>
                <w:rFonts w:eastAsia="Times New Roman"/>
                <w:sz w:val="16"/>
                <w:szCs w:val="16"/>
                <w:lang w:eastAsia="hr-HR"/>
              </w:rPr>
              <w:t>1) Potaknuti digitalnu transformaciju gospodarstva.</w:t>
            </w:r>
            <w:r w:rsidRPr="00E61DE9">
              <w:rPr>
                <w:rFonts w:eastAsia="Times New Roman"/>
                <w:sz w:val="16"/>
                <w:szCs w:val="16"/>
                <w:lang w:eastAsia="hr-HR"/>
              </w:rPr>
              <w:br/>
              <w:t>2) Unaprijediti investicijsko okruženje u RH i dodatno ga uskladiti s pravnom stečevinom EU</w:t>
            </w:r>
            <w:r>
              <w:rPr>
                <w:rFonts w:eastAsia="Times New Roman"/>
                <w:sz w:val="16"/>
                <w:szCs w:val="16"/>
                <w:lang w:eastAsia="hr-HR"/>
              </w:rPr>
              <w:t>-a</w:t>
            </w:r>
            <w:r w:rsidRPr="00E61DE9">
              <w:rPr>
                <w:rFonts w:eastAsia="Times New Roman"/>
                <w:sz w:val="16"/>
                <w:szCs w:val="16"/>
                <w:lang w:eastAsia="hr-HR"/>
              </w:rPr>
              <w:t xml:space="preserve"> uvođenjem novih poticajnih mjera za ulaganje u RH.</w:t>
            </w:r>
            <w:r w:rsidRPr="00E61DE9">
              <w:rPr>
                <w:rFonts w:eastAsia="Times New Roman"/>
                <w:sz w:val="16"/>
                <w:szCs w:val="16"/>
                <w:lang w:eastAsia="hr-HR"/>
              </w:rPr>
              <w:br/>
              <w:t>3) Objediniti sadržaje i ojačati vidljivost jedinstvene kontakt</w:t>
            </w:r>
            <w:r>
              <w:rPr>
                <w:rFonts w:eastAsia="Times New Roman"/>
                <w:sz w:val="16"/>
                <w:szCs w:val="16"/>
                <w:lang w:eastAsia="hr-HR"/>
              </w:rPr>
              <w:t>ne</w:t>
            </w:r>
            <w:r w:rsidRPr="00E61DE9">
              <w:rPr>
                <w:rFonts w:eastAsia="Times New Roman"/>
                <w:sz w:val="16"/>
                <w:szCs w:val="16"/>
                <w:lang w:eastAsia="hr-HR"/>
              </w:rPr>
              <w:t xml:space="preserve"> točke za investitore, a kako bi se maksimalno olakšalo dobivanje informacija potrebnih za ulaganje u RH.</w:t>
            </w:r>
            <w:r w:rsidRPr="00E61DE9">
              <w:rPr>
                <w:rFonts w:eastAsia="Times New Roman"/>
                <w:sz w:val="16"/>
                <w:szCs w:val="16"/>
                <w:lang w:eastAsia="hr-HR"/>
              </w:rPr>
              <w:br/>
              <w:t xml:space="preserve">4) Objediniti postojeće </w:t>
            </w:r>
            <w:r w:rsidRPr="00E61DE9">
              <w:rPr>
                <w:rFonts w:eastAsia="Times New Roman"/>
                <w:sz w:val="16"/>
                <w:szCs w:val="16"/>
                <w:lang w:eastAsia="hr-HR"/>
              </w:rPr>
              <w:lastRenderedPageBreak/>
              <w:t>programe poticaja ulaganja u nove tehnologije.</w:t>
            </w:r>
            <w:r w:rsidRPr="00E61DE9">
              <w:rPr>
                <w:rFonts w:eastAsia="Times New Roman"/>
                <w:sz w:val="16"/>
                <w:szCs w:val="16"/>
                <w:lang w:eastAsia="hr-HR"/>
              </w:rPr>
              <w:br/>
              <w:t>5) Ojačati kapacitete županija za privlačenje i poticanje investicija kako bi se povećao broj investicija i osigurao ravnomjerni regionalni razvoj.</w:t>
            </w:r>
            <w:r w:rsidRPr="00E61DE9">
              <w:rPr>
                <w:rFonts w:eastAsia="Times New Roman"/>
                <w:sz w:val="16"/>
                <w:szCs w:val="16"/>
                <w:lang w:eastAsia="hr-HR"/>
              </w:rPr>
              <w:br/>
              <w:t>6) Osigurati praćenje razvoja i politika u području produktivnosti i konkurentnosti.</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 Bodovi prema DESI indeksu</w:t>
            </w:r>
            <w:r w:rsidRPr="00E61DE9">
              <w:rPr>
                <w:rFonts w:eastAsia="Times New Roman"/>
                <w:sz w:val="16"/>
                <w:szCs w:val="16"/>
                <w:lang w:eastAsia="hr-HR"/>
              </w:rPr>
              <w:br/>
              <w:t>2) Broj odobrenih projekata ulaganja uz korištenje poticajnih mjera za ulaganje</w:t>
            </w:r>
            <w:r w:rsidRPr="00E61DE9">
              <w:rPr>
                <w:rFonts w:eastAsia="Times New Roman"/>
                <w:sz w:val="16"/>
                <w:szCs w:val="16"/>
                <w:lang w:eastAsia="hr-HR"/>
              </w:rPr>
              <w:br/>
              <w:t>3) Unaprjeđen sadržaj i vidljivost jedinstvene kontakt točke za investitore</w:t>
            </w:r>
            <w:r w:rsidRPr="00E61DE9">
              <w:rPr>
                <w:rFonts w:eastAsia="Times New Roman"/>
                <w:sz w:val="16"/>
                <w:szCs w:val="16"/>
                <w:lang w:eastAsia="hr-HR"/>
              </w:rPr>
              <w:br/>
              <w:t>4) Objedinjeni Program poticaja ulaganja u nove tehnologije</w:t>
            </w:r>
            <w:r w:rsidRPr="00E61DE9">
              <w:rPr>
                <w:rFonts w:eastAsia="Times New Roman"/>
                <w:sz w:val="16"/>
                <w:szCs w:val="16"/>
                <w:lang w:eastAsia="hr-HR"/>
              </w:rPr>
              <w:br/>
              <w:t>5) Broj uključenih područnih jedinica</w:t>
            </w:r>
            <w:r w:rsidRPr="00E61DE9">
              <w:rPr>
                <w:rFonts w:eastAsia="Times New Roman"/>
                <w:sz w:val="16"/>
                <w:szCs w:val="16"/>
                <w:lang w:eastAsia="hr-HR"/>
              </w:rPr>
              <w:br/>
              <w:t xml:space="preserve">6) Broj analiza te godišnje Izvješće o </w:t>
            </w:r>
            <w:r w:rsidRPr="00E61DE9">
              <w:rPr>
                <w:rFonts w:eastAsia="Times New Roman"/>
                <w:sz w:val="16"/>
                <w:szCs w:val="16"/>
                <w:lang w:eastAsia="hr-HR"/>
              </w:rPr>
              <w:lastRenderedPageBreak/>
              <w:t>radu Odbora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 DESI </w:t>
            </w:r>
            <w:proofErr w:type="spellStart"/>
            <w:r w:rsidRPr="00E61DE9">
              <w:rPr>
                <w:rFonts w:eastAsia="Times New Roman"/>
                <w:sz w:val="16"/>
                <w:szCs w:val="16"/>
                <w:lang w:eastAsia="hr-HR"/>
              </w:rPr>
              <w:t>index</w:t>
            </w:r>
            <w:proofErr w:type="spellEnd"/>
            <w:r w:rsidRPr="00E61DE9">
              <w:rPr>
                <w:rFonts w:eastAsia="Times New Roman"/>
                <w:sz w:val="16"/>
                <w:szCs w:val="16"/>
                <w:lang w:eastAsia="hr-HR"/>
              </w:rPr>
              <w:t xml:space="preserve"> za RH u 2018.: 46,7 bodova</w:t>
            </w:r>
            <w:r w:rsidRPr="00E61DE9">
              <w:rPr>
                <w:rFonts w:eastAsia="Times New Roman"/>
                <w:sz w:val="16"/>
                <w:szCs w:val="16"/>
                <w:lang w:eastAsia="hr-HR"/>
              </w:rPr>
              <w:br/>
              <w:t>2) 350</w:t>
            </w:r>
            <w:r w:rsidRPr="00E61DE9">
              <w:rPr>
                <w:rFonts w:eastAsia="Times New Roman"/>
                <w:sz w:val="16"/>
                <w:szCs w:val="16"/>
                <w:lang w:eastAsia="hr-HR"/>
              </w:rPr>
              <w:br/>
              <w:t>3), 4), 5) i 6) 0</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DESI </w:t>
            </w:r>
            <w:proofErr w:type="spellStart"/>
            <w:r w:rsidRPr="00E61DE9">
              <w:rPr>
                <w:rFonts w:eastAsia="Times New Roman"/>
                <w:sz w:val="16"/>
                <w:szCs w:val="16"/>
                <w:lang w:eastAsia="hr-HR"/>
              </w:rPr>
              <w:t>index</w:t>
            </w:r>
            <w:proofErr w:type="spellEnd"/>
            <w:r w:rsidRPr="00E61DE9">
              <w:rPr>
                <w:rFonts w:eastAsia="Times New Roman"/>
                <w:sz w:val="16"/>
                <w:szCs w:val="16"/>
                <w:lang w:eastAsia="hr-HR"/>
              </w:rPr>
              <w:t xml:space="preserve"> za RH: 54 boda</w:t>
            </w:r>
            <w:r w:rsidRPr="00E61DE9">
              <w:rPr>
                <w:rFonts w:eastAsia="Times New Roman"/>
                <w:sz w:val="16"/>
                <w:szCs w:val="16"/>
                <w:lang w:eastAsia="hr-HR"/>
              </w:rPr>
              <w:br/>
              <w:t>2) 420</w:t>
            </w:r>
            <w:r w:rsidRPr="00E61DE9">
              <w:rPr>
                <w:rFonts w:eastAsia="Times New Roman"/>
                <w:sz w:val="16"/>
                <w:szCs w:val="16"/>
                <w:lang w:eastAsia="hr-HR"/>
              </w:rPr>
              <w:br/>
              <w:t>3) Unaprjeđena jedinstvena kontakt točka je u primjeni</w:t>
            </w:r>
            <w:r w:rsidRPr="00E61DE9">
              <w:rPr>
                <w:rFonts w:eastAsia="Times New Roman"/>
                <w:sz w:val="16"/>
                <w:szCs w:val="16"/>
                <w:lang w:eastAsia="hr-HR"/>
              </w:rPr>
              <w:br/>
              <w:t>4) Program je u primjeni</w:t>
            </w:r>
            <w:r w:rsidRPr="00E61DE9">
              <w:rPr>
                <w:rFonts w:eastAsia="Times New Roman"/>
                <w:sz w:val="16"/>
                <w:szCs w:val="16"/>
                <w:lang w:eastAsia="hr-HR"/>
              </w:rPr>
              <w:br/>
              <w:t>5) 21</w:t>
            </w:r>
            <w:r w:rsidRPr="00E61DE9">
              <w:rPr>
                <w:rFonts w:eastAsia="Times New Roman"/>
                <w:sz w:val="16"/>
                <w:szCs w:val="16"/>
                <w:lang w:eastAsia="hr-HR"/>
              </w:rPr>
              <w:br/>
              <w:t>6) 4</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 xml:space="preserve">1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Plan za digitalnu transformaciju gospodarstva</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1.2.1.1. Donošenje Plana digitalne transformacije gospodarstva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lip-19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MINGPO, SDURDD</w:t>
            </w:r>
          </w:p>
        </w:tc>
      </w:tr>
      <w:tr w:rsidR="00FF44FF" w:rsidRPr="00E61DE9" w:rsidTr="00095D47">
        <w:trPr>
          <w:trHeight w:val="73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restart"/>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 izmjenama i dopunama Zakona o poticanju ulaganja</w:t>
            </w:r>
          </w:p>
        </w:tc>
        <w:tc>
          <w:tcPr>
            <w:tcW w:w="1613" w:type="dxa"/>
            <w:gridSpan w:val="2"/>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1.2.1.2. Donošenje izmjena i dopuna Zakona o poticanju ulaganja</w:t>
            </w:r>
          </w:p>
        </w:tc>
        <w:tc>
          <w:tcPr>
            <w:tcW w:w="860" w:type="dxa"/>
            <w:gridSpan w:val="2"/>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MINGPO</w:t>
            </w:r>
          </w:p>
        </w:tc>
      </w:tr>
      <w:tr w:rsidR="00FF44FF" w:rsidRPr="00E61DE9" w:rsidTr="00FF44FF">
        <w:trPr>
          <w:trHeight w:val="648"/>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restart"/>
            <w:shd w:val="clear" w:color="auto" w:fill="auto"/>
            <w:hideMark/>
          </w:tcPr>
          <w:p w:rsidR="00FF44FF" w:rsidRPr="00E61DE9" w:rsidRDefault="00FF44FF" w:rsidP="00FF44FF">
            <w:pPr>
              <w:widowControl/>
              <w:spacing w:after="0"/>
              <w:jc w:val="center"/>
              <w:rPr>
                <w:rFonts w:eastAsia="Times New Roman"/>
                <w:color w:val="000000"/>
                <w:sz w:val="16"/>
                <w:szCs w:val="16"/>
                <w:lang w:eastAsia="hr-HR"/>
              </w:rPr>
            </w:pPr>
            <w:r w:rsidRPr="00E61DE9">
              <w:rPr>
                <w:rFonts w:eastAsia="Times New Roman"/>
                <w:color w:val="000000"/>
                <w:sz w:val="16"/>
                <w:szCs w:val="16"/>
                <w:lang w:eastAsia="hr-HR"/>
              </w:rPr>
              <w:t> </w:t>
            </w:r>
          </w:p>
        </w:tc>
        <w:tc>
          <w:tcPr>
            <w:tcW w:w="1613"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1.2.1.3. Unaprjeđenje jedinstvene kontakt točke za investitore</w:t>
            </w:r>
          </w:p>
        </w:tc>
        <w:tc>
          <w:tcPr>
            <w:tcW w:w="860"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MINGPO, MVEP, SDURDD, HAMAG-BICRO, HBOR, HGK</w:t>
            </w:r>
          </w:p>
        </w:tc>
      </w:tr>
      <w:tr w:rsidR="00FF44FF" w:rsidRPr="00E61DE9" w:rsidTr="00095D47">
        <w:trPr>
          <w:trHeight w:val="71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613" w:type="dxa"/>
            <w:gridSpan w:val="2"/>
            <w:shd w:val="clear" w:color="000000" w:fill="FFFFFF"/>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1.2.1.4. Izrada Programa poticaja ulaganja u nove tehnologije</w:t>
            </w:r>
          </w:p>
        </w:tc>
        <w:tc>
          <w:tcPr>
            <w:tcW w:w="860" w:type="dxa"/>
            <w:gridSpan w:val="2"/>
            <w:shd w:val="clear" w:color="000000" w:fill="FFFFFF"/>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000000" w:fill="FFFFFF"/>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MINGPO, MF, HAMAG-BICRO, HBOR</w:t>
            </w:r>
          </w:p>
        </w:tc>
      </w:tr>
      <w:tr w:rsidR="00FF44FF" w:rsidRPr="00E61DE9" w:rsidTr="00FF44FF">
        <w:trPr>
          <w:trHeight w:val="907"/>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613" w:type="dxa"/>
            <w:gridSpan w:val="2"/>
            <w:shd w:val="clear" w:color="000000" w:fill="FFFFFF"/>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1.2.1.5. Jačanje kapaciteta županija za privlačenje i poticanje ulaganja</w:t>
            </w:r>
          </w:p>
        </w:tc>
        <w:tc>
          <w:tcPr>
            <w:tcW w:w="860"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ožu-20</w:t>
            </w:r>
          </w:p>
        </w:tc>
        <w:tc>
          <w:tcPr>
            <w:tcW w:w="1314"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MINGPO, JLP(R)S</w:t>
            </w:r>
          </w:p>
        </w:tc>
      </w:tr>
      <w:tr w:rsidR="00FF44FF" w:rsidRPr="00E61DE9" w:rsidTr="00FF44FF">
        <w:trPr>
          <w:trHeight w:val="3005"/>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Odluka Vlade o osnivanju Nacionalnog odbora za produktivnost</w:t>
            </w:r>
          </w:p>
        </w:tc>
        <w:tc>
          <w:tcPr>
            <w:tcW w:w="1613" w:type="dxa"/>
            <w:gridSpan w:val="2"/>
            <w:shd w:val="clear" w:color="000000" w:fill="FFFFFF"/>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1.2.1.6. Osnivanje Odbora za produktivnost</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MINGPO, TDU </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lastRenderedPageBreak/>
              <w:t>1.3. Poboljšanje upravljanja i raspolaganja državnom imovinom</w:t>
            </w:r>
          </w:p>
        </w:tc>
      </w:tr>
      <w:tr w:rsidR="00FF44FF" w:rsidRPr="00E61DE9" w:rsidTr="00DA4C27">
        <w:trPr>
          <w:trHeight w:val="1247"/>
          <w:jc w:val="center"/>
        </w:trPr>
        <w:tc>
          <w:tcPr>
            <w:tcW w:w="1441" w:type="dxa"/>
            <w:gridSpan w:val="2"/>
            <w:vMerge w:val="restart"/>
            <w:shd w:val="clear" w:color="000000" w:fill="FFFFFF"/>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1.3.1. Aktivacija i bolje upravljanje državnom imovinom</w:t>
            </w:r>
          </w:p>
        </w:tc>
        <w:tc>
          <w:tcPr>
            <w:tcW w:w="467" w:type="dxa"/>
            <w:gridSpan w:val="2"/>
            <w:vMerge w:val="restart"/>
            <w:shd w:val="clear" w:color="000000" w:fill="FFFFFF"/>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4/a</w:t>
            </w: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Ojačati nadzor nad poslovanjem u pravnim osobama u većinskom državnom vlasništvu kroz poboljšanje kompetencija nadzornih i revizijskih odbora.</w:t>
            </w:r>
            <w:r w:rsidRPr="00E61DE9">
              <w:rPr>
                <w:rFonts w:eastAsia="Times New Roman"/>
                <w:sz w:val="16"/>
                <w:szCs w:val="16"/>
                <w:lang w:eastAsia="hr-HR"/>
              </w:rPr>
              <w:br/>
              <w:t>2) Utvrditi kriterije za definiranje pravnih osoba od posebnog interesa za RH.</w:t>
            </w:r>
            <w:r w:rsidRPr="00E61DE9">
              <w:rPr>
                <w:rFonts w:eastAsia="Times New Roman"/>
                <w:sz w:val="16"/>
                <w:szCs w:val="16"/>
                <w:lang w:eastAsia="hr-HR"/>
              </w:rPr>
              <w:br/>
              <w:t>3) Osigurati pretpostavke koje će doprinijeti usklađenosti poslovanja s pravnom regulativom, u pravnim osobama u većinskom državnom vlasništvu te smanjenju korupcije.</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Broj organiziranih radionica za predstavnike RH u nadzornim i revizijskim odborima</w:t>
            </w:r>
            <w:r w:rsidRPr="00E61DE9">
              <w:rPr>
                <w:rFonts w:eastAsia="Times New Roman"/>
                <w:sz w:val="16"/>
                <w:szCs w:val="16"/>
                <w:lang w:eastAsia="hr-HR"/>
              </w:rPr>
              <w:br/>
              <w:t>2) Popis kriterija za utvrđivanje pravnih osoba od posebnog interesa za RH</w:t>
            </w:r>
            <w:r w:rsidRPr="00E61DE9">
              <w:rPr>
                <w:rFonts w:eastAsia="Times New Roman"/>
                <w:sz w:val="16"/>
                <w:szCs w:val="16"/>
                <w:lang w:eastAsia="hr-HR"/>
              </w:rPr>
              <w:br/>
              <w:t>3) Izvještaj o pravnim osobama u većinskom državnom vlasništvu koje su uvele funkciju usklađenosti</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0</w:t>
            </w:r>
            <w:r w:rsidRPr="00E61DE9">
              <w:rPr>
                <w:rFonts w:eastAsia="Times New Roman"/>
                <w:sz w:val="16"/>
                <w:szCs w:val="16"/>
                <w:lang w:eastAsia="hr-HR"/>
              </w:rPr>
              <w:br/>
              <w:t>2) Kriteriji nisu definirani</w:t>
            </w:r>
            <w:r w:rsidRPr="00E61DE9">
              <w:rPr>
                <w:rFonts w:eastAsia="Times New Roman"/>
                <w:sz w:val="16"/>
                <w:szCs w:val="16"/>
                <w:lang w:eastAsia="hr-HR"/>
              </w:rPr>
              <w:br/>
              <w:t>3) 0</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1</w:t>
            </w:r>
            <w:r w:rsidRPr="00E61DE9">
              <w:rPr>
                <w:rFonts w:eastAsia="Times New Roman"/>
                <w:sz w:val="16"/>
                <w:szCs w:val="16"/>
                <w:lang w:eastAsia="hr-HR"/>
              </w:rPr>
              <w:br/>
              <w:t xml:space="preserve">2) Utvrđeni kriteriji </w:t>
            </w:r>
            <w:r w:rsidRPr="00E61DE9">
              <w:rPr>
                <w:rFonts w:eastAsia="Times New Roman"/>
                <w:sz w:val="16"/>
                <w:szCs w:val="16"/>
                <w:lang w:eastAsia="hr-HR"/>
              </w:rPr>
              <w:br/>
              <w:t>3) 1</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Nema utjecaja: 150.000 eur (SRSP)</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Odluka Vlade o uvođenju obveze organiziranja i pohađanja treninga za predstavnike RH u nadzornim i revizijskim odborima</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1.3.1.1. Utvrđivanje obveze pohađanja treninga za predstavnike RH u nadzornim i revizijskim odborima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MDI</w:t>
            </w:r>
          </w:p>
        </w:tc>
      </w:tr>
      <w:tr w:rsidR="00FF44FF" w:rsidRPr="00E61DE9" w:rsidTr="00FF44FF">
        <w:trPr>
          <w:trHeight w:val="90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Zaključak Vlade o Kriterijima za utvrđivanje pravnih osoba od posebnog interesa za RH</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1.3.1.2. Utvrđivanje kriterija za definiranje pravnih osoba od posebnog interesa za RH</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MDI</w:t>
            </w:r>
          </w:p>
        </w:tc>
      </w:tr>
      <w:tr w:rsidR="00FF44FF" w:rsidRPr="00E61DE9" w:rsidTr="00DA4C27">
        <w:trPr>
          <w:trHeight w:val="737"/>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Odluka Vlade o obvezi uvođenja funkcije usklađenosti u pravnim osobama u većinskom državnom vlasništvu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1.3.1.3. Utvrđivanje obveze uvođenja funkcije usklađenosti poslovanja u pravnim osobama u većinskom državnom vlasništvu</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ožu-20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MDI</w:t>
            </w:r>
          </w:p>
        </w:tc>
      </w:tr>
      <w:tr w:rsidR="00FF44FF" w:rsidRPr="00E61DE9" w:rsidTr="00DA4C27">
        <w:trPr>
          <w:trHeight w:val="454"/>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 Aktivirati neiskorištenu državnu imovinu kroz smanjenje portfelja državne imovine kojim upravljaju MDI i CERP te kroz pripremu i praćenje provedbe investicijskih projekata.</w:t>
            </w:r>
          </w:p>
        </w:tc>
        <w:tc>
          <w:tcPr>
            <w:tcW w:w="1478" w:type="dxa"/>
            <w:vMerge w:val="restart"/>
            <w:shd w:val="clear" w:color="000000" w:fill="FFFFFF"/>
            <w:hideMark/>
          </w:tcPr>
          <w:p w:rsidR="00FF44FF" w:rsidRPr="00E61DE9" w:rsidRDefault="00FF44FF" w:rsidP="00FF44FF">
            <w:pPr>
              <w:widowControl/>
              <w:jc w:val="left"/>
              <w:rPr>
                <w:rFonts w:eastAsia="Times New Roman"/>
                <w:sz w:val="16"/>
                <w:szCs w:val="16"/>
                <w:lang w:eastAsia="hr-HR"/>
              </w:rPr>
            </w:pPr>
            <w:r w:rsidRPr="00E61DE9">
              <w:rPr>
                <w:rFonts w:eastAsia="Times New Roman"/>
                <w:sz w:val="16"/>
                <w:szCs w:val="16"/>
                <w:lang w:eastAsia="hr-HR"/>
              </w:rPr>
              <w:t xml:space="preserve">4a) Vrijednost ostvarene prodaje dionica i poslovnih udjela ne-strateških trgovačkih društava </w:t>
            </w:r>
            <w:r w:rsidRPr="00E61DE9">
              <w:rPr>
                <w:rFonts w:eastAsia="Times New Roman"/>
                <w:sz w:val="16"/>
                <w:szCs w:val="16"/>
                <w:lang w:eastAsia="hr-HR"/>
              </w:rPr>
              <w:br/>
              <w:t xml:space="preserve">4b) Prihod od nefinancijske imovine (upravljanja nekretninama)                                                                  </w:t>
            </w:r>
            <w:r w:rsidRPr="00E61DE9">
              <w:rPr>
                <w:rFonts w:eastAsia="Times New Roman"/>
                <w:sz w:val="16"/>
                <w:szCs w:val="16"/>
                <w:lang w:eastAsia="hr-HR"/>
              </w:rPr>
              <w:br/>
              <w:t>4c) Broj sklopljenih ugovora o darovanju</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4a) 2018.: 446,1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w:t>
            </w:r>
            <w:r w:rsidRPr="00E61DE9">
              <w:rPr>
                <w:rFonts w:eastAsia="Times New Roman"/>
                <w:sz w:val="16"/>
                <w:szCs w:val="16"/>
                <w:lang w:eastAsia="hr-HR"/>
              </w:rPr>
              <w:br/>
              <w:t xml:space="preserve">4b) 2018.: 217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w:t>
            </w:r>
            <w:r w:rsidRPr="00E61DE9">
              <w:rPr>
                <w:rFonts w:eastAsia="Times New Roman"/>
                <w:sz w:val="16"/>
                <w:szCs w:val="16"/>
                <w:lang w:eastAsia="hr-HR"/>
              </w:rPr>
              <w:br/>
              <w:t xml:space="preserve">4c) 2018.: 67 ugovora o darovanju kojima su darovane nekretnine procijenjene tržišne vrijednosti 331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w:t>
            </w:r>
          </w:p>
        </w:tc>
        <w:tc>
          <w:tcPr>
            <w:tcW w:w="1423" w:type="dxa"/>
            <w:gridSpan w:val="2"/>
            <w:vMerge w:val="restart"/>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4a) 2019.: 550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w:t>
            </w:r>
            <w:r w:rsidRPr="00E61DE9">
              <w:rPr>
                <w:rFonts w:eastAsia="Times New Roman"/>
                <w:sz w:val="16"/>
                <w:szCs w:val="16"/>
                <w:lang w:eastAsia="hr-HR"/>
              </w:rPr>
              <w:br/>
              <w:t xml:space="preserve">4b) 2019.: 220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w:t>
            </w:r>
            <w:r w:rsidRPr="00E61DE9">
              <w:rPr>
                <w:rFonts w:eastAsia="Times New Roman"/>
                <w:sz w:val="16"/>
                <w:szCs w:val="16"/>
                <w:lang w:eastAsia="hr-HR"/>
              </w:rPr>
              <w:br/>
              <w:t>4c) 2019.: 70 ugovora</w:t>
            </w: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vMerge w:val="restart"/>
            <w:shd w:val="clear" w:color="auto" w:fill="auto"/>
            <w:hideMark/>
          </w:tcPr>
          <w:p w:rsidR="00FF44FF" w:rsidRPr="00E61DE9" w:rsidRDefault="00FF44FF" w:rsidP="00FF44FF">
            <w:pPr>
              <w:widowControl/>
              <w:jc w:val="left"/>
              <w:rPr>
                <w:rFonts w:eastAsia="Times New Roman"/>
                <w:sz w:val="16"/>
                <w:szCs w:val="16"/>
                <w:lang w:eastAsia="hr-HR"/>
              </w:rPr>
            </w:pPr>
            <w:r w:rsidRPr="00E61DE9">
              <w:rPr>
                <w:rFonts w:eastAsia="Times New Roman"/>
                <w:sz w:val="16"/>
                <w:szCs w:val="16"/>
                <w:lang w:eastAsia="hr-HR"/>
              </w:rPr>
              <w:t xml:space="preserve">1) Zakon o izmjenama i dopunama Zakona o upravljanju državnom imovinom                                                                                                                                                                                                                                                                                                                                                                                                                               </w:t>
            </w:r>
            <w:r w:rsidRPr="00E61DE9">
              <w:rPr>
                <w:rFonts w:eastAsia="Times New Roman"/>
                <w:sz w:val="16"/>
                <w:szCs w:val="16"/>
                <w:lang w:eastAsia="hr-HR"/>
              </w:rPr>
              <w:br/>
              <w:t>2) Zakon o neprocijenjenom građevinskom zemljištu</w:t>
            </w:r>
            <w:r w:rsidRPr="00E61DE9">
              <w:rPr>
                <w:rFonts w:eastAsia="Times New Roman"/>
                <w:sz w:val="16"/>
                <w:szCs w:val="16"/>
                <w:lang w:eastAsia="hr-HR"/>
              </w:rPr>
              <w:br/>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1.3.1.4. Donošenje izmjena i dopuna Zakona o upravljanju državnom imovinom</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lis-19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MDI</w:t>
            </w:r>
          </w:p>
        </w:tc>
      </w:tr>
      <w:tr w:rsidR="00FF44FF" w:rsidRPr="00E61DE9" w:rsidTr="00FF44FF">
        <w:trPr>
          <w:trHeight w:val="795"/>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1.3.1.5. Donošenje  Zakona o neprocijenjenom građevinskom zemljištu </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lis-19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MDI</w:t>
            </w:r>
          </w:p>
        </w:tc>
      </w:tr>
      <w:tr w:rsidR="00FF44FF" w:rsidRPr="00E61DE9" w:rsidTr="00A2261A">
        <w:trPr>
          <w:trHeight w:val="2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1.3.1.6. Aktivacija neiskorištene državne imovine</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MDI, CERP</w:t>
            </w:r>
          </w:p>
        </w:tc>
      </w:tr>
      <w:tr w:rsidR="00FF44FF" w:rsidRPr="00E61DE9" w:rsidTr="00FF44FF">
        <w:trPr>
          <w:trHeight w:val="720"/>
          <w:jc w:val="center"/>
        </w:trPr>
        <w:tc>
          <w:tcPr>
            <w:tcW w:w="1441" w:type="dxa"/>
            <w:gridSpan w:val="2"/>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1.3.2. Restrukturiranje i izgradnja održivog prometnog sektora</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4/a</w:t>
            </w: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Poslovno i financijski restrukturirati cestarska društava u državnom vlasništvu radi odgovarajućeg i </w:t>
            </w:r>
            <w:proofErr w:type="spellStart"/>
            <w:r w:rsidRPr="00E61DE9">
              <w:rPr>
                <w:rFonts w:eastAsia="Times New Roman"/>
                <w:sz w:val="16"/>
                <w:szCs w:val="16"/>
                <w:lang w:eastAsia="hr-HR"/>
              </w:rPr>
              <w:t>isplatljivijeg</w:t>
            </w:r>
            <w:proofErr w:type="spellEnd"/>
            <w:r w:rsidRPr="00E61DE9">
              <w:rPr>
                <w:rFonts w:eastAsia="Times New Roman"/>
                <w:sz w:val="16"/>
                <w:szCs w:val="16"/>
                <w:lang w:eastAsia="hr-HR"/>
              </w:rPr>
              <w:t xml:space="preserve"> održavanja i gospodarenja imovinom, racionalizacije broja zaposlenih te osiguranja financijske stabilnosti cestarskih društava.</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Smanjenje omjera operativnih troškova u odnosu na </w:t>
            </w:r>
            <w:proofErr w:type="spellStart"/>
            <w:r w:rsidRPr="00E61DE9">
              <w:rPr>
                <w:rFonts w:eastAsia="Times New Roman"/>
                <w:sz w:val="16"/>
                <w:szCs w:val="16"/>
                <w:lang w:eastAsia="hr-HR"/>
              </w:rPr>
              <w:t>oprerativni</w:t>
            </w:r>
            <w:proofErr w:type="spellEnd"/>
            <w:r w:rsidRPr="00E61DE9">
              <w:rPr>
                <w:rFonts w:eastAsia="Times New Roman"/>
                <w:sz w:val="16"/>
                <w:szCs w:val="16"/>
                <w:lang w:eastAsia="hr-HR"/>
              </w:rPr>
              <w:t xml:space="preserve"> prihod</w:t>
            </w:r>
            <w:r w:rsidRPr="00E61DE9">
              <w:rPr>
                <w:rFonts w:eastAsia="Times New Roman"/>
                <w:sz w:val="16"/>
                <w:szCs w:val="16"/>
                <w:lang w:eastAsia="hr-HR"/>
              </w:rPr>
              <w:br/>
              <w:t>1b) Smanjenje broja zaposlenih (HAC)</w:t>
            </w:r>
            <w:r w:rsidRPr="00E61DE9">
              <w:rPr>
                <w:rFonts w:eastAsia="Times New Roman"/>
                <w:sz w:val="16"/>
                <w:szCs w:val="16"/>
                <w:lang w:eastAsia="hr-HR"/>
              </w:rPr>
              <w:br/>
              <w:t xml:space="preserve">1c) </w:t>
            </w:r>
            <w:proofErr w:type="spellStart"/>
            <w:r w:rsidRPr="00E61DE9">
              <w:rPr>
                <w:rFonts w:eastAsia="Times New Roman"/>
                <w:sz w:val="16"/>
                <w:szCs w:val="16"/>
                <w:lang w:eastAsia="hr-HR"/>
              </w:rPr>
              <w:t>Reprogram</w:t>
            </w:r>
            <w:proofErr w:type="spellEnd"/>
            <w:r w:rsidRPr="00E61DE9">
              <w:rPr>
                <w:rFonts w:eastAsia="Times New Roman"/>
                <w:sz w:val="16"/>
                <w:szCs w:val="16"/>
                <w:lang w:eastAsia="hr-HR"/>
              </w:rPr>
              <w:t xml:space="preserve"> 400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eura kreditnih obveza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0,30 </w:t>
            </w:r>
            <w:r w:rsidRPr="00E61DE9">
              <w:rPr>
                <w:rFonts w:eastAsia="Times New Roman"/>
                <w:sz w:val="16"/>
                <w:szCs w:val="16"/>
                <w:lang w:eastAsia="hr-HR"/>
              </w:rPr>
              <w:br/>
              <w:t>1b) 2.739 zaposlenih</w:t>
            </w:r>
            <w:r w:rsidRPr="00E61DE9">
              <w:rPr>
                <w:rFonts w:eastAsia="Times New Roman"/>
                <w:sz w:val="16"/>
                <w:szCs w:val="16"/>
                <w:lang w:eastAsia="hr-HR"/>
              </w:rPr>
              <w:br/>
              <w:t>1c) 0</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0,29 </w:t>
            </w:r>
            <w:r w:rsidRPr="00E61DE9">
              <w:rPr>
                <w:rFonts w:eastAsia="Times New Roman"/>
                <w:sz w:val="16"/>
                <w:szCs w:val="16"/>
                <w:lang w:eastAsia="hr-HR"/>
              </w:rPr>
              <w:br/>
              <w:t xml:space="preserve">1b) 2.710 zaposlenih </w:t>
            </w:r>
            <w:r w:rsidRPr="00E61DE9">
              <w:rPr>
                <w:rFonts w:eastAsia="Times New Roman"/>
                <w:sz w:val="16"/>
                <w:szCs w:val="16"/>
                <w:lang w:eastAsia="hr-HR"/>
              </w:rPr>
              <w:br/>
              <w:t xml:space="preserve">1c) Uštede na kamatama od 5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eura</w:t>
            </w: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Smanjenje kamatnih troškova po kreditnim zaduženjima uz državno jamstvo te smanjenje troškova poslovanja. </w:t>
            </w:r>
          </w:p>
        </w:tc>
        <w:tc>
          <w:tcPr>
            <w:tcW w:w="1536"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Odluka Vlade</w:t>
            </w:r>
            <w:r>
              <w:rPr>
                <w:rFonts w:eastAsia="Times New Roman"/>
                <w:sz w:val="16"/>
                <w:szCs w:val="16"/>
                <w:lang w:eastAsia="hr-HR"/>
              </w:rPr>
              <w:t xml:space="preserve"> </w:t>
            </w:r>
            <w:r w:rsidRPr="00E61DE9">
              <w:rPr>
                <w:rFonts w:eastAsia="Times New Roman"/>
                <w:sz w:val="16"/>
                <w:szCs w:val="16"/>
                <w:lang w:eastAsia="hr-HR"/>
              </w:rPr>
              <w:t xml:space="preserve">o prihvaćanju poslovnog i financijskog restrukturiranja cestovnog sektora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1.3.2.1. Jačanje institucionalnih potencijala za planiranje i nadzor</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MMPI, MF, društva </w:t>
            </w:r>
          </w:p>
        </w:tc>
      </w:tr>
      <w:tr w:rsidR="00FF44FF" w:rsidRPr="00E61DE9" w:rsidTr="00FF44FF">
        <w:trPr>
          <w:trHeight w:val="516"/>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1.3.2.2. Redefiniranje pokazatelja uspješnosti upravljanja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MMPI, MF, društva </w:t>
            </w:r>
          </w:p>
        </w:tc>
      </w:tr>
      <w:tr w:rsidR="00FF44FF" w:rsidRPr="00E61DE9" w:rsidTr="00FF44FF">
        <w:trPr>
          <w:trHeight w:val="766"/>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1.3.2.3. Izrada strategija za povećanje efikasnosti poslovanja cestarskih društava </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MMPI, MF, društva </w:t>
            </w:r>
          </w:p>
        </w:tc>
      </w:tr>
      <w:tr w:rsidR="00FF44FF" w:rsidRPr="00E61DE9" w:rsidTr="00A2261A">
        <w:trPr>
          <w:trHeight w:val="877"/>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 Postići odgovarajuću financijsku održivost društava željezničkog sektora uz tehničko-tehnološko jačanje poslovnih procesa unutar sektora. </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2a) Broj izrađenih strateških dokumenata i zakona</w:t>
            </w:r>
            <w:r w:rsidRPr="00E61DE9">
              <w:rPr>
                <w:rFonts w:eastAsia="Times New Roman"/>
                <w:sz w:val="16"/>
                <w:szCs w:val="16"/>
                <w:lang w:eastAsia="hr-HR"/>
              </w:rPr>
              <w:br/>
              <w:t xml:space="preserve">2b) Broj provedenih projekata     </w:t>
            </w:r>
            <w:r w:rsidRPr="00E61DE9">
              <w:rPr>
                <w:rFonts w:eastAsia="Times New Roman"/>
                <w:sz w:val="16"/>
                <w:szCs w:val="16"/>
                <w:lang w:eastAsia="hr-HR"/>
              </w:rPr>
              <w:br/>
              <w:t>2c) Broj sklopljenih ugovora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23" w:type="dxa"/>
            <w:gridSpan w:val="2"/>
            <w:vMerge w:val="restart"/>
            <w:shd w:val="clear" w:color="auto" w:fill="auto"/>
            <w:hideMark/>
          </w:tcPr>
          <w:p w:rsidR="00FF44FF" w:rsidRPr="00E61DE9" w:rsidRDefault="00FF44FF" w:rsidP="001165AD">
            <w:pPr>
              <w:widowControl/>
              <w:spacing w:after="0"/>
              <w:jc w:val="left"/>
              <w:rPr>
                <w:rFonts w:eastAsia="Times New Roman"/>
                <w:sz w:val="16"/>
                <w:szCs w:val="16"/>
                <w:lang w:eastAsia="hr-HR"/>
              </w:rPr>
            </w:pPr>
            <w:r w:rsidRPr="00E61DE9">
              <w:rPr>
                <w:rFonts w:eastAsia="Times New Roman"/>
                <w:sz w:val="16"/>
                <w:szCs w:val="16"/>
                <w:lang w:eastAsia="hr-HR"/>
              </w:rPr>
              <w:t xml:space="preserve">2a) Donesena strategija i planovi (3); Zakon </w:t>
            </w:r>
            <w:r w:rsidR="001165AD">
              <w:rPr>
                <w:rFonts w:eastAsia="Times New Roman"/>
                <w:sz w:val="16"/>
                <w:szCs w:val="16"/>
                <w:lang w:eastAsia="hr-HR"/>
              </w:rPr>
              <w:t>(1)</w:t>
            </w:r>
            <w:r w:rsidRPr="00E61DE9">
              <w:rPr>
                <w:rFonts w:eastAsia="Times New Roman"/>
                <w:sz w:val="16"/>
                <w:szCs w:val="16"/>
                <w:lang w:eastAsia="hr-HR"/>
              </w:rPr>
              <w:t xml:space="preserve"> </w:t>
            </w:r>
            <w:r w:rsidRPr="00E61DE9">
              <w:rPr>
                <w:rFonts w:eastAsia="Times New Roman"/>
                <w:sz w:val="16"/>
                <w:szCs w:val="16"/>
                <w:lang w:eastAsia="hr-HR"/>
              </w:rPr>
              <w:br/>
              <w:t>2b) Provedeni projekti (3)</w:t>
            </w:r>
            <w:r w:rsidRPr="00E61DE9">
              <w:rPr>
                <w:rFonts w:eastAsia="Times New Roman"/>
                <w:sz w:val="16"/>
                <w:szCs w:val="16"/>
                <w:lang w:eastAsia="hr-HR"/>
              </w:rPr>
              <w:br/>
              <w:t>2c) Sklopljen ugovor (1)</w:t>
            </w: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r>
            <w:r w:rsidRPr="00FF44FF">
              <w:rPr>
                <w:rFonts w:eastAsia="Times New Roman"/>
                <w:sz w:val="16"/>
                <w:szCs w:val="16"/>
                <w:lang w:eastAsia="hr-HR"/>
              </w:rPr>
              <w:t xml:space="preserve">556,65 </w:t>
            </w:r>
            <w:proofErr w:type="spellStart"/>
            <w:r w:rsidRPr="00FF44FF">
              <w:rPr>
                <w:rFonts w:eastAsia="Times New Roman"/>
                <w:sz w:val="16"/>
                <w:szCs w:val="16"/>
                <w:lang w:eastAsia="hr-HR"/>
              </w:rPr>
              <w:t>mil</w:t>
            </w:r>
            <w:proofErr w:type="spellEnd"/>
            <w:r>
              <w:rPr>
                <w:rFonts w:eastAsia="Times New Roman"/>
                <w:sz w:val="16"/>
                <w:szCs w:val="16"/>
                <w:lang w:eastAsia="hr-HR"/>
              </w:rPr>
              <w:t>.</w:t>
            </w:r>
            <w:r w:rsidRPr="00FF44FF">
              <w:rPr>
                <w:rFonts w:eastAsia="Times New Roman"/>
                <w:sz w:val="16"/>
                <w:szCs w:val="16"/>
                <w:lang w:eastAsia="hr-HR"/>
              </w:rPr>
              <w:t xml:space="preserve"> kn (DP)</w:t>
            </w:r>
          </w:p>
        </w:tc>
        <w:tc>
          <w:tcPr>
            <w:tcW w:w="1536"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Odluke Vlade i Hrvatskog sabora (gdje je potrebno)</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1.3.2.4. Donošenje strateškog okvira za unapr</w:t>
            </w:r>
            <w:r>
              <w:rPr>
                <w:rFonts w:eastAsia="Times New Roman"/>
                <w:sz w:val="16"/>
                <w:szCs w:val="16"/>
                <w:lang w:eastAsia="hr-HR"/>
              </w:rPr>
              <w:t>j</w:t>
            </w:r>
            <w:r w:rsidRPr="00E61DE9">
              <w:rPr>
                <w:rFonts w:eastAsia="Times New Roman"/>
                <w:sz w:val="16"/>
                <w:szCs w:val="16"/>
                <w:lang w:eastAsia="hr-HR"/>
              </w:rPr>
              <w:t>eđenje željezničkog sektora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A2261A">
        <w:trPr>
          <w:trHeight w:val="976"/>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1.3.2.5. Donošenje Zakona o sigurnosti i </w:t>
            </w:r>
            <w:proofErr w:type="spellStart"/>
            <w:r w:rsidRPr="00E61DE9">
              <w:rPr>
                <w:rFonts w:eastAsia="Times New Roman"/>
                <w:sz w:val="16"/>
                <w:szCs w:val="16"/>
                <w:lang w:eastAsia="hr-HR"/>
              </w:rPr>
              <w:t>interoperabilnosti</w:t>
            </w:r>
            <w:proofErr w:type="spellEnd"/>
            <w:r w:rsidRPr="00E61DE9">
              <w:rPr>
                <w:rFonts w:eastAsia="Times New Roman"/>
                <w:sz w:val="16"/>
                <w:szCs w:val="16"/>
                <w:lang w:eastAsia="hr-HR"/>
              </w:rPr>
              <w:t xml:space="preserve"> željezničkog sustava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FF44FF">
        <w:trPr>
          <w:trHeight w:val="72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1.3.2.6. Provedba projekata za unaprjeđenje upravljanja u željezničkom sektoru</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MMPI, društva </w:t>
            </w:r>
          </w:p>
        </w:tc>
      </w:tr>
      <w:tr w:rsidR="00FF44FF" w:rsidRPr="00E61DE9" w:rsidTr="00FF44FF">
        <w:trPr>
          <w:trHeight w:val="970"/>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1.3.2.7. Sklapanje ugovora za modernizaciju voznog parka željezničkog putničkog prijevoznika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FF44FF">
        <w:trPr>
          <w:trHeight w:val="2696"/>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 Osigurati daljnji razvoj te jačanje konkurentskih prednosti i pozicije Croatia Airlinesa </w:t>
            </w:r>
            <w:proofErr w:type="spellStart"/>
            <w:r w:rsidRPr="00E61DE9">
              <w:rPr>
                <w:rFonts w:eastAsia="Times New Roman"/>
                <w:sz w:val="16"/>
                <w:szCs w:val="16"/>
                <w:lang w:eastAsia="hr-HR"/>
              </w:rPr>
              <w:t>d.d</w:t>
            </w:r>
            <w:proofErr w:type="spellEnd"/>
            <w:r w:rsidRPr="00E61DE9">
              <w:rPr>
                <w:rFonts w:eastAsia="Times New Roman"/>
                <w:sz w:val="16"/>
                <w:szCs w:val="16"/>
                <w:lang w:eastAsia="hr-HR"/>
              </w:rPr>
              <w:t>. na tržištu zračnog prometa kroz kvalitetno strateško partnerstvo koje će osigurati proširenje prometne mreže i povećanje tržišnog udjela Croatia Airlines</w:t>
            </w:r>
            <w:r>
              <w:rPr>
                <w:rFonts w:eastAsia="Times New Roman"/>
                <w:sz w:val="16"/>
                <w:szCs w:val="16"/>
                <w:lang w:eastAsia="hr-HR"/>
              </w:rPr>
              <w:t>a</w:t>
            </w:r>
            <w:r w:rsidRPr="00E61DE9">
              <w:rPr>
                <w:rFonts w:eastAsia="Times New Roman"/>
                <w:sz w:val="16"/>
                <w:szCs w:val="16"/>
                <w:lang w:eastAsia="hr-HR"/>
              </w:rPr>
              <w:t xml:space="preserve"> </w:t>
            </w:r>
            <w:proofErr w:type="spellStart"/>
            <w:r w:rsidRPr="00E61DE9">
              <w:rPr>
                <w:rFonts w:eastAsia="Times New Roman"/>
                <w:sz w:val="16"/>
                <w:szCs w:val="16"/>
                <w:lang w:eastAsia="hr-HR"/>
              </w:rPr>
              <w:t>d.d</w:t>
            </w:r>
            <w:proofErr w:type="spellEnd"/>
            <w:r w:rsidRPr="00E61DE9">
              <w:rPr>
                <w:rFonts w:eastAsia="Times New Roman"/>
                <w:sz w:val="16"/>
                <w:szCs w:val="16"/>
                <w:lang w:eastAsia="hr-HR"/>
              </w:rPr>
              <w:t>. te dokapitalizacija u svrhu potpore budućeg razvoja Croatia Airlines</w:t>
            </w:r>
            <w:r>
              <w:rPr>
                <w:rFonts w:eastAsia="Times New Roman"/>
                <w:sz w:val="16"/>
                <w:szCs w:val="16"/>
                <w:lang w:eastAsia="hr-HR"/>
              </w:rPr>
              <w:t>a</w:t>
            </w:r>
            <w:r w:rsidRPr="00E61DE9">
              <w:rPr>
                <w:rFonts w:eastAsia="Times New Roman"/>
                <w:sz w:val="16"/>
                <w:szCs w:val="16"/>
                <w:lang w:eastAsia="hr-HR"/>
              </w:rPr>
              <w:t xml:space="preserve"> </w:t>
            </w:r>
            <w:proofErr w:type="spellStart"/>
            <w:r w:rsidRPr="00E61DE9">
              <w:rPr>
                <w:rFonts w:eastAsia="Times New Roman"/>
                <w:sz w:val="16"/>
                <w:szCs w:val="16"/>
                <w:lang w:eastAsia="hr-HR"/>
              </w:rPr>
              <w:t>d.d</w:t>
            </w:r>
            <w:proofErr w:type="spellEnd"/>
            <w:r w:rsidRPr="00E61DE9">
              <w:rPr>
                <w:rFonts w:eastAsia="Times New Roman"/>
                <w:sz w:val="16"/>
                <w:szCs w:val="16"/>
                <w:lang w:eastAsia="hr-HR"/>
              </w:rPr>
              <w:t>.</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 Prijedlog strateškog partnera društva Croatia Airlines </w:t>
            </w:r>
            <w:proofErr w:type="spellStart"/>
            <w:r w:rsidRPr="00E61DE9">
              <w:rPr>
                <w:rFonts w:eastAsia="Times New Roman"/>
                <w:sz w:val="16"/>
                <w:szCs w:val="16"/>
                <w:lang w:eastAsia="hr-HR"/>
              </w:rPr>
              <w:t>d.d</w:t>
            </w:r>
            <w:proofErr w:type="spellEnd"/>
            <w:r w:rsidRPr="00E61DE9">
              <w:rPr>
                <w:rFonts w:eastAsia="Times New Roman"/>
                <w:sz w:val="16"/>
                <w:szCs w:val="16"/>
                <w:lang w:eastAsia="hr-HR"/>
              </w:rPr>
              <w:t>.</w:t>
            </w:r>
          </w:p>
        </w:tc>
        <w:tc>
          <w:tcPr>
            <w:tcW w:w="1462"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2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3) 1</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Odluka Vlade o pokretanju postupka traženja strateškog partnera i osnivanju Povjerenstva za provedbu postupka i predlaganje odabira strateškog partnera društva Croatia Airlines </w:t>
            </w:r>
            <w:proofErr w:type="spellStart"/>
            <w:r w:rsidRPr="00E61DE9">
              <w:rPr>
                <w:rFonts w:eastAsia="Times New Roman"/>
                <w:sz w:val="16"/>
                <w:szCs w:val="16"/>
                <w:lang w:eastAsia="hr-HR"/>
              </w:rPr>
              <w:t>d.d</w:t>
            </w:r>
            <w:proofErr w:type="spellEnd"/>
            <w:r w:rsidRPr="00E61DE9">
              <w:rPr>
                <w:rFonts w:eastAsia="Times New Roman"/>
                <w:sz w:val="16"/>
                <w:szCs w:val="16"/>
                <w:lang w:eastAsia="hr-HR"/>
              </w:rPr>
              <w:t>.</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1.3.2.8. Provedba postupka odabira strateškog partnera društva Croatia Airlines </w:t>
            </w:r>
            <w:proofErr w:type="spellStart"/>
            <w:r w:rsidRPr="00E61DE9">
              <w:rPr>
                <w:rFonts w:eastAsia="Times New Roman"/>
                <w:sz w:val="16"/>
                <w:szCs w:val="16"/>
                <w:lang w:eastAsia="hr-HR"/>
              </w:rPr>
              <w:t>d.d</w:t>
            </w:r>
            <w:proofErr w:type="spellEnd"/>
            <w:r w:rsidRPr="00E61DE9">
              <w:rPr>
                <w:rFonts w:eastAsia="Times New Roman"/>
                <w:sz w:val="16"/>
                <w:szCs w:val="16"/>
                <w:lang w:eastAsia="hr-HR"/>
              </w:rPr>
              <w:t>.</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stu-19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FF44FF">
        <w:trPr>
          <w:trHeight w:val="524"/>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 </w:t>
            </w: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 Aktivirati potencijale pomorskog dobra kroz bolje utvrđivanje početnog iznosa naknade za koncesiju kod raspisa javnog prikupljanja ponuda za dodjelu koncesije na pomorskom dobru.</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4a) Studija zoniranja pomorskog dobra</w:t>
            </w:r>
            <w:r w:rsidRPr="00E61DE9">
              <w:rPr>
                <w:rFonts w:eastAsia="Times New Roman"/>
                <w:sz w:val="16"/>
                <w:szCs w:val="16"/>
                <w:lang w:eastAsia="hr-HR"/>
              </w:rPr>
              <w:br/>
              <w:t>4b) Novi Zakon o pomorskom dobru i morskim lukama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4a) Izrađena studija</w:t>
            </w:r>
            <w:r w:rsidRPr="00E61DE9">
              <w:rPr>
                <w:rFonts w:eastAsia="Times New Roman"/>
                <w:sz w:val="16"/>
                <w:szCs w:val="16"/>
                <w:lang w:eastAsia="hr-HR"/>
              </w:rPr>
              <w:br/>
              <w:t>4b) Zakon je stupio na snagu</w:t>
            </w: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Ugovor/okvirni sporazum o nabavi</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1.3.2.9. Izrada studije zoniranja pomorskog dobra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FF44FF">
        <w:trPr>
          <w:trHeight w:val="675"/>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Zakon o pomorskom dobru i morskim lukama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1.3.2.10. Donošenje Zakona o pomorskom dobru i morskim lukama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FF44FF">
        <w:trPr>
          <w:trHeight w:val="977"/>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72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5) Podići konkurentnost prometa na unutarnjim plovnim putovima kroz održivo upravljanje vodnim putovima </w:t>
            </w:r>
            <w:r>
              <w:rPr>
                <w:rFonts w:eastAsia="Times New Roman"/>
                <w:sz w:val="16"/>
                <w:szCs w:val="16"/>
                <w:lang w:eastAsia="hr-HR"/>
              </w:rPr>
              <w:t>–</w:t>
            </w:r>
            <w:r w:rsidRPr="00E61DE9">
              <w:rPr>
                <w:rFonts w:eastAsia="Times New Roman"/>
                <w:sz w:val="16"/>
                <w:szCs w:val="16"/>
                <w:lang w:eastAsia="hr-HR"/>
              </w:rPr>
              <w:t xml:space="preserve"> </w:t>
            </w:r>
            <w:proofErr w:type="spellStart"/>
            <w:r w:rsidRPr="00E61DE9">
              <w:rPr>
                <w:rFonts w:eastAsia="Times New Roman"/>
                <w:sz w:val="16"/>
                <w:szCs w:val="16"/>
                <w:lang w:eastAsia="hr-HR"/>
              </w:rPr>
              <w:t>ekologizacija</w:t>
            </w:r>
            <w:proofErr w:type="spellEnd"/>
            <w:r w:rsidRPr="00E61DE9">
              <w:rPr>
                <w:rFonts w:eastAsia="Times New Roman"/>
                <w:sz w:val="16"/>
                <w:szCs w:val="16"/>
                <w:lang w:eastAsia="hr-HR"/>
              </w:rPr>
              <w:t xml:space="preserve"> unutarnje plovidbe.</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5a) Analiza i metodologija za proračun količine nanosa u riječnom koritu </w:t>
            </w:r>
            <w:r w:rsidRPr="00E61DE9">
              <w:rPr>
                <w:rFonts w:eastAsia="Times New Roman"/>
                <w:sz w:val="16"/>
                <w:szCs w:val="16"/>
                <w:lang w:eastAsia="hr-HR"/>
              </w:rPr>
              <w:br/>
              <w:t>5b) Novi Zakon o plovidbi i lukama unutarnjih voda</w:t>
            </w:r>
          </w:p>
        </w:tc>
        <w:tc>
          <w:tcPr>
            <w:tcW w:w="1462"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23"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5a) Izrađena metodologija se primjenjuje</w:t>
            </w:r>
            <w:r w:rsidRPr="00E61DE9">
              <w:rPr>
                <w:rFonts w:eastAsia="Times New Roman"/>
                <w:sz w:val="16"/>
                <w:szCs w:val="16"/>
                <w:lang w:eastAsia="hr-HR"/>
              </w:rPr>
              <w:br/>
              <w:t>5b) Zakon je stupio na snagu</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200.000 kn (DP)</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1.3.2.11. Izrada metodologije za održavanje vodnih putova</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FF44FF">
        <w:trPr>
          <w:trHeight w:val="767"/>
          <w:jc w:val="center"/>
        </w:trPr>
        <w:tc>
          <w:tcPr>
            <w:tcW w:w="1441"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72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62"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23"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36"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Zakon o plovidbi i lukama unutarnjih voda </w:t>
            </w:r>
          </w:p>
        </w:tc>
        <w:tc>
          <w:tcPr>
            <w:tcW w:w="1613"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1.3.2.12. Donošenje Zakona o plovidbi i lukama unutarnjih voda </w:t>
            </w:r>
          </w:p>
        </w:tc>
        <w:tc>
          <w:tcPr>
            <w:tcW w:w="860"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MMPI</w:t>
            </w:r>
          </w:p>
        </w:tc>
      </w:tr>
      <w:tr w:rsidR="00FF44FF" w:rsidRPr="00E61DE9" w:rsidTr="00BC1D0C">
        <w:trPr>
          <w:trHeight w:val="382"/>
          <w:jc w:val="center"/>
        </w:trPr>
        <w:tc>
          <w:tcPr>
            <w:tcW w:w="14888" w:type="dxa"/>
            <w:gridSpan w:val="16"/>
            <w:shd w:val="clear" w:color="auto" w:fill="FFFFFF" w:themeFill="background1"/>
            <w:vAlign w:val="center"/>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t>1.4. Unaprjeđenje javne uprave</w:t>
            </w:r>
          </w:p>
        </w:tc>
      </w:tr>
      <w:tr w:rsidR="00FF44FF" w:rsidRPr="00E61DE9" w:rsidTr="00FF44FF">
        <w:trPr>
          <w:trHeight w:val="3704"/>
          <w:jc w:val="center"/>
        </w:trPr>
        <w:tc>
          <w:tcPr>
            <w:tcW w:w="1429" w:type="dxa"/>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1.4.1. Revidiranje sustava određivanja plaća</w:t>
            </w:r>
          </w:p>
        </w:tc>
        <w:tc>
          <w:tcPr>
            <w:tcW w:w="467" w:type="dxa"/>
            <w:gridSpan w:val="2"/>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4/b</w:t>
            </w: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Ojačati efikasnost, stručnost i motiviranost državnih službenika i namještenika za osiguranje učinkovite i kvalitetne usluge građanima i poduzetnicima.</w:t>
            </w:r>
            <w:r w:rsidRPr="00E61DE9">
              <w:rPr>
                <w:rFonts w:eastAsia="Times New Roman"/>
                <w:sz w:val="16"/>
                <w:szCs w:val="16"/>
                <w:lang w:eastAsia="hr-HR"/>
              </w:rPr>
              <w:br/>
              <w:t>2) Osigurati transparentnu strukturu radnih mjesta, razvrstavanjem radnih mjesta u platne razrede u skladu sa standardnim mjerilima za klasifikaciju.</w:t>
            </w:r>
            <w:r w:rsidRPr="00E61DE9">
              <w:rPr>
                <w:rFonts w:eastAsia="Times New Roman"/>
                <w:sz w:val="16"/>
                <w:szCs w:val="16"/>
                <w:lang w:eastAsia="hr-HR"/>
              </w:rPr>
              <w:br/>
              <w:t>3) Osigurati povezivanje radnog učinka s plaćom.</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Ujednačene plaće po principu jednaku plaću za jednak rad, odnosno rad jednake vrijednosti</w:t>
            </w:r>
            <w:r w:rsidRPr="00E61DE9">
              <w:rPr>
                <w:rFonts w:eastAsia="Times New Roman"/>
                <w:sz w:val="16"/>
                <w:szCs w:val="16"/>
                <w:lang w:eastAsia="hr-HR"/>
              </w:rPr>
              <w:br/>
              <w:t>2) Novi model ocjenjivanja</w:t>
            </w:r>
            <w:r w:rsidRPr="00E61DE9">
              <w:rPr>
                <w:rFonts w:eastAsia="Times New Roman"/>
                <w:sz w:val="16"/>
                <w:szCs w:val="16"/>
                <w:lang w:eastAsia="hr-HR"/>
              </w:rPr>
              <w:br/>
              <w:t>3) Implementacija ključnih znanja i vještina</w:t>
            </w:r>
            <w:r>
              <w:rPr>
                <w:rFonts w:eastAsia="Times New Roman"/>
                <w:sz w:val="16"/>
                <w:szCs w:val="16"/>
                <w:lang w:eastAsia="hr-HR"/>
              </w:rPr>
              <w:t xml:space="preserve"> </w:t>
            </w:r>
            <w:r w:rsidRPr="00E61DE9">
              <w:rPr>
                <w:rFonts w:eastAsia="Times New Roman"/>
                <w:sz w:val="16"/>
                <w:szCs w:val="16"/>
                <w:lang w:eastAsia="hr-HR"/>
              </w:rPr>
              <w:t xml:space="preserve">u uvjete radnih mjesta </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Broj općih radnih mjesta 64, posebnih 476 te radna mjesta policijskih, carinskih i poreznih službenika</w:t>
            </w:r>
            <w:r w:rsidRPr="00E61DE9">
              <w:rPr>
                <w:rFonts w:eastAsia="Times New Roman"/>
                <w:sz w:val="16"/>
                <w:szCs w:val="16"/>
                <w:lang w:eastAsia="hr-HR"/>
              </w:rPr>
              <w:br/>
              <w:t>2) Opće povećanje plaće za 0,5</w:t>
            </w:r>
            <w:r>
              <w:rPr>
                <w:rFonts w:eastAsia="Times New Roman"/>
                <w:sz w:val="16"/>
                <w:szCs w:val="16"/>
                <w:lang w:eastAsia="hr-HR"/>
              </w:rPr>
              <w:t> </w:t>
            </w:r>
            <w:r w:rsidRPr="00E61DE9">
              <w:rPr>
                <w:rFonts w:eastAsia="Times New Roman"/>
                <w:sz w:val="16"/>
                <w:szCs w:val="16"/>
                <w:lang w:eastAsia="hr-HR"/>
              </w:rPr>
              <w:t xml:space="preserve">% godišnje bez mogućnosti individualiziranog povećanja plaće </w:t>
            </w:r>
            <w:r w:rsidRPr="00E61DE9">
              <w:rPr>
                <w:rFonts w:eastAsia="Times New Roman"/>
                <w:sz w:val="16"/>
                <w:szCs w:val="16"/>
                <w:lang w:eastAsia="hr-HR"/>
              </w:rPr>
              <w:br/>
              <w:t xml:space="preserve">3) Jedini uvjeti za raspored na radno mjesto temelje </w:t>
            </w:r>
            <w:r>
              <w:rPr>
                <w:rFonts w:eastAsia="Times New Roman"/>
                <w:sz w:val="16"/>
                <w:szCs w:val="16"/>
                <w:lang w:eastAsia="hr-HR"/>
              </w:rPr>
              <w:t xml:space="preserve">se </w:t>
            </w:r>
            <w:r w:rsidRPr="00E61DE9">
              <w:rPr>
                <w:rFonts w:eastAsia="Times New Roman"/>
                <w:sz w:val="16"/>
                <w:szCs w:val="16"/>
                <w:lang w:eastAsia="hr-HR"/>
              </w:rPr>
              <w:t xml:space="preserve">na stručnoj spremi i radnom iskustvu  </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Ujednačene plaće         </w:t>
            </w:r>
            <w:r w:rsidRPr="00E61DE9">
              <w:rPr>
                <w:rFonts w:eastAsia="Times New Roman"/>
                <w:sz w:val="16"/>
                <w:szCs w:val="16"/>
                <w:lang w:eastAsia="hr-HR"/>
              </w:rPr>
              <w:br/>
              <w:t xml:space="preserve">2) Novi model ocjenjivanja je u primjeni   </w:t>
            </w:r>
          </w:p>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 Standardizacija radnih mjesta u državnoj upravi i povezivanje radnog učinka s plaćom              </w:t>
            </w:r>
            <w:r w:rsidRPr="00E61DE9">
              <w:rPr>
                <w:rFonts w:eastAsia="Times New Roman"/>
                <w:sz w:val="16"/>
                <w:szCs w:val="16"/>
                <w:lang w:eastAsia="hr-HR"/>
              </w:rPr>
              <w:br/>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r>
            <w:r w:rsidRPr="00FF44FF">
              <w:rPr>
                <w:rFonts w:eastAsia="Times New Roman"/>
                <w:sz w:val="16"/>
                <w:szCs w:val="16"/>
                <w:lang w:eastAsia="hr-HR"/>
              </w:rPr>
              <w:t>Izračuni i simulacije novog sustava su u tijeku.</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Zakon o plaćama državnih službenika i namještenika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1.4.1.1. Donošenje Zakona o plaćama državnih službenika i namještenika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lis-19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MRMS</w:t>
            </w:r>
          </w:p>
        </w:tc>
      </w:tr>
      <w:tr w:rsidR="00FF44FF" w:rsidRPr="00E61DE9" w:rsidTr="00A2261A">
        <w:trPr>
          <w:trHeight w:val="1614"/>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1.4.2. Integracija strateškog planiranja i upravljanja razvojem </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3/a</w:t>
            </w: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Uvesti integrirani sustav strateškog planiranja razvoja koji obuhvaća dugoročno, srednjoročno i kratkoročno strateško planiranje kao temelj za usmjeravanje </w:t>
            </w:r>
            <w:r w:rsidRPr="00E61DE9">
              <w:rPr>
                <w:rFonts w:eastAsia="Times New Roman"/>
                <w:sz w:val="16"/>
                <w:szCs w:val="16"/>
                <w:lang w:eastAsia="hr-HR"/>
              </w:rPr>
              <w:lastRenderedPageBreak/>
              <w:t xml:space="preserve">proračunskih sredstava, praćenje rezultata i sustavno vrednovanje realizacije strategija, planova, programa, aktivnosti i projekata s ciljem povećanja kvalitete formuliranja javnih politika i njihove provedbe. </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 Broj alata, postupaka i metoda za strateško planiranje </w:t>
            </w:r>
          </w:p>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 Broj korisnika IT sustava 6 mjeseci nakon uvođenja </w:t>
            </w:r>
            <w:r w:rsidRPr="00E61DE9">
              <w:rPr>
                <w:rFonts w:eastAsia="Times New Roman"/>
                <w:sz w:val="16"/>
                <w:szCs w:val="16"/>
                <w:lang w:eastAsia="hr-HR"/>
              </w:rPr>
              <w:br/>
            </w:r>
            <w:r w:rsidRPr="00E61DE9">
              <w:rPr>
                <w:rFonts w:eastAsia="Times New Roman"/>
                <w:sz w:val="16"/>
                <w:szCs w:val="16"/>
                <w:lang w:eastAsia="hr-HR"/>
              </w:rPr>
              <w:lastRenderedPageBreak/>
              <w:t>3) Broj službenika koji su stekli nove vještine za strateško planiranje</w:t>
            </w:r>
            <w:r w:rsidRPr="00E61DE9">
              <w:rPr>
                <w:rFonts w:eastAsia="Times New Roman"/>
                <w:sz w:val="16"/>
                <w:szCs w:val="16"/>
                <w:lang w:eastAsia="hr-HR"/>
              </w:rPr>
              <w:br/>
              <w:t>4) Postotak građana RH koji su sudjelovali u izradi strategije</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 2</w:t>
            </w:r>
            <w:r w:rsidRPr="00E61DE9">
              <w:rPr>
                <w:rFonts w:eastAsia="Times New Roman"/>
                <w:sz w:val="16"/>
                <w:szCs w:val="16"/>
                <w:lang w:eastAsia="hr-HR"/>
              </w:rPr>
              <w:br/>
              <w:t>2) 6</w:t>
            </w:r>
            <w:r w:rsidRPr="00E61DE9">
              <w:rPr>
                <w:rFonts w:eastAsia="Times New Roman"/>
                <w:sz w:val="16"/>
                <w:szCs w:val="16"/>
                <w:lang w:eastAsia="hr-HR"/>
              </w:rPr>
              <w:br/>
              <w:t>3) 45</w:t>
            </w:r>
            <w:r w:rsidRPr="00E61DE9">
              <w:rPr>
                <w:rFonts w:eastAsia="Times New Roman"/>
                <w:sz w:val="16"/>
                <w:szCs w:val="16"/>
                <w:lang w:eastAsia="hr-HR"/>
              </w:rPr>
              <w:br/>
              <w:t>4) 0,15</w:t>
            </w:r>
            <w:r>
              <w:rPr>
                <w:rFonts w:eastAsia="Times New Roman"/>
                <w:sz w:val="16"/>
                <w:szCs w:val="16"/>
                <w:lang w:eastAsia="hr-HR"/>
              </w:rPr>
              <w:t> </w:t>
            </w:r>
            <w:r w:rsidRPr="00E61DE9">
              <w:rPr>
                <w:rFonts w:eastAsia="Times New Roman"/>
                <w:sz w:val="16"/>
                <w:szCs w:val="16"/>
                <w:lang w:eastAsia="hr-HR"/>
              </w:rPr>
              <w:t>%</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5</w:t>
            </w:r>
            <w:r w:rsidRPr="00E61DE9">
              <w:rPr>
                <w:rFonts w:eastAsia="Times New Roman"/>
                <w:sz w:val="16"/>
                <w:szCs w:val="16"/>
                <w:lang w:eastAsia="hr-HR"/>
              </w:rPr>
              <w:br/>
              <w:t>2) 656</w:t>
            </w:r>
            <w:r w:rsidRPr="00E61DE9">
              <w:rPr>
                <w:rFonts w:eastAsia="Times New Roman"/>
                <w:sz w:val="16"/>
                <w:szCs w:val="16"/>
                <w:lang w:eastAsia="hr-HR"/>
              </w:rPr>
              <w:br/>
              <w:t>3) 100</w:t>
            </w:r>
            <w:r w:rsidRPr="00E61DE9">
              <w:rPr>
                <w:rFonts w:eastAsia="Times New Roman"/>
                <w:sz w:val="16"/>
                <w:szCs w:val="16"/>
                <w:lang w:eastAsia="hr-HR"/>
              </w:rPr>
              <w:br/>
              <w:t>4) 0,2</w:t>
            </w:r>
            <w:r>
              <w:rPr>
                <w:rFonts w:eastAsia="Times New Roman"/>
                <w:sz w:val="16"/>
                <w:szCs w:val="16"/>
                <w:lang w:eastAsia="hr-HR"/>
              </w:rPr>
              <w:t> </w:t>
            </w:r>
            <w:r w:rsidRPr="00E61DE9">
              <w:rPr>
                <w:rFonts w:eastAsia="Times New Roman"/>
                <w:sz w:val="16"/>
                <w:szCs w:val="16"/>
                <w:lang w:eastAsia="hr-HR"/>
              </w:rPr>
              <w:t xml:space="preserve">% </w:t>
            </w:r>
          </w:p>
        </w:tc>
        <w:tc>
          <w:tcPr>
            <w:tcW w:w="1567" w:type="dxa"/>
            <w:shd w:val="clear" w:color="auto" w:fill="auto"/>
            <w:hideMark/>
          </w:tcPr>
          <w:p w:rsidR="00FF44FF" w:rsidRPr="00FF44FF" w:rsidRDefault="00FF44FF" w:rsidP="00FF44FF">
            <w:pPr>
              <w:widowControl/>
              <w:spacing w:after="0"/>
              <w:jc w:val="left"/>
              <w:rPr>
                <w:rFonts w:eastAsia="Times New Roman"/>
                <w:sz w:val="16"/>
                <w:szCs w:val="16"/>
                <w:lang w:eastAsia="hr-HR"/>
              </w:rPr>
            </w:pPr>
            <w:r w:rsidRPr="00FF44FF">
              <w:rPr>
                <w:rFonts w:eastAsia="Times New Roman"/>
                <w:sz w:val="16"/>
                <w:szCs w:val="16"/>
                <w:lang w:eastAsia="hr-HR"/>
              </w:rPr>
              <w:t>Rashodi:</w:t>
            </w:r>
          </w:p>
          <w:p w:rsidR="00FF44FF" w:rsidRPr="00FF44FF" w:rsidRDefault="00FF44FF" w:rsidP="00FF44FF">
            <w:pPr>
              <w:widowControl/>
              <w:spacing w:after="0"/>
              <w:jc w:val="left"/>
              <w:rPr>
                <w:rFonts w:eastAsia="Times New Roman"/>
                <w:sz w:val="16"/>
                <w:szCs w:val="16"/>
                <w:lang w:eastAsia="hr-HR"/>
              </w:rPr>
            </w:pPr>
            <w:r w:rsidRPr="00FF44FF">
              <w:rPr>
                <w:rFonts w:eastAsia="Times New Roman"/>
                <w:sz w:val="16"/>
                <w:szCs w:val="16"/>
                <w:lang w:eastAsia="hr-HR"/>
              </w:rPr>
              <w:t xml:space="preserve">17,47 </w:t>
            </w:r>
            <w:proofErr w:type="spellStart"/>
            <w:r w:rsidRPr="00FF44FF">
              <w:rPr>
                <w:rFonts w:eastAsia="Times New Roman"/>
                <w:sz w:val="16"/>
                <w:szCs w:val="16"/>
                <w:lang w:eastAsia="hr-HR"/>
              </w:rPr>
              <w:t>mil</w:t>
            </w:r>
            <w:proofErr w:type="spellEnd"/>
            <w:r>
              <w:rPr>
                <w:rFonts w:eastAsia="Times New Roman"/>
                <w:sz w:val="16"/>
                <w:szCs w:val="16"/>
                <w:lang w:eastAsia="hr-HR"/>
              </w:rPr>
              <w:t>.</w:t>
            </w:r>
            <w:r w:rsidRPr="00FF44FF">
              <w:rPr>
                <w:rFonts w:eastAsia="Times New Roman"/>
                <w:sz w:val="16"/>
                <w:szCs w:val="16"/>
                <w:lang w:eastAsia="hr-HR"/>
              </w:rPr>
              <w:t xml:space="preserve"> kn (DP i EU)</w:t>
            </w:r>
          </w:p>
          <w:p w:rsidR="00FF44FF" w:rsidRPr="00FF44FF" w:rsidRDefault="00FF44FF" w:rsidP="00FF44FF">
            <w:pPr>
              <w:widowControl/>
              <w:spacing w:after="0"/>
              <w:jc w:val="left"/>
              <w:rPr>
                <w:rFonts w:eastAsia="Times New Roman"/>
                <w:sz w:val="16"/>
                <w:szCs w:val="16"/>
                <w:lang w:eastAsia="hr-HR"/>
              </w:rPr>
            </w:pPr>
          </w:p>
          <w:p w:rsidR="00FF44FF" w:rsidRPr="00FF44FF" w:rsidRDefault="00FF44FF" w:rsidP="00FF44FF">
            <w:pPr>
              <w:widowControl/>
              <w:spacing w:after="0"/>
              <w:jc w:val="left"/>
              <w:rPr>
                <w:rFonts w:eastAsia="Times New Roman"/>
                <w:sz w:val="16"/>
                <w:szCs w:val="16"/>
                <w:lang w:eastAsia="hr-HR"/>
              </w:rPr>
            </w:pPr>
            <w:r w:rsidRPr="00FF44FF">
              <w:rPr>
                <w:rFonts w:eastAsia="Times New Roman"/>
                <w:sz w:val="16"/>
                <w:szCs w:val="16"/>
                <w:lang w:eastAsia="hr-HR"/>
              </w:rPr>
              <w:t>Nema utjecaja:</w:t>
            </w:r>
          </w:p>
          <w:p w:rsidR="00FF44FF" w:rsidRPr="00E61DE9" w:rsidRDefault="00FF44FF" w:rsidP="00FF44FF">
            <w:pPr>
              <w:widowControl/>
              <w:spacing w:after="0"/>
              <w:jc w:val="left"/>
              <w:rPr>
                <w:rFonts w:eastAsia="Times New Roman"/>
                <w:sz w:val="16"/>
                <w:szCs w:val="16"/>
                <w:lang w:eastAsia="hr-HR"/>
              </w:rPr>
            </w:pPr>
            <w:r w:rsidRPr="00FF44FF">
              <w:rPr>
                <w:rFonts w:eastAsia="Times New Roman"/>
                <w:sz w:val="16"/>
                <w:szCs w:val="16"/>
                <w:lang w:eastAsia="hr-HR"/>
              </w:rPr>
              <w:t>485.000 eur (SRSP)</w:t>
            </w:r>
          </w:p>
        </w:tc>
        <w:tc>
          <w:tcPr>
            <w:tcW w:w="1542" w:type="dxa"/>
            <w:gridSpan w:val="2"/>
            <w:shd w:val="clear" w:color="auto" w:fill="auto"/>
            <w:hideMark/>
          </w:tcPr>
          <w:p w:rsidR="00FF44FF" w:rsidRPr="00E61DE9" w:rsidRDefault="00FF44FF" w:rsidP="00FF44FF">
            <w:pPr>
              <w:widowControl/>
              <w:jc w:val="left"/>
              <w:rPr>
                <w:rFonts w:eastAsia="Times New Roman"/>
                <w:sz w:val="16"/>
                <w:szCs w:val="16"/>
                <w:lang w:eastAsia="hr-HR"/>
              </w:rPr>
            </w:pPr>
            <w:r w:rsidRPr="00E61DE9">
              <w:rPr>
                <w:rFonts w:eastAsia="Times New Roman"/>
                <w:sz w:val="16"/>
                <w:szCs w:val="16"/>
                <w:lang w:eastAsia="hr-HR"/>
              </w:rPr>
              <w:t xml:space="preserve">Zakon o sustavu strateškog planiranja i upravljanja razvojem RH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1.4.2.1. Donošenje Pravilnika o načelima, kriterijima i standardima provedbe postupaka vrednovanja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srp-19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MRRFEU</w:t>
            </w:r>
          </w:p>
        </w:tc>
      </w:tr>
      <w:tr w:rsidR="00FF44FF" w:rsidRPr="00E61DE9" w:rsidTr="00FF44FF">
        <w:trPr>
          <w:trHeight w:val="1087"/>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50.000 kn (DP)</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Uredba o načinu ustrojavanja, sadržaju i vođenju Središnjeg elektroničkog registra razvojnih projekata</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1.4.2.2. Prilagodba funkcionalnosti i uvođenje u primjenu IT rj</w:t>
            </w:r>
            <w:r w:rsidR="00025349">
              <w:rPr>
                <w:rFonts w:eastAsia="Times New Roman"/>
                <w:sz w:val="16"/>
                <w:szCs w:val="16"/>
                <w:lang w:eastAsia="hr-HR"/>
              </w:rPr>
              <w:t>ešenja za strateško planiranje i</w:t>
            </w:r>
            <w:r w:rsidRPr="00E61DE9">
              <w:rPr>
                <w:rFonts w:eastAsia="Times New Roman"/>
                <w:sz w:val="16"/>
                <w:szCs w:val="16"/>
                <w:lang w:eastAsia="hr-HR"/>
              </w:rPr>
              <w:t xml:space="preserve"> upravljanje razvojem</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sij-20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MRRFEU</w:t>
            </w:r>
          </w:p>
        </w:tc>
      </w:tr>
      <w:tr w:rsidR="00FF44FF" w:rsidRPr="00E61DE9" w:rsidTr="00FF44FF">
        <w:trPr>
          <w:trHeight w:val="758"/>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350.000 kn (DP)</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Ugovor o savjetodavnim uslugama između MRRFEU i IBRD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1.4.2.3. Donošenje Nacionalne razvojne strategije Hrvatske 2030.</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MRRFEU</w:t>
            </w:r>
          </w:p>
        </w:tc>
      </w:tr>
      <w:tr w:rsidR="00FF44FF" w:rsidRPr="00E61DE9" w:rsidTr="00FF44FF">
        <w:trPr>
          <w:trHeight w:val="524"/>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1.4.3. Unaprjeđenje normativnog okvira borbe protiv korupcije</w:t>
            </w:r>
          </w:p>
        </w:tc>
        <w:tc>
          <w:tcPr>
            <w:tcW w:w="467" w:type="dxa"/>
            <w:gridSpan w:val="2"/>
            <w:vMerge w:val="restart"/>
            <w:shd w:val="clear" w:color="auto" w:fill="auto"/>
            <w:hideMark/>
          </w:tcPr>
          <w:p w:rsidR="00FF44FF" w:rsidRPr="00E61DE9" w:rsidRDefault="00FF44FF" w:rsidP="00FF44FF">
            <w:pPr>
              <w:widowControl/>
              <w:spacing w:after="0"/>
              <w:jc w:val="left"/>
              <w:rPr>
                <w:rFonts w:eastAsia="Times New Roman"/>
                <w:bCs/>
                <w:color w:val="FF0000"/>
                <w:sz w:val="16"/>
                <w:szCs w:val="16"/>
                <w:lang w:eastAsia="hr-HR"/>
              </w:rPr>
            </w:pPr>
            <w:r w:rsidRPr="00E61DE9">
              <w:rPr>
                <w:rFonts w:eastAsia="Times New Roman"/>
                <w:bCs/>
                <w:color w:val="FF0000"/>
                <w:sz w:val="16"/>
                <w:szCs w:val="16"/>
                <w:lang w:eastAsia="hr-HR"/>
              </w:rPr>
              <w:t> </w:t>
            </w:r>
          </w:p>
        </w:tc>
        <w:tc>
          <w:tcPr>
            <w:tcW w:w="1739" w:type="dxa"/>
            <w:gridSpan w:val="2"/>
            <w:vMerge w:val="restart"/>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Jačati kompetencije nositelja javnih dužnosti u području funkcioniranja elemenata preventivnog antikorupcijskog mehanizma te poticati daljnje unaprjeđenje postojećih antikorupcijskih standarda s ciljem osiguravanja integriteta, odgovornosti i transparentnosti u formiranju javnih politika.     </w:t>
            </w:r>
            <w:r w:rsidRPr="00E61DE9">
              <w:rPr>
                <w:rFonts w:eastAsia="Times New Roman"/>
                <w:sz w:val="16"/>
                <w:szCs w:val="16"/>
                <w:lang w:eastAsia="hr-HR"/>
              </w:rPr>
              <w:br/>
              <w:t xml:space="preserve">2) Osigurati preduvjete za punu uporabu mrežne aplikacije za podnošenje, obradu i provjeru izvješća o imovinskom stanju pravosudnih dužnosnika (sudaca, državnih odvjetnika i zamjenika državnih odvjetnika). </w:t>
            </w:r>
            <w:r w:rsidRPr="00E61DE9">
              <w:rPr>
                <w:rFonts w:eastAsia="Times New Roman"/>
                <w:sz w:val="16"/>
                <w:szCs w:val="16"/>
                <w:lang w:eastAsia="hr-HR"/>
              </w:rPr>
              <w:br/>
            </w:r>
            <w:r w:rsidRPr="00E61DE9">
              <w:rPr>
                <w:rFonts w:eastAsia="Times New Roman"/>
                <w:sz w:val="16"/>
                <w:szCs w:val="16"/>
                <w:lang w:eastAsia="hr-HR"/>
              </w:rPr>
              <w:lastRenderedPageBreak/>
              <w:t xml:space="preserve">3) Proširiti doseg odredbi o sprječavanju sukoba interesa u provedbi aktivnosti Pravosudne akademije.   </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 Pojačane kompetencije nositelja javnih dužnosti preventivnog </w:t>
            </w:r>
            <w:proofErr w:type="spellStart"/>
            <w:r w:rsidRPr="00E61DE9">
              <w:rPr>
                <w:rFonts w:eastAsia="Times New Roman"/>
                <w:sz w:val="16"/>
                <w:szCs w:val="16"/>
                <w:lang w:eastAsia="hr-HR"/>
              </w:rPr>
              <w:t>antikoruptivnog</w:t>
            </w:r>
            <w:proofErr w:type="spellEnd"/>
            <w:r w:rsidRPr="00E61DE9">
              <w:rPr>
                <w:rFonts w:eastAsia="Times New Roman"/>
                <w:sz w:val="16"/>
                <w:szCs w:val="16"/>
                <w:lang w:eastAsia="hr-HR"/>
              </w:rPr>
              <w:t xml:space="preserve"> mehanizma </w:t>
            </w:r>
            <w:r w:rsidRPr="00E61DE9">
              <w:rPr>
                <w:rFonts w:eastAsia="Times New Roman"/>
                <w:sz w:val="16"/>
                <w:szCs w:val="16"/>
                <w:lang w:eastAsia="hr-HR"/>
              </w:rPr>
              <w:br/>
              <w:t xml:space="preserve">2) Mrežna aplikacija za podnošenje, obradu i provjeru izvješća o imovinskom stanju pravosudnih dužnosnika </w:t>
            </w:r>
            <w:r w:rsidRPr="00E61DE9">
              <w:rPr>
                <w:rFonts w:eastAsia="Times New Roman"/>
                <w:sz w:val="16"/>
                <w:szCs w:val="16"/>
                <w:lang w:eastAsia="hr-HR"/>
              </w:rPr>
              <w:br/>
              <w:t>3) Unapr</w:t>
            </w:r>
            <w:r>
              <w:rPr>
                <w:rFonts w:eastAsia="Times New Roman"/>
                <w:sz w:val="16"/>
                <w:szCs w:val="16"/>
                <w:lang w:eastAsia="hr-HR"/>
              </w:rPr>
              <w:t>i</w:t>
            </w:r>
            <w:r w:rsidRPr="00E61DE9">
              <w:rPr>
                <w:rFonts w:eastAsia="Times New Roman"/>
                <w:sz w:val="16"/>
                <w:szCs w:val="16"/>
                <w:lang w:eastAsia="hr-HR"/>
              </w:rPr>
              <w:t xml:space="preserve">jeđeni preventivni antikorupcijski mehanizmi </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b/>
                <w:bCs/>
                <w:sz w:val="16"/>
                <w:szCs w:val="16"/>
                <w:lang w:eastAsia="hr-HR"/>
              </w:rPr>
            </w:pPr>
            <w:r w:rsidRPr="00E61DE9">
              <w:rPr>
                <w:rFonts w:eastAsia="Times New Roman"/>
                <w:b/>
                <w:bCs/>
                <w:sz w:val="16"/>
                <w:szCs w:val="16"/>
                <w:lang w:eastAsia="hr-HR"/>
              </w:rPr>
              <w:t> </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Pojačane kompetencije doprinose jačanju integriteta, odgovornosti i transparentnosti u formiranju javnih politika  </w:t>
            </w:r>
            <w:r w:rsidRPr="00E61DE9">
              <w:rPr>
                <w:rFonts w:eastAsia="Times New Roman"/>
                <w:sz w:val="16"/>
                <w:szCs w:val="16"/>
                <w:lang w:eastAsia="hr-HR"/>
              </w:rPr>
              <w:br/>
              <w:t>2) Mrežna aplikacija za podnošenje, obradu i provjeru izvješća o imovinskom stanju pravosudnih dužnosnika u punoj uporabi</w:t>
            </w:r>
            <w:r w:rsidRPr="00E61DE9">
              <w:rPr>
                <w:rFonts w:eastAsia="Times New Roman"/>
                <w:sz w:val="16"/>
                <w:szCs w:val="16"/>
                <w:lang w:eastAsia="hr-HR"/>
              </w:rPr>
              <w:br/>
              <w:t>3) Unapr</w:t>
            </w:r>
            <w:r>
              <w:rPr>
                <w:rFonts w:eastAsia="Times New Roman"/>
                <w:sz w:val="16"/>
                <w:szCs w:val="16"/>
                <w:lang w:eastAsia="hr-HR"/>
              </w:rPr>
              <w:t>i</w:t>
            </w:r>
            <w:r w:rsidRPr="00E61DE9">
              <w:rPr>
                <w:rFonts w:eastAsia="Times New Roman"/>
                <w:sz w:val="16"/>
                <w:szCs w:val="16"/>
                <w:lang w:eastAsia="hr-HR"/>
              </w:rPr>
              <w:t>jeđeni preventivni antikorupcijski mehanizmi u radu Pravosudne akademije</w:t>
            </w:r>
          </w:p>
        </w:tc>
        <w:tc>
          <w:tcPr>
            <w:tcW w:w="1567" w:type="dxa"/>
            <w:vMerge w:val="restart"/>
            <w:shd w:val="clear" w:color="auto" w:fill="auto"/>
            <w:hideMark/>
          </w:tcPr>
          <w:p w:rsidR="00FF44FF" w:rsidRPr="00E61DE9" w:rsidRDefault="00FF44FF" w:rsidP="00FF44FF">
            <w:pPr>
              <w:widowControl/>
              <w:spacing w:after="0"/>
              <w:jc w:val="left"/>
              <w:rPr>
                <w:rFonts w:eastAsia="Times New Roman"/>
                <w:b/>
                <w:bCs/>
                <w:sz w:val="16"/>
                <w:szCs w:val="16"/>
                <w:lang w:eastAsia="hr-HR"/>
              </w:rPr>
            </w:pPr>
            <w:r w:rsidRPr="00E61DE9">
              <w:rPr>
                <w:rFonts w:eastAsia="Times New Roman"/>
                <w:b/>
                <w:bCs/>
                <w:sz w:val="16"/>
                <w:szCs w:val="16"/>
                <w:lang w:eastAsia="hr-HR"/>
              </w:rPr>
              <w:t> </w:t>
            </w:r>
          </w:p>
        </w:tc>
        <w:tc>
          <w:tcPr>
            <w:tcW w:w="1542" w:type="dxa"/>
            <w:gridSpan w:val="2"/>
            <w:shd w:val="clear" w:color="auto" w:fill="auto"/>
            <w:hideMark/>
          </w:tcPr>
          <w:p w:rsidR="00FF44FF" w:rsidRPr="00E61DE9" w:rsidRDefault="00FF44FF" w:rsidP="00FF44FF">
            <w:pPr>
              <w:widowControl/>
              <w:spacing w:after="0"/>
              <w:jc w:val="left"/>
              <w:rPr>
                <w:rFonts w:eastAsia="Times New Roman"/>
                <w:b/>
                <w:bCs/>
                <w:sz w:val="16"/>
                <w:szCs w:val="16"/>
                <w:lang w:eastAsia="hr-HR"/>
              </w:rPr>
            </w:pPr>
            <w:r w:rsidRPr="00E61DE9">
              <w:rPr>
                <w:rFonts w:eastAsia="Times New Roman"/>
                <w:b/>
                <w:bCs/>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1.4.3.1. Izrada </w:t>
            </w:r>
            <w:proofErr w:type="spellStart"/>
            <w:r w:rsidRPr="00E61DE9">
              <w:rPr>
                <w:rFonts w:eastAsia="Times New Roman"/>
                <w:sz w:val="16"/>
                <w:szCs w:val="16"/>
                <w:lang w:eastAsia="hr-HR"/>
              </w:rPr>
              <w:t>online</w:t>
            </w:r>
            <w:proofErr w:type="spellEnd"/>
            <w:r w:rsidRPr="00E61DE9">
              <w:rPr>
                <w:rFonts w:eastAsia="Times New Roman"/>
                <w:sz w:val="16"/>
                <w:szCs w:val="16"/>
                <w:lang w:eastAsia="hr-HR"/>
              </w:rPr>
              <w:t xml:space="preserve"> antikorupcijskog priručnika za državne dužnosnike</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A2261A">
        <w:trPr>
          <w:trHeight w:val="5029"/>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bCs/>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b/>
                <w:bCs/>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b/>
                <w:bCs/>
                <w:sz w:val="16"/>
                <w:szCs w:val="16"/>
                <w:lang w:eastAsia="hr-HR"/>
              </w:rPr>
            </w:pP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Pravila o sadržaju obrasca izvješća o imovini suca i načinu njegova podnošenja</w:t>
            </w:r>
            <w:r w:rsidRPr="00E61DE9">
              <w:rPr>
                <w:rFonts w:eastAsia="Times New Roman"/>
                <w:sz w:val="16"/>
                <w:szCs w:val="16"/>
                <w:lang w:eastAsia="hr-HR"/>
              </w:rPr>
              <w:br/>
              <w:t>2) Pravila o sadržaju obrasca izvješća o imovini državnog odvjetnika i zamjenika državnog odvjetnika i načinu njegova podnošenja</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1.4.3.2. Donošenje Pravila Državnog sudbenog vijeća i </w:t>
            </w:r>
            <w:proofErr w:type="spellStart"/>
            <w:r w:rsidRPr="00E61DE9">
              <w:rPr>
                <w:rFonts w:eastAsia="Times New Roman"/>
                <w:sz w:val="16"/>
                <w:szCs w:val="16"/>
                <w:lang w:eastAsia="hr-HR"/>
              </w:rPr>
              <w:t>Državnoodvjetničkog</w:t>
            </w:r>
            <w:proofErr w:type="spellEnd"/>
            <w:r w:rsidRPr="00E61DE9">
              <w:rPr>
                <w:rFonts w:eastAsia="Times New Roman"/>
                <w:sz w:val="16"/>
                <w:szCs w:val="16"/>
                <w:lang w:eastAsia="hr-HR"/>
              </w:rPr>
              <w:t xml:space="preserve"> vijeća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ožu-19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A2261A">
        <w:trPr>
          <w:trHeight w:val="1020"/>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bCs/>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b/>
                <w:bCs/>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b/>
                <w:bCs/>
                <w:sz w:val="16"/>
                <w:szCs w:val="16"/>
                <w:lang w:eastAsia="hr-HR"/>
              </w:rPr>
            </w:pP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 Pravosudnoj akademiji</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1.4.3.3. Donošenje Zakona o Pravosudnoj akademiji</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srp-19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1273"/>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1.4.4. Decentralizacija i racionalizacija</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3/a</w:t>
            </w:r>
          </w:p>
        </w:tc>
        <w:tc>
          <w:tcPr>
            <w:tcW w:w="173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Povećati učinkovitost obavljanja poslova u JLP(R)S.</w:t>
            </w:r>
          </w:p>
        </w:tc>
        <w:tc>
          <w:tcPr>
            <w:tcW w:w="1478" w:type="dxa"/>
            <w:shd w:val="clear" w:color="auto" w:fill="auto"/>
            <w:hideMark/>
          </w:tcPr>
          <w:p w:rsidR="00FF44FF" w:rsidRPr="00E61DE9" w:rsidRDefault="00FF44FF" w:rsidP="005A573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1a) Provedena analiza indikatora za procjenu kapaciteta JLP(R)S</w:t>
            </w:r>
            <w:r w:rsidRPr="00E61DE9">
              <w:rPr>
                <w:rFonts w:eastAsia="Times New Roman"/>
                <w:color w:val="000000"/>
                <w:sz w:val="16"/>
                <w:szCs w:val="16"/>
                <w:lang w:eastAsia="hr-HR"/>
              </w:rPr>
              <w:br/>
              <w:t>1b) JLS kategorizirane prema kapacitetima za obavljanje poslova</w:t>
            </w:r>
          </w:p>
        </w:tc>
        <w:tc>
          <w:tcPr>
            <w:tcW w:w="1474" w:type="dxa"/>
            <w:gridSpan w:val="2"/>
            <w:shd w:val="clear" w:color="auto" w:fill="auto"/>
            <w:hideMark/>
          </w:tcPr>
          <w:p w:rsidR="00FF44FF" w:rsidRPr="00E61DE9" w:rsidRDefault="00FF44FF" w:rsidP="00FF44FF">
            <w:pPr>
              <w:widowControl/>
              <w:spacing w:after="0"/>
              <w:jc w:val="left"/>
              <w:rPr>
                <w:rFonts w:asciiTheme="minorHAnsi" w:eastAsia="Times New Roman" w:hAnsiTheme="minorHAnsi"/>
                <w:color w:val="000000"/>
                <w:sz w:val="16"/>
                <w:szCs w:val="16"/>
                <w:lang w:eastAsia="hr-HR"/>
              </w:rPr>
            </w:pPr>
            <w:r w:rsidRPr="00E61DE9">
              <w:rPr>
                <w:rFonts w:asciiTheme="minorHAnsi" w:hAnsiTheme="minorHAnsi"/>
                <w:sz w:val="16"/>
                <w:szCs w:val="16"/>
                <w:lang w:eastAsia="hr-HR"/>
              </w:rPr>
              <w:t>1) Otežano provođenje decentralizacije zbog razlika u broju i kvaliteti javnih usluga koje se pružaju na lokalnoj razini</w:t>
            </w:r>
            <w:r w:rsidRPr="00E61DE9">
              <w:rPr>
                <w:rFonts w:asciiTheme="minorHAnsi" w:eastAsia="Times New Roman" w:hAnsiTheme="minorHAnsi"/>
                <w:color w:val="000000"/>
                <w:sz w:val="16"/>
                <w:szCs w:val="16"/>
                <w:lang w:eastAsia="hr-HR"/>
              </w:rPr>
              <w:t>.</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sz w:val="16"/>
                <w:szCs w:val="16"/>
                <w:lang w:eastAsia="hr-HR"/>
              </w:rPr>
              <w:t>1) Optimizacija sustava lokalne i područne (regionalne) samouprave</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Rashodi:</w:t>
            </w:r>
            <w:r w:rsidRPr="00E61DE9">
              <w:rPr>
                <w:rFonts w:eastAsia="Times New Roman"/>
                <w:color w:val="000000"/>
                <w:sz w:val="16"/>
                <w:szCs w:val="16"/>
                <w:lang w:eastAsia="hr-HR"/>
              </w:rPr>
              <w:br/>
            </w:r>
            <w:r w:rsidRPr="00FF44FF">
              <w:rPr>
                <w:rFonts w:eastAsia="Times New Roman"/>
                <w:color w:val="000000"/>
                <w:sz w:val="16"/>
                <w:szCs w:val="16"/>
                <w:lang w:eastAsia="hr-HR"/>
              </w:rPr>
              <w:t xml:space="preserve">8,85 </w:t>
            </w:r>
            <w:proofErr w:type="spellStart"/>
            <w:r w:rsidRPr="00FF44FF">
              <w:rPr>
                <w:rFonts w:eastAsia="Times New Roman"/>
                <w:color w:val="000000"/>
                <w:sz w:val="16"/>
                <w:szCs w:val="16"/>
                <w:lang w:eastAsia="hr-HR"/>
              </w:rPr>
              <w:t>mil</w:t>
            </w:r>
            <w:proofErr w:type="spellEnd"/>
            <w:r>
              <w:rPr>
                <w:rFonts w:eastAsia="Times New Roman"/>
                <w:color w:val="000000"/>
                <w:sz w:val="16"/>
                <w:szCs w:val="16"/>
                <w:lang w:eastAsia="hr-HR"/>
              </w:rPr>
              <w:t>.</w:t>
            </w:r>
            <w:r w:rsidRPr="00FF44FF">
              <w:rPr>
                <w:rFonts w:eastAsia="Times New Roman"/>
                <w:color w:val="000000"/>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Strategija razvoja javne uprave 2015.</w:t>
            </w:r>
            <w:r>
              <w:rPr>
                <w:rFonts w:eastAsia="Times New Roman"/>
                <w:color w:val="000000"/>
                <w:sz w:val="16"/>
                <w:szCs w:val="16"/>
                <w:lang w:eastAsia="hr-HR"/>
              </w:rPr>
              <w:t xml:space="preserve"> – </w:t>
            </w:r>
            <w:r w:rsidRPr="00E61DE9">
              <w:rPr>
                <w:rFonts w:eastAsia="Times New Roman"/>
                <w:color w:val="000000"/>
                <w:sz w:val="16"/>
                <w:szCs w:val="16"/>
                <w:lang w:eastAsia="hr-HR"/>
              </w:rPr>
              <w:t>2020. s Akcijskim planom 2017.</w:t>
            </w:r>
            <w:r>
              <w:rPr>
                <w:rFonts w:eastAsia="Times New Roman"/>
                <w:color w:val="000000"/>
                <w:sz w:val="16"/>
                <w:szCs w:val="16"/>
                <w:lang w:eastAsia="hr-HR"/>
              </w:rPr>
              <w:t xml:space="preserve"> – </w:t>
            </w:r>
            <w:r w:rsidRPr="00E61DE9">
              <w:rPr>
                <w:rFonts w:eastAsia="Times New Roman"/>
                <w:color w:val="000000"/>
                <w:sz w:val="16"/>
                <w:szCs w:val="16"/>
                <w:lang w:eastAsia="hr-HR"/>
              </w:rPr>
              <w:t>2020.</w:t>
            </w:r>
          </w:p>
        </w:tc>
        <w:tc>
          <w:tcPr>
            <w:tcW w:w="1619" w:type="dxa"/>
            <w:gridSpan w:val="2"/>
            <w:shd w:val="clear" w:color="auto" w:fill="auto"/>
            <w:hideMark/>
          </w:tcPr>
          <w:p w:rsidR="00FF44FF" w:rsidRPr="00E61DE9" w:rsidRDefault="00FF44FF" w:rsidP="00FF44FF">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 xml:space="preserve">1.4.4.1. </w:t>
            </w:r>
            <w:r w:rsidRPr="00E61DE9">
              <w:rPr>
                <w:rFonts w:asciiTheme="minorHAnsi" w:hAnsiTheme="minorHAnsi"/>
                <w:sz w:val="16"/>
                <w:szCs w:val="16"/>
                <w:lang w:eastAsia="hr-HR"/>
              </w:rPr>
              <w:t>Analiza indikatora za procjenu kapaciteta JLP(R)S</w:t>
            </w:r>
            <w:r>
              <w:rPr>
                <w:rFonts w:asciiTheme="minorHAnsi" w:hAnsiTheme="minorHAnsi"/>
                <w:sz w:val="16"/>
                <w:szCs w:val="16"/>
                <w:lang w:eastAsia="hr-HR"/>
              </w:rPr>
              <w:t>-a</w:t>
            </w:r>
            <w:r w:rsidRPr="00E61DE9">
              <w:rPr>
                <w:rFonts w:asciiTheme="minorHAnsi" w:hAnsiTheme="minorHAnsi"/>
                <w:sz w:val="16"/>
                <w:szCs w:val="16"/>
                <w:lang w:eastAsia="hr-HR"/>
              </w:rPr>
              <w:t xml:space="preserve"> i razvrstavanje jedinica u kategorije</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w:t>
            </w:r>
          </w:p>
        </w:tc>
      </w:tr>
      <w:tr w:rsidR="00FF44FF" w:rsidRPr="00E61DE9" w:rsidTr="00F63997">
        <w:trPr>
          <w:trHeight w:val="565"/>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2) Unaprijediti sustav državne uprave putem novog normativnog okvira kojim će se omogućiti učinkovitije obavljanje poslova državne uprave. </w:t>
            </w:r>
            <w:r w:rsidRPr="00E61DE9">
              <w:rPr>
                <w:rFonts w:eastAsia="Times New Roman"/>
                <w:color w:val="000000"/>
                <w:sz w:val="16"/>
                <w:szCs w:val="16"/>
                <w:lang w:eastAsia="hr-HR"/>
              </w:rPr>
              <w:br/>
              <w:t>3) Profesionalizirati državnu upravu.</w:t>
            </w:r>
          </w:p>
        </w:tc>
        <w:tc>
          <w:tcPr>
            <w:tcW w:w="1478"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2) Unapr</w:t>
            </w:r>
            <w:r>
              <w:rPr>
                <w:rFonts w:eastAsia="Times New Roman"/>
                <w:color w:val="000000"/>
                <w:sz w:val="16"/>
                <w:szCs w:val="16"/>
                <w:lang w:eastAsia="hr-HR"/>
              </w:rPr>
              <w:t>ij</w:t>
            </w:r>
            <w:r w:rsidRPr="00E61DE9">
              <w:rPr>
                <w:rFonts w:eastAsia="Times New Roman"/>
                <w:color w:val="000000"/>
                <w:sz w:val="16"/>
                <w:szCs w:val="16"/>
                <w:lang w:eastAsia="hr-HR"/>
              </w:rPr>
              <w:t>eđen organizacijski i upravljački okvir sustava državne uprave</w:t>
            </w:r>
            <w:r w:rsidRPr="00E61DE9">
              <w:rPr>
                <w:rFonts w:eastAsia="Times New Roman"/>
                <w:color w:val="000000"/>
                <w:sz w:val="16"/>
                <w:szCs w:val="16"/>
                <w:lang w:eastAsia="hr-HR"/>
              </w:rPr>
              <w:br/>
              <w:t>3) Smanjen broj državnih dužnosnika</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2) i 3) Nedosljednost u obavljanju poslova državne uprave prouzročena funkcionalnom i hijerarhijskom neusklađenošću</w:t>
            </w:r>
          </w:p>
        </w:tc>
        <w:tc>
          <w:tcPr>
            <w:tcW w:w="1411"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2) i 3) Povećana učinkovitost obavljanja poslova državne uprave </w:t>
            </w:r>
          </w:p>
        </w:tc>
        <w:tc>
          <w:tcPr>
            <w:tcW w:w="1567"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542"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Propisi o ustrojstvu i djelokrugu TDU</w:t>
            </w:r>
            <w:r>
              <w:rPr>
                <w:rFonts w:eastAsia="Times New Roman"/>
                <w:color w:val="000000"/>
                <w:sz w:val="16"/>
                <w:szCs w:val="16"/>
                <w:lang w:eastAsia="hr-HR"/>
              </w:rPr>
              <w:t>-a</w:t>
            </w:r>
            <w:r w:rsidRPr="00E61DE9">
              <w:rPr>
                <w:rFonts w:eastAsia="Times New Roman"/>
                <w:color w:val="000000"/>
                <w:sz w:val="16"/>
                <w:szCs w:val="16"/>
                <w:lang w:eastAsia="hr-HR"/>
              </w:rPr>
              <w:t xml:space="preserve"> </w:t>
            </w:r>
            <w:r w:rsidRPr="00E61DE9">
              <w:rPr>
                <w:rFonts w:eastAsia="Times New Roman"/>
                <w:color w:val="000000"/>
                <w:sz w:val="16"/>
                <w:szCs w:val="16"/>
                <w:lang w:eastAsia="hr-HR"/>
              </w:rPr>
              <w:br/>
              <w:t>2) Strategija razvoja javne uprave 2015.</w:t>
            </w:r>
            <w:r>
              <w:rPr>
                <w:rFonts w:eastAsia="Times New Roman"/>
                <w:color w:val="000000"/>
                <w:sz w:val="16"/>
                <w:szCs w:val="16"/>
                <w:lang w:eastAsia="hr-HR"/>
              </w:rPr>
              <w:t xml:space="preserve"> – </w:t>
            </w:r>
            <w:r w:rsidRPr="00E61DE9">
              <w:rPr>
                <w:rFonts w:eastAsia="Times New Roman"/>
                <w:color w:val="000000"/>
                <w:sz w:val="16"/>
                <w:szCs w:val="16"/>
                <w:lang w:eastAsia="hr-HR"/>
              </w:rPr>
              <w:t>2020. s Akcijskim planom 2017.</w:t>
            </w:r>
            <w:r>
              <w:rPr>
                <w:rFonts w:eastAsia="Times New Roman"/>
                <w:color w:val="000000"/>
                <w:sz w:val="16"/>
                <w:szCs w:val="16"/>
                <w:lang w:eastAsia="hr-HR"/>
              </w:rPr>
              <w:t xml:space="preserve"> – </w:t>
            </w:r>
            <w:r w:rsidRPr="00E61DE9">
              <w:rPr>
                <w:rFonts w:eastAsia="Times New Roman"/>
                <w:color w:val="000000"/>
                <w:sz w:val="16"/>
                <w:szCs w:val="16"/>
                <w:lang w:eastAsia="hr-HR"/>
              </w:rPr>
              <w:t>2020.</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1.4.4.2. Donošenje Zakona o sustavu državne uprave</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lip-19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w:t>
            </w:r>
          </w:p>
        </w:tc>
      </w:tr>
      <w:tr w:rsidR="00FF44FF" w:rsidRPr="00E61DE9" w:rsidTr="00FF44FF">
        <w:trPr>
          <w:trHeight w:val="564"/>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42"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1.4.4.3. Donošenje Zakona o državnim dužnosnicima</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w:t>
            </w:r>
          </w:p>
        </w:tc>
      </w:tr>
      <w:tr w:rsidR="00FF44FF" w:rsidRPr="00E61DE9" w:rsidTr="00963D63">
        <w:trPr>
          <w:trHeight w:val="183"/>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 Jednoobrazno urediti uvjete koji se odnose na osnivanje, ustrojstvo i način rada, vrste poslova, pravni status zaposlenih, izvore financiranja te odgovornost i nadzor u javnim ustanovama koje pretežito obavljaju povjerene poslove državne uprave (pravne osobe s javnim ovlastima „agencijskog tipa“), ostalih javnih ustanova, odnosno drugih ustanova.</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 Uspostava jednoobraznih uvjeta za osnivanje, ustrojstvo, način rada te druga pitanja koja se odnose na rad ustanova</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 Normativnim rješenjem nisu uređeni jednoobrazni uvjeti za rad ustanova</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4) Povećana učinkovitost obavljanja djelatnosti od općeg interesa s ciljem povećanja kvalitete pružanja javnih usluga </w:t>
            </w:r>
          </w:p>
        </w:tc>
        <w:tc>
          <w:tcPr>
            <w:tcW w:w="1567"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42" w:type="dxa"/>
            <w:gridSpan w:val="2"/>
            <w:shd w:val="clear" w:color="auto" w:fill="auto"/>
            <w:hideMark/>
          </w:tcPr>
          <w:p w:rsidR="00FF44FF" w:rsidRPr="00E61DE9" w:rsidRDefault="00FF44FF" w:rsidP="00FF44FF">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1) Strategija razvoja javne uprave 2015.</w:t>
            </w:r>
            <w:r>
              <w:rPr>
                <w:rFonts w:asciiTheme="minorHAnsi" w:eastAsia="Times New Roman" w:hAnsiTheme="minorHAnsi"/>
                <w:color w:val="000000"/>
                <w:sz w:val="16"/>
                <w:szCs w:val="16"/>
                <w:lang w:eastAsia="hr-HR"/>
              </w:rPr>
              <w:t xml:space="preserve"> – </w:t>
            </w:r>
            <w:r w:rsidRPr="00E61DE9">
              <w:rPr>
                <w:rFonts w:asciiTheme="minorHAnsi" w:eastAsia="Times New Roman" w:hAnsiTheme="minorHAnsi"/>
                <w:color w:val="000000"/>
                <w:sz w:val="16"/>
                <w:szCs w:val="16"/>
                <w:lang w:eastAsia="hr-HR"/>
              </w:rPr>
              <w:t>2020. s Akcijskim planom 2017.</w:t>
            </w:r>
            <w:r>
              <w:rPr>
                <w:rFonts w:asciiTheme="minorHAnsi" w:eastAsia="Times New Roman" w:hAnsiTheme="minorHAnsi"/>
                <w:color w:val="000000"/>
                <w:sz w:val="16"/>
                <w:szCs w:val="16"/>
                <w:lang w:eastAsia="hr-HR"/>
              </w:rPr>
              <w:t xml:space="preserve"> – </w:t>
            </w:r>
            <w:r w:rsidRPr="00E61DE9">
              <w:rPr>
                <w:rFonts w:asciiTheme="minorHAnsi" w:eastAsia="Times New Roman" w:hAnsiTheme="minorHAnsi"/>
                <w:color w:val="000000"/>
                <w:sz w:val="16"/>
                <w:szCs w:val="16"/>
                <w:lang w:eastAsia="hr-HR"/>
              </w:rPr>
              <w:t xml:space="preserve">2020. </w:t>
            </w:r>
          </w:p>
          <w:p w:rsidR="00FF44FF" w:rsidRPr="00E61DE9" w:rsidRDefault="00FF44FF" w:rsidP="00FF44FF">
            <w:pPr>
              <w:widowControl/>
              <w:spacing w:after="0"/>
              <w:jc w:val="left"/>
              <w:rPr>
                <w:rFonts w:eastAsia="Times New Roman"/>
                <w:color w:val="000000"/>
                <w:sz w:val="16"/>
                <w:szCs w:val="16"/>
                <w:lang w:eastAsia="hr-HR"/>
              </w:rPr>
            </w:pPr>
            <w:r w:rsidRPr="00E61DE9">
              <w:rPr>
                <w:rFonts w:asciiTheme="minorHAnsi" w:eastAsia="Times New Roman" w:hAnsiTheme="minorHAnsi"/>
                <w:color w:val="000000"/>
                <w:sz w:val="16"/>
                <w:szCs w:val="16"/>
                <w:lang w:eastAsia="hr-HR"/>
              </w:rPr>
              <w:t>2) Zakon o izmjenama i dopunama Zakona o ustanovama</w:t>
            </w:r>
          </w:p>
        </w:tc>
        <w:tc>
          <w:tcPr>
            <w:tcW w:w="1619" w:type="dxa"/>
            <w:gridSpan w:val="2"/>
            <w:shd w:val="clear" w:color="auto" w:fill="auto"/>
            <w:hideMark/>
          </w:tcPr>
          <w:p w:rsidR="00FF44FF" w:rsidRPr="00E61DE9" w:rsidRDefault="00FF44FF" w:rsidP="00FF44FF">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 xml:space="preserve">1.4.4.4. </w:t>
            </w:r>
            <w:r w:rsidRPr="00E61DE9">
              <w:rPr>
                <w:rFonts w:eastAsia="Times New Roman"/>
                <w:color w:val="000000"/>
                <w:sz w:val="16"/>
                <w:szCs w:val="16"/>
                <w:lang w:eastAsia="hr-HR"/>
              </w:rPr>
              <w:t>Donošenje izmjena i dopuna Zakona o ustanovama</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w:t>
            </w:r>
          </w:p>
        </w:tc>
      </w:tr>
      <w:tr w:rsidR="00FF44FF" w:rsidRPr="00E61DE9" w:rsidTr="00FF44FF">
        <w:trPr>
          <w:trHeight w:val="2025"/>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1.4.5. Digitalizacija javne uprave</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3/a</w:t>
            </w:r>
          </w:p>
        </w:tc>
        <w:tc>
          <w:tcPr>
            <w:tcW w:w="173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 Pokrenuti projekt uspostave Centra dijeljenih usluga kao jedinstvenog strateškog mjesta upravljanja i koordiniranja razvoja državnog IKT-a u cilju racionalizacije izdataka državnog IKT-a. </w:t>
            </w:r>
          </w:p>
        </w:tc>
        <w:tc>
          <w:tcPr>
            <w:tcW w:w="147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 Broj institucija u Centru dijeljenih usluga </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0</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50</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Rashodi: </w:t>
            </w:r>
            <w:r w:rsidRPr="00E61DE9">
              <w:rPr>
                <w:rFonts w:eastAsia="Times New Roman"/>
                <w:color w:val="000000"/>
                <w:sz w:val="16"/>
                <w:szCs w:val="16"/>
                <w:lang w:eastAsia="hr-HR"/>
              </w:rPr>
              <w:br/>
            </w:r>
            <w:r w:rsidRPr="00FF44FF">
              <w:rPr>
                <w:rFonts w:eastAsia="Times New Roman"/>
                <w:color w:val="000000"/>
                <w:sz w:val="16"/>
                <w:szCs w:val="16"/>
                <w:lang w:eastAsia="hr-HR"/>
              </w:rPr>
              <w:t xml:space="preserve">89,78 </w:t>
            </w:r>
            <w:proofErr w:type="spellStart"/>
            <w:r w:rsidRPr="00FF44FF">
              <w:rPr>
                <w:rFonts w:eastAsia="Times New Roman"/>
                <w:color w:val="000000"/>
                <w:sz w:val="16"/>
                <w:szCs w:val="16"/>
                <w:lang w:eastAsia="hr-HR"/>
              </w:rPr>
              <w:t>mil</w:t>
            </w:r>
            <w:proofErr w:type="spellEnd"/>
            <w:r>
              <w:rPr>
                <w:rFonts w:eastAsia="Times New Roman"/>
                <w:color w:val="000000"/>
                <w:sz w:val="16"/>
                <w:szCs w:val="16"/>
                <w:lang w:eastAsia="hr-HR"/>
              </w:rPr>
              <w:t>.</w:t>
            </w:r>
            <w:r w:rsidRPr="00FF44FF">
              <w:rPr>
                <w:rFonts w:eastAsia="Times New Roman"/>
                <w:color w:val="000000"/>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 Zakon o državnoj informacijskoj infrastrukturi </w:t>
            </w:r>
            <w:r w:rsidRPr="00E61DE9">
              <w:rPr>
                <w:rFonts w:eastAsia="Times New Roman"/>
                <w:color w:val="000000"/>
                <w:sz w:val="16"/>
                <w:szCs w:val="16"/>
                <w:lang w:eastAsia="hr-HR"/>
              </w:rPr>
              <w:br/>
              <w:t>2) Uredba o organizacijskim i tehničkim standardima za povezivanje na državnu informacijsku infrastrukturu</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1.4.5.1. Uspostava Centra dijeljenih usluga (II. faza)</w:t>
            </w:r>
          </w:p>
        </w:tc>
        <w:tc>
          <w:tcPr>
            <w:tcW w:w="848"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 SDURDD i APIS IT</w:t>
            </w:r>
          </w:p>
        </w:tc>
      </w:tr>
      <w:tr w:rsidR="00FF44FF" w:rsidRPr="00E61DE9" w:rsidTr="00FF44FF">
        <w:trPr>
          <w:trHeight w:val="2025"/>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2) Olakšati pristup uslugama koje pruža javna uprava uspostavom jedinstvenih upravnih mjesta kao fizičkih i digitalnih portala, jer će korisnicima na jednom mjestu biti dostupne informacije i usluge različitih tijela javne uprave.</w:t>
            </w:r>
          </w:p>
        </w:tc>
        <w:tc>
          <w:tcPr>
            <w:tcW w:w="147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2) Broj usluga koje se pružaju kroz jedinstveno upravno mjesto</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2) 15</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2) 20</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Rashodi: </w:t>
            </w:r>
            <w:r w:rsidRPr="00E61DE9">
              <w:rPr>
                <w:rFonts w:eastAsia="Times New Roman"/>
                <w:color w:val="000000"/>
                <w:sz w:val="16"/>
                <w:szCs w:val="16"/>
                <w:lang w:eastAsia="hr-HR"/>
              </w:rPr>
              <w:br/>
            </w:r>
            <w:r w:rsidRPr="00F53D2B">
              <w:rPr>
                <w:rFonts w:eastAsia="Times New Roman"/>
                <w:color w:val="000000"/>
                <w:sz w:val="16"/>
                <w:szCs w:val="16"/>
                <w:lang w:eastAsia="hr-HR"/>
              </w:rPr>
              <w:t xml:space="preserve">21,73 </w:t>
            </w:r>
            <w:proofErr w:type="spellStart"/>
            <w:r w:rsidRPr="00F53D2B">
              <w:rPr>
                <w:rFonts w:eastAsia="Times New Roman"/>
                <w:color w:val="000000"/>
                <w:sz w:val="16"/>
                <w:szCs w:val="16"/>
                <w:lang w:eastAsia="hr-HR"/>
              </w:rPr>
              <w:t>mil</w:t>
            </w:r>
            <w:proofErr w:type="spellEnd"/>
            <w:r>
              <w:rPr>
                <w:rFonts w:eastAsia="Times New Roman"/>
                <w:color w:val="000000"/>
                <w:sz w:val="16"/>
                <w:szCs w:val="16"/>
                <w:lang w:eastAsia="hr-HR"/>
              </w:rPr>
              <w:t>.</w:t>
            </w:r>
            <w:r w:rsidRPr="00E61DE9">
              <w:rPr>
                <w:rFonts w:eastAsia="Times New Roman"/>
                <w:color w:val="000000"/>
                <w:sz w:val="16"/>
                <w:szCs w:val="16"/>
                <w:lang w:eastAsia="hr-HR"/>
              </w:rPr>
              <w:t xml:space="preserve"> kn (DP i EU) </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1.4.5.2. Uspostava jedinstvenih upravnih mjesta (</w:t>
            </w:r>
            <w:r w:rsidR="00096E2B">
              <w:rPr>
                <w:rFonts w:eastAsia="Times New Roman"/>
                <w:color w:val="000000"/>
                <w:sz w:val="16"/>
                <w:szCs w:val="16"/>
                <w:lang w:eastAsia="hr-HR"/>
              </w:rPr>
              <w:t>I</w:t>
            </w:r>
            <w:r w:rsidRPr="00E61DE9">
              <w:rPr>
                <w:rFonts w:eastAsia="Times New Roman"/>
                <w:color w:val="000000"/>
                <w:sz w:val="16"/>
                <w:szCs w:val="16"/>
                <w:lang w:eastAsia="hr-HR"/>
              </w:rPr>
              <w:t>I. faza)</w:t>
            </w:r>
          </w:p>
        </w:tc>
        <w:tc>
          <w:tcPr>
            <w:tcW w:w="848"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w:t>
            </w:r>
          </w:p>
        </w:tc>
      </w:tr>
      <w:tr w:rsidR="00FF44FF" w:rsidRPr="00E61DE9" w:rsidTr="00FF44FF">
        <w:trPr>
          <w:trHeight w:val="1814"/>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 Uspostaviti zajedničku platformu e-Poslovanje za pružanje elektroničkih javnih usluga poslovnim subjektima i drugim pravnim osobama, prema konceptu te pozitivnim iskustvima iz sustava e-Građani.</w:t>
            </w:r>
          </w:p>
        </w:tc>
        <w:tc>
          <w:tcPr>
            <w:tcW w:w="147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 Uspostavljena platforma e-Poslovanje</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 Sustav je u primjeni</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Rashodi:</w:t>
            </w:r>
            <w:r w:rsidRPr="00E61DE9">
              <w:rPr>
                <w:rFonts w:eastAsia="Times New Roman"/>
                <w:color w:val="000000"/>
                <w:sz w:val="16"/>
                <w:szCs w:val="16"/>
                <w:lang w:eastAsia="hr-HR"/>
              </w:rPr>
              <w:br/>
            </w:r>
            <w:r>
              <w:rPr>
                <w:rFonts w:eastAsia="Times New Roman"/>
                <w:color w:val="000000"/>
                <w:sz w:val="16"/>
                <w:szCs w:val="16"/>
                <w:lang w:eastAsia="hr-HR"/>
              </w:rPr>
              <w:t>15,32</w:t>
            </w:r>
            <w:r w:rsidRPr="00E61DE9">
              <w:rPr>
                <w:rFonts w:eastAsia="Times New Roman"/>
                <w:color w:val="000000"/>
                <w:sz w:val="16"/>
                <w:szCs w:val="16"/>
                <w:lang w:eastAsia="hr-HR"/>
              </w:rPr>
              <w:t xml:space="preserve"> </w:t>
            </w:r>
            <w:proofErr w:type="spellStart"/>
            <w:r w:rsidRPr="00E61DE9">
              <w:rPr>
                <w:rFonts w:eastAsia="Times New Roman"/>
                <w:color w:val="000000"/>
                <w:sz w:val="16"/>
                <w:szCs w:val="16"/>
                <w:lang w:eastAsia="hr-HR"/>
              </w:rPr>
              <w:t>mil</w:t>
            </w:r>
            <w:proofErr w:type="spellEnd"/>
            <w:r>
              <w:rPr>
                <w:rFonts w:eastAsia="Times New Roman"/>
                <w:color w:val="000000"/>
                <w:sz w:val="16"/>
                <w:szCs w:val="16"/>
                <w:lang w:eastAsia="hr-HR"/>
              </w:rPr>
              <w:t>.</w:t>
            </w:r>
            <w:r w:rsidRPr="00E61DE9">
              <w:rPr>
                <w:rFonts w:eastAsia="Times New Roman"/>
                <w:color w:val="000000"/>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1.4.5.3. Uspostava platforme e-Poslovanje </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 FINA, APIS IT</w:t>
            </w:r>
          </w:p>
        </w:tc>
      </w:tr>
      <w:tr w:rsidR="00FF44FF" w:rsidRPr="00E61DE9" w:rsidTr="00FF44FF">
        <w:trPr>
          <w:trHeight w:val="2250"/>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4/b</w:t>
            </w:r>
          </w:p>
        </w:tc>
        <w:tc>
          <w:tcPr>
            <w:tcW w:w="1739" w:type="dxa"/>
            <w:gridSpan w:val="2"/>
            <w:shd w:val="clear" w:color="auto" w:fill="auto"/>
            <w:hideMark/>
          </w:tcPr>
          <w:p w:rsidR="00FF44FF"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4) Uspostaviti zajedničku platformu e-Pristojbe s odgovarajućim servisima koje će moći koristiti sva tijela javne uprave, građani i poslovni subjekti za bezgotovinsku naplatu upravnih pristojbi i naknada prilikom pružanja, odnosno korištenja javnih usluga.</w:t>
            </w:r>
          </w:p>
          <w:p w:rsidR="00DA4C27" w:rsidRPr="00E61DE9" w:rsidRDefault="00DA4C27" w:rsidP="00FF44FF">
            <w:pPr>
              <w:widowControl/>
              <w:spacing w:after="0"/>
              <w:jc w:val="left"/>
              <w:rPr>
                <w:rFonts w:eastAsia="Times New Roman"/>
                <w:color w:val="000000"/>
                <w:sz w:val="16"/>
                <w:szCs w:val="16"/>
                <w:lang w:eastAsia="hr-HR"/>
              </w:rPr>
            </w:pPr>
          </w:p>
        </w:tc>
        <w:tc>
          <w:tcPr>
            <w:tcW w:w="147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4) Uspostavljena platforma e-Pristojbe</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4) Sustav je u primjeni</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Rashodi:</w:t>
            </w:r>
            <w:r w:rsidRPr="00E61DE9">
              <w:rPr>
                <w:rFonts w:eastAsia="Times New Roman"/>
                <w:color w:val="000000"/>
                <w:sz w:val="16"/>
                <w:szCs w:val="16"/>
                <w:lang w:eastAsia="hr-HR"/>
              </w:rPr>
              <w:br/>
            </w:r>
            <w:r>
              <w:rPr>
                <w:rFonts w:eastAsia="Times New Roman"/>
                <w:color w:val="000000"/>
                <w:sz w:val="16"/>
                <w:szCs w:val="16"/>
                <w:lang w:eastAsia="hr-HR"/>
              </w:rPr>
              <w:t>16,89</w:t>
            </w:r>
            <w:r w:rsidRPr="00E61DE9">
              <w:rPr>
                <w:rFonts w:eastAsia="Times New Roman"/>
                <w:color w:val="000000"/>
                <w:sz w:val="16"/>
                <w:szCs w:val="16"/>
                <w:lang w:eastAsia="hr-HR"/>
              </w:rPr>
              <w:t xml:space="preserve"> </w:t>
            </w:r>
            <w:proofErr w:type="spellStart"/>
            <w:r w:rsidRPr="00E61DE9">
              <w:rPr>
                <w:rFonts w:eastAsia="Times New Roman"/>
                <w:color w:val="000000"/>
                <w:sz w:val="16"/>
                <w:szCs w:val="16"/>
                <w:lang w:eastAsia="hr-HR"/>
              </w:rPr>
              <w:t>mil</w:t>
            </w:r>
            <w:proofErr w:type="spellEnd"/>
            <w:r>
              <w:rPr>
                <w:rFonts w:eastAsia="Times New Roman"/>
                <w:color w:val="000000"/>
                <w:sz w:val="16"/>
                <w:szCs w:val="16"/>
                <w:lang w:eastAsia="hr-HR"/>
              </w:rPr>
              <w:t>.</w:t>
            </w:r>
            <w:r w:rsidRPr="00E61DE9">
              <w:rPr>
                <w:rFonts w:eastAsia="Times New Roman"/>
                <w:color w:val="000000"/>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Uredba o informacijsko-tehnološkom sustavu elektroničke naplate upravnih pristojbi</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1.4.5.4. Uspostava platforme e-Pristojbe</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 FINA</w:t>
            </w:r>
          </w:p>
        </w:tc>
      </w:tr>
      <w:tr w:rsidR="00FF44FF" w:rsidRPr="00E61DE9" w:rsidTr="00FF44FF">
        <w:trPr>
          <w:trHeight w:val="3642"/>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5/b</w:t>
            </w:r>
          </w:p>
        </w:tc>
        <w:tc>
          <w:tcPr>
            <w:tcW w:w="1739" w:type="dxa"/>
            <w:gridSpan w:val="2"/>
            <w:shd w:val="clear" w:color="auto" w:fill="auto"/>
            <w:hideMark/>
          </w:tcPr>
          <w:p w:rsidR="00FF44FF"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5) Uspostaviti zajednički sustav s odgovarajućim servisima koje će moći koristiti sva tijela javne uprave, građani i poslovni subjekti za elektroničko potpisivanje i/ili </w:t>
            </w:r>
            <w:proofErr w:type="spellStart"/>
            <w:r w:rsidRPr="00E61DE9">
              <w:rPr>
                <w:rFonts w:eastAsia="Times New Roman"/>
                <w:color w:val="000000"/>
                <w:sz w:val="16"/>
                <w:szCs w:val="16"/>
                <w:lang w:eastAsia="hr-HR"/>
              </w:rPr>
              <w:t>pečatiranje</w:t>
            </w:r>
            <w:proofErr w:type="spellEnd"/>
            <w:r w:rsidRPr="00E61DE9">
              <w:rPr>
                <w:rFonts w:eastAsia="Times New Roman"/>
                <w:color w:val="000000"/>
                <w:sz w:val="16"/>
                <w:szCs w:val="16"/>
                <w:lang w:eastAsia="hr-HR"/>
              </w:rPr>
              <w:t xml:space="preserve"> dokumenata, kao i za njihovu validaciju te na taj način omogućiti punu funkcionalnost u pružanju javnih e-usluga (od elektroničkog podnošenja zahtjeva prema javnopravnim tijelima do izdavanja elektroničkih dokumenata (akata) u različitim postupcima).</w:t>
            </w:r>
          </w:p>
          <w:p w:rsidR="00DA4C27" w:rsidRPr="00E61DE9" w:rsidRDefault="00DA4C27" w:rsidP="00FF44FF">
            <w:pPr>
              <w:widowControl/>
              <w:spacing w:after="0"/>
              <w:jc w:val="left"/>
              <w:rPr>
                <w:rFonts w:eastAsia="Times New Roman"/>
                <w:color w:val="000000"/>
                <w:sz w:val="16"/>
                <w:szCs w:val="16"/>
                <w:lang w:eastAsia="hr-HR"/>
              </w:rPr>
            </w:pPr>
          </w:p>
        </w:tc>
        <w:tc>
          <w:tcPr>
            <w:tcW w:w="147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5) Uspostavljen sustav e-potpis, m-potpis i e-pečat</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5) Sustav je u primjeni</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Rashodi:     </w:t>
            </w:r>
            <w:r w:rsidRPr="00E61DE9">
              <w:rPr>
                <w:rFonts w:eastAsia="Times New Roman"/>
                <w:color w:val="000000"/>
                <w:sz w:val="16"/>
                <w:szCs w:val="16"/>
                <w:lang w:eastAsia="hr-HR"/>
              </w:rPr>
              <w:br/>
            </w:r>
            <w:r>
              <w:rPr>
                <w:rFonts w:eastAsia="Times New Roman"/>
                <w:color w:val="000000"/>
                <w:sz w:val="16"/>
                <w:szCs w:val="16"/>
                <w:lang w:eastAsia="hr-HR"/>
              </w:rPr>
              <w:t>6,31</w:t>
            </w:r>
            <w:r w:rsidRPr="00E61DE9">
              <w:rPr>
                <w:rFonts w:eastAsia="Times New Roman"/>
                <w:color w:val="000000"/>
                <w:sz w:val="16"/>
                <w:szCs w:val="16"/>
                <w:lang w:eastAsia="hr-HR"/>
              </w:rPr>
              <w:t xml:space="preserve"> </w:t>
            </w:r>
            <w:proofErr w:type="spellStart"/>
            <w:r w:rsidRPr="00E61DE9">
              <w:rPr>
                <w:rFonts w:eastAsia="Times New Roman"/>
                <w:color w:val="000000"/>
                <w:sz w:val="16"/>
                <w:szCs w:val="16"/>
                <w:lang w:eastAsia="hr-HR"/>
              </w:rPr>
              <w:t>mil</w:t>
            </w:r>
            <w:proofErr w:type="spellEnd"/>
            <w:r>
              <w:rPr>
                <w:rFonts w:eastAsia="Times New Roman"/>
                <w:color w:val="000000"/>
                <w:sz w:val="16"/>
                <w:szCs w:val="16"/>
                <w:lang w:eastAsia="hr-HR"/>
              </w:rPr>
              <w:t>.</w:t>
            </w:r>
            <w:r w:rsidRPr="00E61DE9">
              <w:rPr>
                <w:rFonts w:eastAsia="Times New Roman"/>
                <w:color w:val="000000"/>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1.4.5.5. Uspostava sustava sa servisima za elektroničko potpisivanje i/ili </w:t>
            </w:r>
            <w:proofErr w:type="spellStart"/>
            <w:r w:rsidRPr="00E61DE9">
              <w:rPr>
                <w:rFonts w:eastAsia="Times New Roman"/>
                <w:color w:val="000000"/>
                <w:sz w:val="16"/>
                <w:szCs w:val="16"/>
                <w:lang w:eastAsia="hr-HR"/>
              </w:rPr>
              <w:t>pečatiranje</w:t>
            </w:r>
            <w:proofErr w:type="spellEnd"/>
            <w:r w:rsidRPr="00E61DE9">
              <w:rPr>
                <w:rFonts w:eastAsia="Times New Roman"/>
                <w:color w:val="000000"/>
                <w:sz w:val="16"/>
                <w:szCs w:val="16"/>
                <w:lang w:eastAsia="hr-HR"/>
              </w:rPr>
              <w:t xml:space="preserve"> dokumenata</w:t>
            </w:r>
          </w:p>
        </w:tc>
        <w:tc>
          <w:tcPr>
            <w:tcW w:w="848"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MU</w:t>
            </w:r>
          </w:p>
        </w:tc>
      </w:tr>
      <w:tr w:rsidR="00FF44FF" w:rsidRPr="00E61DE9" w:rsidTr="00DA4C27">
        <w:trPr>
          <w:trHeight w:val="680"/>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restart"/>
            <w:shd w:val="clear" w:color="auto" w:fill="auto"/>
            <w:noWrap/>
            <w:vAlign w:val="bottom"/>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6) Smanjiti administrativno opterećenje ulagača u </w:t>
            </w:r>
            <w:proofErr w:type="spellStart"/>
            <w:r w:rsidRPr="00E61DE9">
              <w:rPr>
                <w:rFonts w:eastAsia="Times New Roman"/>
                <w:color w:val="000000"/>
                <w:sz w:val="16"/>
                <w:szCs w:val="16"/>
                <w:lang w:eastAsia="hr-HR"/>
              </w:rPr>
              <w:t>nekretninski</w:t>
            </w:r>
            <w:proofErr w:type="spellEnd"/>
            <w:r w:rsidRPr="00E61DE9">
              <w:rPr>
                <w:rFonts w:eastAsia="Times New Roman"/>
                <w:color w:val="000000"/>
                <w:sz w:val="16"/>
                <w:szCs w:val="16"/>
                <w:lang w:eastAsia="hr-HR"/>
              </w:rPr>
              <w:t xml:space="preserve"> sektor.</w:t>
            </w:r>
            <w:r w:rsidRPr="00E61DE9">
              <w:rPr>
                <w:rFonts w:eastAsia="Times New Roman"/>
                <w:color w:val="000000"/>
                <w:sz w:val="16"/>
                <w:szCs w:val="16"/>
                <w:lang w:eastAsia="hr-HR"/>
              </w:rPr>
              <w:br/>
              <w:t>7) Rasteretiti sudionike u graditeljskim poduhvatima i javnu upravu od neučinkovitih procedura.</w:t>
            </w:r>
            <w:r w:rsidRPr="00E61DE9">
              <w:rPr>
                <w:rFonts w:eastAsia="Times New Roman"/>
                <w:color w:val="000000"/>
                <w:sz w:val="16"/>
                <w:szCs w:val="16"/>
                <w:lang w:eastAsia="hr-HR"/>
              </w:rPr>
              <w:br/>
              <w:t xml:space="preserve">8) Povećati transparentnost postupaka u području prostornog uređenja i gradnje. </w:t>
            </w:r>
          </w:p>
        </w:tc>
        <w:tc>
          <w:tcPr>
            <w:tcW w:w="1478" w:type="dxa"/>
            <w:vMerge w:val="restart"/>
            <w:shd w:val="clear" w:color="auto" w:fill="auto"/>
            <w:hideMark/>
          </w:tcPr>
          <w:p w:rsidR="00FF44FF" w:rsidRPr="00E61DE9" w:rsidRDefault="00FF44FF" w:rsidP="00FF44FF">
            <w:pPr>
              <w:widowControl/>
              <w:jc w:val="left"/>
              <w:rPr>
                <w:rFonts w:eastAsia="Times New Roman"/>
                <w:color w:val="000000"/>
                <w:sz w:val="16"/>
                <w:szCs w:val="16"/>
                <w:lang w:eastAsia="hr-HR"/>
              </w:rPr>
            </w:pPr>
            <w:r w:rsidRPr="00E61DE9">
              <w:rPr>
                <w:rFonts w:eastAsia="Times New Roman"/>
                <w:color w:val="000000"/>
                <w:sz w:val="16"/>
                <w:szCs w:val="16"/>
                <w:lang w:eastAsia="hr-HR"/>
              </w:rPr>
              <w:t>6) i 7) Broj novih e-usluga iz područja prostornog planiranja i gradnje</w:t>
            </w:r>
            <w:r w:rsidRPr="00E61DE9">
              <w:rPr>
                <w:rFonts w:eastAsia="Times New Roman"/>
                <w:color w:val="000000"/>
                <w:sz w:val="16"/>
                <w:szCs w:val="16"/>
                <w:lang w:eastAsia="hr-HR"/>
              </w:rPr>
              <w:br/>
              <w:t xml:space="preserve">8) Uspostava registra prostornih planova </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6) i 7) Tri postojeće e-usluge (modula) u području prostornog uređenja i gradnje</w:t>
            </w:r>
            <w:r w:rsidRPr="00E61DE9">
              <w:rPr>
                <w:rFonts w:eastAsia="Times New Roman"/>
                <w:color w:val="000000"/>
                <w:sz w:val="16"/>
                <w:szCs w:val="16"/>
                <w:lang w:eastAsia="hr-HR"/>
              </w:rPr>
              <w:br/>
              <w:t>8) 0</w:t>
            </w:r>
          </w:p>
        </w:tc>
        <w:tc>
          <w:tcPr>
            <w:tcW w:w="1411"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6) i 7) Poboljšanje e-usluga u području prostornog uređenja i gradnje </w:t>
            </w:r>
            <w:r w:rsidRPr="00E61DE9">
              <w:rPr>
                <w:rFonts w:eastAsia="Times New Roman"/>
                <w:color w:val="000000"/>
                <w:sz w:val="16"/>
                <w:szCs w:val="16"/>
                <w:lang w:eastAsia="hr-HR"/>
              </w:rPr>
              <w:br/>
              <w:t>8) Registar prostornih planova je u primjeni</w:t>
            </w:r>
          </w:p>
        </w:tc>
        <w:tc>
          <w:tcPr>
            <w:tcW w:w="1567" w:type="dxa"/>
            <w:shd w:val="clear" w:color="auto" w:fill="auto"/>
            <w:hideMark/>
          </w:tcPr>
          <w:p w:rsidR="00FF44FF" w:rsidRPr="00FF44FF" w:rsidRDefault="00FF44FF" w:rsidP="00FF44FF">
            <w:pPr>
              <w:widowControl/>
              <w:spacing w:after="0"/>
              <w:jc w:val="left"/>
              <w:rPr>
                <w:rFonts w:eastAsia="Times New Roman"/>
                <w:color w:val="000000"/>
                <w:sz w:val="16"/>
                <w:szCs w:val="16"/>
                <w:lang w:eastAsia="hr-HR"/>
              </w:rPr>
            </w:pPr>
            <w:r w:rsidRPr="00FF44FF">
              <w:rPr>
                <w:rFonts w:eastAsia="Times New Roman"/>
                <w:color w:val="000000"/>
                <w:sz w:val="16"/>
                <w:szCs w:val="16"/>
                <w:lang w:eastAsia="hr-HR"/>
              </w:rPr>
              <w:t xml:space="preserve">Rashodi:     </w:t>
            </w:r>
          </w:p>
          <w:p w:rsidR="00FF44FF" w:rsidRPr="00E61DE9" w:rsidRDefault="00FF44FF" w:rsidP="00FF44FF">
            <w:pPr>
              <w:widowControl/>
              <w:spacing w:after="0"/>
              <w:jc w:val="left"/>
              <w:rPr>
                <w:rFonts w:eastAsia="Times New Roman"/>
                <w:color w:val="000000"/>
                <w:sz w:val="16"/>
                <w:szCs w:val="16"/>
                <w:lang w:eastAsia="hr-HR"/>
              </w:rPr>
            </w:pPr>
            <w:r w:rsidRPr="00FF44FF">
              <w:rPr>
                <w:rFonts w:eastAsia="Times New Roman"/>
                <w:color w:val="000000"/>
                <w:sz w:val="16"/>
                <w:szCs w:val="16"/>
                <w:lang w:eastAsia="hr-HR"/>
              </w:rPr>
              <w:t>394.921 kn (DP)</w:t>
            </w:r>
          </w:p>
        </w:tc>
        <w:tc>
          <w:tcPr>
            <w:tcW w:w="1542"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 Strategija e-Hrvatska 2020 i Akcijski plan </w:t>
            </w:r>
            <w:r w:rsidRPr="00E61DE9">
              <w:rPr>
                <w:rFonts w:eastAsia="Times New Roman"/>
                <w:color w:val="000000"/>
                <w:sz w:val="16"/>
                <w:szCs w:val="16"/>
                <w:lang w:eastAsia="hr-HR"/>
              </w:rPr>
              <w:br/>
              <w:t>2) Zakon o gradnji</w:t>
            </w:r>
            <w:r w:rsidRPr="00E61DE9">
              <w:rPr>
                <w:rFonts w:eastAsia="Times New Roman"/>
                <w:color w:val="000000"/>
                <w:sz w:val="16"/>
                <w:szCs w:val="16"/>
                <w:lang w:eastAsia="hr-HR"/>
              </w:rPr>
              <w:br/>
              <w:t>3) Zakon o prostornom uređenju</w:t>
            </w:r>
            <w:r w:rsidRPr="00E61DE9">
              <w:rPr>
                <w:rFonts w:eastAsia="Times New Roman"/>
                <w:color w:val="000000"/>
                <w:sz w:val="16"/>
                <w:szCs w:val="16"/>
                <w:lang w:eastAsia="hr-HR"/>
              </w:rPr>
              <w:br/>
              <w:t>4) Direktiva 2007/2/EZ (INSPIRE)</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1.4.5.6. </w:t>
            </w:r>
            <w:proofErr w:type="spellStart"/>
            <w:r w:rsidRPr="00E61DE9">
              <w:rPr>
                <w:rFonts w:eastAsia="Times New Roman"/>
                <w:color w:val="000000"/>
                <w:sz w:val="16"/>
                <w:szCs w:val="16"/>
                <w:lang w:eastAsia="hr-HR"/>
              </w:rPr>
              <w:t>eRegistar</w:t>
            </w:r>
            <w:proofErr w:type="spellEnd"/>
            <w:r w:rsidRPr="00E61DE9">
              <w:rPr>
                <w:rFonts w:eastAsia="Times New Roman"/>
                <w:color w:val="000000"/>
                <w:sz w:val="16"/>
                <w:szCs w:val="16"/>
                <w:lang w:eastAsia="hr-HR"/>
              </w:rPr>
              <w:t xml:space="preserve"> prostornih planova i </w:t>
            </w:r>
            <w:proofErr w:type="spellStart"/>
            <w:r w:rsidRPr="00E61DE9">
              <w:rPr>
                <w:rFonts w:eastAsia="Times New Roman"/>
                <w:color w:val="000000"/>
                <w:sz w:val="16"/>
                <w:szCs w:val="16"/>
                <w:lang w:eastAsia="hr-HR"/>
              </w:rPr>
              <w:t>ePlanovi</w:t>
            </w:r>
            <w:proofErr w:type="spellEnd"/>
            <w:r w:rsidRPr="00E61DE9">
              <w:rPr>
                <w:rFonts w:eastAsia="Times New Roman"/>
                <w:color w:val="000000"/>
                <w:sz w:val="16"/>
                <w:szCs w:val="16"/>
                <w:lang w:eastAsia="hr-HR"/>
              </w:rPr>
              <w:t xml:space="preserve">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noWrap/>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MGIPU</w:t>
            </w:r>
          </w:p>
        </w:tc>
      </w:tr>
      <w:tr w:rsidR="00FF44FF" w:rsidRPr="00E61DE9" w:rsidTr="00FF44FF">
        <w:trPr>
          <w:trHeight w:val="1495"/>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67" w:type="dxa"/>
            <w:shd w:val="clear" w:color="auto" w:fill="auto"/>
            <w:hideMark/>
          </w:tcPr>
          <w:p w:rsidR="00FF44FF" w:rsidRPr="00FF44FF" w:rsidRDefault="00FF44FF" w:rsidP="00FF44FF">
            <w:pPr>
              <w:widowControl/>
              <w:spacing w:after="0"/>
              <w:jc w:val="left"/>
              <w:rPr>
                <w:rFonts w:eastAsia="Times New Roman"/>
                <w:color w:val="000000"/>
                <w:sz w:val="16"/>
                <w:szCs w:val="16"/>
                <w:lang w:eastAsia="hr-HR"/>
              </w:rPr>
            </w:pPr>
            <w:r w:rsidRPr="00FF44FF">
              <w:rPr>
                <w:rFonts w:eastAsia="Times New Roman"/>
                <w:color w:val="000000"/>
                <w:sz w:val="16"/>
                <w:szCs w:val="16"/>
                <w:lang w:eastAsia="hr-HR"/>
              </w:rPr>
              <w:t xml:space="preserve">Rashodi:     </w:t>
            </w:r>
          </w:p>
          <w:p w:rsidR="00FF44FF" w:rsidRPr="00E61DE9" w:rsidRDefault="00FF44FF" w:rsidP="00FF44FF">
            <w:pPr>
              <w:widowControl/>
              <w:spacing w:after="0"/>
              <w:jc w:val="left"/>
              <w:rPr>
                <w:rFonts w:eastAsia="Times New Roman"/>
                <w:color w:val="000000"/>
                <w:sz w:val="16"/>
                <w:szCs w:val="16"/>
                <w:lang w:eastAsia="hr-HR"/>
              </w:rPr>
            </w:pPr>
            <w:r w:rsidRPr="00FF44FF">
              <w:rPr>
                <w:rFonts w:eastAsia="Times New Roman"/>
                <w:color w:val="000000"/>
                <w:sz w:val="16"/>
                <w:szCs w:val="16"/>
                <w:lang w:eastAsia="hr-HR"/>
              </w:rPr>
              <w:t>259.200 kn (DP)</w:t>
            </w:r>
          </w:p>
        </w:tc>
        <w:tc>
          <w:tcPr>
            <w:tcW w:w="1542"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1.4.5.7. </w:t>
            </w:r>
            <w:proofErr w:type="spellStart"/>
            <w:r w:rsidRPr="00E61DE9">
              <w:rPr>
                <w:rFonts w:eastAsia="Times New Roman"/>
                <w:color w:val="000000"/>
                <w:sz w:val="16"/>
                <w:szCs w:val="16"/>
                <w:lang w:eastAsia="hr-HR"/>
              </w:rPr>
              <w:t>eInspekcija</w:t>
            </w:r>
            <w:proofErr w:type="spellEnd"/>
            <w:r w:rsidRPr="00E61DE9">
              <w:rPr>
                <w:rFonts w:eastAsia="Times New Roman"/>
                <w:color w:val="000000"/>
                <w:sz w:val="16"/>
                <w:szCs w:val="16"/>
                <w:lang w:eastAsia="hr-HR"/>
              </w:rPr>
              <w:t xml:space="preserve"> </w:t>
            </w:r>
            <w:r>
              <w:rPr>
                <w:rFonts w:eastAsia="Times New Roman"/>
                <w:color w:val="000000"/>
                <w:sz w:val="16"/>
                <w:szCs w:val="16"/>
                <w:lang w:eastAsia="hr-HR"/>
              </w:rPr>
              <w:t>–</w:t>
            </w:r>
            <w:r w:rsidRPr="00E61DE9">
              <w:rPr>
                <w:rFonts w:eastAsia="Times New Roman"/>
                <w:color w:val="000000"/>
                <w:sz w:val="16"/>
                <w:szCs w:val="16"/>
                <w:lang w:eastAsia="hr-HR"/>
              </w:rPr>
              <w:t xml:space="preserve"> modul za rad građevinske inspekcije</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lis-19</w:t>
            </w:r>
          </w:p>
        </w:tc>
        <w:tc>
          <w:tcPr>
            <w:tcW w:w="1314" w:type="dxa"/>
            <w:shd w:val="clear" w:color="auto" w:fill="auto"/>
            <w:noWrap/>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MGIPU</w:t>
            </w:r>
          </w:p>
        </w:tc>
      </w:tr>
      <w:tr w:rsidR="00FF44FF" w:rsidRPr="00E61DE9" w:rsidTr="00FF44FF">
        <w:trPr>
          <w:trHeight w:val="3118"/>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3/a</w:t>
            </w: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9) Razviti gospodarstvo temeljeno na otvorenim podacima (ekonomija otvorenih podataka). </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9a) Broj setova podataka objavljenih na nacionalnom portalu otvorenih podataka</w:t>
            </w:r>
            <w:r w:rsidRPr="00E61DE9">
              <w:rPr>
                <w:rFonts w:eastAsia="Times New Roman"/>
                <w:sz w:val="16"/>
                <w:szCs w:val="16"/>
                <w:lang w:eastAsia="hr-HR"/>
              </w:rPr>
              <w:br/>
              <w:t>9b) Broj tijela koji objavljuju setove otvorenih podataka</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9a) 575</w:t>
            </w:r>
            <w:r w:rsidRPr="00E61DE9">
              <w:rPr>
                <w:rFonts w:eastAsia="Times New Roman"/>
                <w:sz w:val="16"/>
                <w:szCs w:val="16"/>
                <w:lang w:eastAsia="hr-HR"/>
              </w:rPr>
              <w:br/>
              <w:t>9b)72</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9a) 750</w:t>
            </w:r>
            <w:r w:rsidRPr="00E61DE9">
              <w:rPr>
                <w:rFonts w:eastAsia="Times New Roman"/>
                <w:sz w:val="16"/>
                <w:szCs w:val="16"/>
                <w:lang w:eastAsia="hr-HR"/>
              </w:rPr>
              <w:br/>
              <w:t>9b) 84</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6,79</w:t>
            </w:r>
            <w:r w:rsidR="00075E8F">
              <w:rPr>
                <w:rFonts w:eastAsia="Times New Roman"/>
                <w:sz w:val="16"/>
                <w:szCs w:val="16"/>
                <w:lang w:eastAsia="hr-HR"/>
              </w:rPr>
              <w:t>8</w:t>
            </w:r>
            <w:r w:rsidRPr="00E61DE9">
              <w:rPr>
                <w:rFonts w:eastAsia="Times New Roman"/>
                <w:sz w:val="16"/>
                <w:szCs w:val="16"/>
                <w:lang w:eastAsia="hr-HR"/>
              </w:rPr>
              <w:t xml:space="preserve">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Direktiva o ponovnoj uporabi informacija javnog sektora (PSI direktiva)</w:t>
            </w:r>
            <w:r w:rsidRPr="00E61DE9">
              <w:rPr>
                <w:rFonts w:eastAsia="Times New Roman"/>
                <w:sz w:val="16"/>
                <w:szCs w:val="16"/>
                <w:lang w:eastAsia="hr-HR"/>
              </w:rPr>
              <w:br/>
              <w:t>2) Zakon o pravu na pristup informacijama</w:t>
            </w:r>
            <w:r w:rsidRPr="00E61DE9">
              <w:rPr>
                <w:rFonts w:eastAsia="Times New Roman"/>
                <w:sz w:val="16"/>
                <w:szCs w:val="16"/>
                <w:lang w:eastAsia="hr-HR"/>
              </w:rPr>
              <w:br/>
              <w:t>3) Pravilnik o vrstama i sadržaju dozvola kojima se utvrđuju uvjeti ponovne uporabe informacija</w:t>
            </w:r>
            <w:r w:rsidRPr="00E61DE9">
              <w:rPr>
                <w:rFonts w:eastAsia="Times New Roman"/>
                <w:sz w:val="16"/>
                <w:szCs w:val="16"/>
                <w:lang w:eastAsia="hr-HR"/>
              </w:rPr>
              <w:br/>
              <w:t>4) Politika otvorenih podataka</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1.4.5.8. Unaprjeđenje Portala otvorenih podataka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SDURDD, TDU</w:t>
            </w:r>
          </w:p>
        </w:tc>
      </w:tr>
      <w:tr w:rsidR="00FF44FF" w:rsidRPr="00E61DE9" w:rsidTr="00FF44FF">
        <w:trPr>
          <w:trHeight w:val="240"/>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jc w:val="left"/>
              <w:rPr>
                <w:rFonts w:eastAsia="Times New Roman"/>
                <w:sz w:val="16"/>
                <w:szCs w:val="16"/>
                <w:lang w:eastAsia="hr-HR"/>
              </w:rPr>
            </w:pPr>
            <w:r w:rsidRPr="00E61DE9">
              <w:rPr>
                <w:rFonts w:eastAsia="Times New Roman"/>
                <w:sz w:val="16"/>
                <w:szCs w:val="16"/>
                <w:lang w:eastAsia="hr-HR"/>
              </w:rPr>
              <w:t xml:space="preserve">10) Omogućiti građanima i poduzetnicima jednostavan pristup informacijama o nacionalnim propisima i obvezama, učinkovitim prekogranično dostupnim elektroničkim </w:t>
            </w:r>
            <w:r w:rsidRPr="00E61DE9">
              <w:rPr>
                <w:rFonts w:eastAsia="Times New Roman"/>
                <w:sz w:val="16"/>
                <w:szCs w:val="16"/>
                <w:lang w:eastAsia="hr-HR"/>
              </w:rPr>
              <w:lastRenderedPageBreak/>
              <w:t xml:space="preserve">postupcima te djelotvornim uslugama podrške u rješavanju problema s </w:t>
            </w:r>
            <w:r>
              <w:rPr>
                <w:rFonts w:eastAsia="Times New Roman"/>
                <w:sz w:val="16"/>
                <w:szCs w:val="16"/>
                <w:lang w:eastAsia="hr-HR"/>
              </w:rPr>
              <w:t>a</w:t>
            </w:r>
            <w:r w:rsidRPr="00E61DE9">
              <w:rPr>
                <w:rFonts w:eastAsia="Times New Roman"/>
                <w:sz w:val="16"/>
                <w:szCs w:val="16"/>
                <w:lang w:eastAsia="hr-HR"/>
              </w:rPr>
              <w:t>dministracijom.</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10a) Akcijski plan rada nadležnih tijela obuhvaćenih Uredbom EU-a za Jedinstveni digitalni pristupnik</w:t>
            </w:r>
            <w:r w:rsidRPr="00E61DE9">
              <w:rPr>
                <w:rFonts w:eastAsia="Times New Roman"/>
                <w:sz w:val="16"/>
                <w:szCs w:val="16"/>
                <w:lang w:eastAsia="hr-HR"/>
              </w:rPr>
              <w:br/>
              <w:t xml:space="preserve">10b) Broj održanih edukacija </w:t>
            </w:r>
          </w:p>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10c) Analiza postojećeg sustava nadležnih tijela i </w:t>
            </w:r>
            <w:r w:rsidRPr="00E61DE9">
              <w:rPr>
                <w:rFonts w:eastAsia="Times New Roman"/>
                <w:sz w:val="16"/>
                <w:szCs w:val="16"/>
                <w:lang w:eastAsia="hr-HR"/>
              </w:rPr>
              <w:lastRenderedPageBreak/>
              <w:t>dobre prakse drugih zemalja članica EU</w:t>
            </w:r>
            <w:r>
              <w:rPr>
                <w:rFonts w:eastAsia="Times New Roman"/>
                <w:sz w:val="16"/>
                <w:szCs w:val="16"/>
                <w:lang w:eastAsia="hr-HR"/>
              </w:rPr>
              <w:t>-a</w:t>
            </w:r>
            <w:r w:rsidRPr="00E61DE9">
              <w:rPr>
                <w:rFonts w:eastAsia="Times New Roman"/>
                <w:sz w:val="16"/>
                <w:szCs w:val="16"/>
                <w:lang w:eastAsia="hr-HR"/>
              </w:rPr>
              <w:t xml:space="preserve"> </w:t>
            </w:r>
            <w:r w:rsidRPr="00E61DE9">
              <w:rPr>
                <w:rFonts w:eastAsia="Times New Roman"/>
                <w:sz w:val="16"/>
                <w:szCs w:val="16"/>
                <w:lang w:eastAsia="hr-HR"/>
              </w:rPr>
              <w:br/>
              <w:t xml:space="preserve">10d) Specifikacija repozitorija poveznica informacija </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10a) Izrađen akcijski plan</w:t>
            </w:r>
            <w:r w:rsidRPr="00E61DE9">
              <w:rPr>
                <w:rFonts w:eastAsia="Times New Roman"/>
                <w:sz w:val="16"/>
                <w:szCs w:val="16"/>
                <w:lang w:eastAsia="hr-HR"/>
              </w:rPr>
              <w:br/>
              <w:t>10b) 10</w:t>
            </w:r>
            <w:r w:rsidRPr="00E61DE9">
              <w:rPr>
                <w:rFonts w:eastAsia="Times New Roman"/>
                <w:sz w:val="16"/>
                <w:szCs w:val="16"/>
                <w:lang w:eastAsia="hr-HR"/>
              </w:rPr>
              <w:br/>
              <w:t>10c) Izrađena analiza</w:t>
            </w:r>
            <w:r w:rsidRPr="00E61DE9">
              <w:rPr>
                <w:rFonts w:eastAsia="Times New Roman"/>
                <w:sz w:val="16"/>
                <w:szCs w:val="16"/>
                <w:lang w:eastAsia="hr-HR"/>
              </w:rPr>
              <w:br/>
              <w:t>10d) Izrađena specifikacija</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Moguć učinak na proračunske prihode uslijed povećanja broja novih poduzetnika na tržištu usluga.</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EU Uredba o uspostavi jedinstvenog digitalnog pristupnika</w:t>
            </w:r>
            <w:r w:rsidRPr="00E61DE9">
              <w:rPr>
                <w:rFonts w:eastAsia="Times New Roman"/>
                <w:sz w:val="16"/>
                <w:szCs w:val="16"/>
                <w:lang w:eastAsia="hr-HR"/>
              </w:rPr>
              <w:br/>
              <w:t>2) EU Strategija unutarnjeg tržišta</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1.4.5.9. Uspostava preduvjeta za priključenje u Jedinstveni digitalni pristupnik EU</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SDURDD</w:t>
            </w:r>
          </w:p>
        </w:tc>
      </w:tr>
      <w:tr w:rsidR="00FF44FF" w:rsidRPr="00E61DE9" w:rsidTr="00963D63">
        <w:trPr>
          <w:trHeight w:val="782"/>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 xml:space="preserve">1.4.6. Upravljanje kvalitetom </w:t>
            </w:r>
          </w:p>
        </w:tc>
        <w:tc>
          <w:tcPr>
            <w:tcW w:w="467"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3/a</w:t>
            </w: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Povećati učinkovitosti i kvalitetu javne uprave u cilju jednostavnijeg i kvalitetnijeg pružanja usluga korisnicima uz smanjenje troškova i administrativnog opterećenja za korisnike usluga javne uprave.</w:t>
            </w:r>
            <w:r w:rsidRPr="00E61DE9">
              <w:rPr>
                <w:rFonts w:eastAsia="Times New Roman"/>
                <w:sz w:val="16"/>
                <w:szCs w:val="16"/>
                <w:lang w:eastAsia="hr-HR"/>
              </w:rPr>
              <w:br/>
              <w:t>2) Osigurati povezanost strateškog, godišnjeg i proračunskog planiranja u tijelima javne uprave do razine ciljeva i opisa poslova službenika.</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Izrađen</w:t>
            </w:r>
            <w:r>
              <w:rPr>
                <w:rFonts w:eastAsia="Times New Roman"/>
                <w:sz w:val="16"/>
                <w:szCs w:val="16"/>
                <w:lang w:eastAsia="hr-HR"/>
              </w:rPr>
              <w:t>a</w:t>
            </w:r>
            <w:r w:rsidRPr="00E61DE9">
              <w:rPr>
                <w:rFonts w:eastAsia="Times New Roman"/>
                <w:sz w:val="16"/>
                <w:szCs w:val="16"/>
                <w:lang w:eastAsia="hr-HR"/>
              </w:rPr>
              <w:t xml:space="preserve"> Metodologija za upravljanje kvalitetom u javnoj upravi i Metodologija za optimizaciju i standardizaciju procesa javne uprave</w:t>
            </w:r>
            <w:r w:rsidRPr="00E61DE9">
              <w:rPr>
                <w:rFonts w:eastAsia="Times New Roman"/>
                <w:sz w:val="16"/>
                <w:szCs w:val="16"/>
                <w:lang w:eastAsia="hr-HR"/>
              </w:rPr>
              <w:br/>
              <w:t>1b) Provedena I. faza uspostave sustava za polaganje državnog ispita pisanim putem</w:t>
            </w:r>
            <w:r w:rsidRPr="00E61DE9">
              <w:rPr>
                <w:rFonts w:eastAsia="Times New Roman"/>
                <w:sz w:val="16"/>
                <w:szCs w:val="16"/>
                <w:lang w:eastAsia="hr-HR"/>
              </w:rPr>
              <w:br/>
              <w:t>2) Izrađen normativni okvir za izradu, donošenje, izvršenje, praćenje i odgovornost za izvršenje godišnjih planova o radu i sastavljanje izvješća o radu</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Metodologija se primjenjuje</w:t>
            </w:r>
            <w:r w:rsidRPr="00E61DE9">
              <w:rPr>
                <w:rFonts w:eastAsia="Times New Roman"/>
                <w:sz w:val="16"/>
                <w:szCs w:val="16"/>
                <w:lang w:eastAsia="hr-HR"/>
              </w:rPr>
              <w:br/>
              <w:t>1b) Uspostavljeni sustav polaganja državnog ispita se primjenjuje</w:t>
            </w:r>
            <w:r w:rsidRPr="00E61DE9">
              <w:rPr>
                <w:rFonts w:eastAsia="Times New Roman"/>
                <w:sz w:val="16"/>
                <w:szCs w:val="16"/>
                <w:lang w:eastAsia="hr-HR"/>
              </w:rPr>
              <w:br/>
              <w:t>2) Izrađeni normativni okvir se primjenjuje</w:t>
            </w:r>
          </w:p>
        </w:tc>
        <w:tc>
          <w:tcPr>
            <w:tcW w:w="1567" w:type="dxa"/>
            <w:shd w:val="clear" w:color="auto" w:fill="auto"/>
            <w:hideMark/>
          </w:tcPr>
          <w:p w:rsidR="00FF44FF" w:rsidRPr="00E61DE9" w:rsidRDefault="00FF44FF" w:rsidP="00075E8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r>
            <w:r w:rsidR="00075E8F">
              <w:rPr>
                <w:rFonts w:eastAsia="Times New Roman"/>
                <w:sz w:val="16"/>
                <w:szCs w:val="16"/>
                <w:lang w:eastAsia="hr-HR"/>
              </w:rPr>
              <w:t>6</w:t>
            </w:r>
            <w:r w:rsidRPr="00E61DE9">
              <w:rPr>
                <w:rFonts w:eastAsia="Times New Roman"/>
                <w:sz w:val="16"/>
                <w:szCs w:val="16"/>
                <w:lang w:eastAsia="hr-HR"/>
              </w:rPr>
              <w:t>,</w:t>
            </w:r>
            <w:r w:rsidR="00075E8F">
              <w:rPr>
                <w:rFonts w:eastAsia="Times New Roman"/>
                <w:sz w:val="16"/>
                <w:szCs w:val="16"/>
                <w:lang w:eastAsia="hr-HR"/>
              </w:rPr>
              <w:t>9</w:t>
            </w:r>
            <w:r w:rsidRPr="00E61DE9">
              <w:rPr>
                <w:rFonts w:eastAsia="Times New Roman"/>
                <w:sz w:val="16"/>
                <w:szCs w:val="16"/>
                <w:lang w:eastAsia="hr-HR"/>
              </w:rPr>
              <w:t xml:space="preserve">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i EU)</w:t>
            </w:r>
          </w:p>
        </w:tc>
        <w:tc>
          <w:tcPr>
            <w:tcW w:w="1542"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 Strategija razvoja javne uprave 2015.</w:t>
            </w:r>
            <w:r>
              <w:rPr>
                <w:rFonts w:eastAsia="Times New Roman"/>
                <w:sz w:val="16"/>
                <w:szCs w:val="16"/>
                <w:lang w:eastAsia="hr-HR"/>
              </w:rPr>
              <w:t xml:space="preserve"> – </w:t>
            </w:r>
            <w:r w:rsidRPr="00E61DE9">
              <w:rPr>
                <w:rFonts w:eastAsia="Times New Roman"/>
                <w:sz w:val="16"/>
                <w:szCs w:val="16"/>
                <w:lang w:eastAsia="hr-HR"/>
              </w:rPr>
              <w:t>2020. s Akcijskim planom 2017.</w:t>
            </w:r>
            <w:r>
              <w:rPr>
                <w:rFonts w:eastAsia="Times New Roman"/>
                <w:sz w:val="16"/>
                <w:szCs w:val="16"/>
                <w:lang w:eastAsia="hr-HR"/>
              </w:rPr>
              <w:t xml:space="preserve"> – </w:t>
            </w:r>
            <w:r w:rsidRPr="00E61DE9">
              <w:rPr>
                <w:rFonts w:eastAsia="Times New Roman"/>
                <w:sz w:val="16"/>
                <w:szCs w:val="16"/>
                <w:lang w:eastAsia="hr-HR"/>
              </w:rPr>
              <w:t>2020.</w:t>
            </w:r>
            <w:r w:rsidRPr="00E61DE9">
              <w:rPr>
                <w:rFonts w:eastAsia="Times New Roman"/>
                <w:sz w:val="16"/>
                <w:szCs w:val="16"/>
                <w:lang w:eastAsia="hr-HR"/>
              </w:rPr>
              <w:br/>
              <w:t>2) Strateški plan MU 2019.</w:t>
            </w:r>
            <w:r>
              <w:rPr>
                <w:rFonts w:eastAsia="Times New Roman"/>
                <w:sz w:val="16"/>
                <w:szCs w:val="16"/>
                <w:lang w:eastAsia="hr-HR"/>
              </w:rPr>
              <w:t xml:space="preserve"> – </w:t>
            </w:r>
            <w:r w:rsidRPr="00E61DE9">
              <w:rPr>
                <w:rFonts w:eastAsia="Times New Roman"/>
                <w:sz w:val="16"/>
                <w:szCs w:val="16"/>
                <w:lang w:eastAsia="hr-HR"/>
              </w:rPr>
              <w:t>2021.</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1.4.6.1. Uvođenje sustava upravljanja kvalitetom u javnu upravu </w:t>
            </w:r>
          </w:p>
        </w:tc>
        <w:tc>
          <w:tcPr>
            <w:tcW w:w="848"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MU</w:t>
            </w:r>
          </w:p>
        </w:tc>
      </w:tr>
      <w:tr w:rsidR="00FF44FF" w:rsidRPr="00E61DE9" w:rsidTr="00963D63">
        <w:trPr>
          <w:trHeight w:val="694"/>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1.4.6.2. </w:t>
            </w:r>
            <w:r w:rsidRPr="00E61DE9">
              <w:rPr>
                <w:rFonts w:asciiTheme="minorHAnsi" w:hAnsiTheme="minorHAnsi"/>
                <w:sz w:val="16"/>
                <w:szCs w:val="16"/>
                <w:lang w:eastAsia="hr-HR"/>
              </w:rPr>
              <w:t>Donošenje pravilnika za provođenje državnog ispita pisanim pute</w:t>
            </w:r>
            <w:r w:rsidRPr="00E61DE9">
              <w:rPr>
                <w:rFonts w:asciiTheme="minorHAnsi" w:eastAsia="Times New Roman" w:hAnsiTheme="minorHAnsi"/>
                <w:sz w:val="16"/>
                <w:szCs w:val="16"/>
                <w:lang w:eastAsia="hr-HR"/>
              </w:rPr>
              <w:t>m</w:t>
            </w:r>
          </w:p>
        </w:tc>
        <w:tc>
          <w:tcPr>
            <w:tcW w:w="848"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MU</w:t>
            </w:r>
          </w:p>
        </w:tc>
      </w:tr>
      <w:tr w:rsidR="00FF44FF" w:rsidRPr="00E61DE9" w:rsidTr="00FF44FF">
        <w:trPr>
          <w:trHeight w:val="1725"/>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075E8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r>
            <w:r w:rsidR="00075E8F" w:rsidRPr="00075E8F">
              <w:rPr>
                <w:rFonts w:eastAsia="Times New Roman"/>
                <w:sz w:val="16"/>
                <w:szCs w:val="16"/>
                <w:lang w:eastAsia="hr-HR"/>
              </w:rPr>
              <w:t>76.705 kn (DP i EU)</w:t>
            </w:r>
            <w:r w:rsidR="00075E8F">
              <w:rPr>
                <w:rFonts w:eastAsia="Times New Roman"/>
                <w:sz w:val="16"/>
                <w:szCs w:val="16"/>
                <w:lang w:eastAsia="hr-HR"/>
              </w:rPr>
              <w:t xml:space="preserve"> </w:t>
            </w:r>
          </w:p>
        </w:tc>
        <w:tc>
          <w:tcPr>
            <w:tcW w:w="1542"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1.4.6.3. Izrada normativnog okvira za godišnje planiranje i izvještavanje u tijelima javne uprave</w:t>
            </w:r>
          </w:p>
        </w:tc>
        <w:tc>
          <w:tcPr>
            <w:tcW w:w="848"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MU</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t>1.5. Poboljšanje učinkovitosti pravosudnog sustava</w:t>
            </w:r>
          </w:p>
        </w:tc>
      </w:tr>
      <w:tr w:rsidR="00FF44FF" w:rsidRPr="00E61DE9" w:rsidTr="00B21793">
        <w:trPr>
          <w:trHeight w:val="466"/>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1.5.1. Modernizacija i automatizacija rada sudova</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4/d</w:t>
            </w:r>
          </w:p>
        </w:tc>
        <w:tc>
          <w:tcPr>
            <w:tcW w:w="1739" w:type="dxa"/>
            <w:gridSpan w:val="2"/>
            <w:vMerge w:val="restart"/>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Olakšati pristup građana sudovima te lakše upravljanje sudovima kroz širenje </w:t>
            </w:r>
            <w:proofErr w:type="spellStart"/>
            <w:r w:rsidRPr="00E61DE9">
              <w:rPr>
                <w:rFonts w:eastAsia="Times New Roman"/>
                <w:sz w:val="16"/>
                <w:szCs w:val="16"/>
                <w:lang w:eastAsia="hr-HR"/>
              </w:rPr>
              <w:t>eKomunikacije</w:t>
            </w:r>
            <w:proofErr w:type="spellEnd"/>
            <w:r w:rsidRPr="00E61DE9">
              <w:rPr>
                <w:rFonts w:eastAsia="Times New Roman"/>
                <w:sz w:val="16"/>
                <w:szCs w:val="16"/>
                <w:lang w:eastAsia="hr-HR"/>
              </w:rPr>
              <w:t xml:space="preserve"> na općinske sudove i </w:t>
            </w:r>
            <w:r w:rsidRPr="00E61DE9">
              <w:rPr>
                <w:rFonts w:eastAsia="Times New Roman"/>
                <w:sz w:val="16"/>
                <w:szCs w:val="16"/>
                <w:lang w:eastAsia="hr-HR"/>
              </w:rPr>
              <w:lastRenderedPageBreak/>
              <w:t>druge sudionike sudskih postupaka.</w:t>
            </w:r>
            <w:r w:rsidRPr="00E61DE9">
              <w:rPr>
                <w:rFonts w:eastAsia="Times New Roman"/>
                <w:sz w:val="16"/>
                <w:szCs w:val="16"/>
                <w:lang w:eastAsia="hr-HR"/>
              </w:rPr>
              <w:br/>
              <w:t>2) Uvesti jednostavniju, bržu i učinkovitiju dostavu pismena radi skraćenja trajanja postupaka te smanjenja troškova.</w:t>
            </w:r>
            <w:r w:rsidRPr="00E61DE9">
              <w:rPr>
                <w:rFonts w:eastAsia="Times New Roman"/>
                <w:sz w:val="16"/>
                <w:szCs w:val="16"/>
                <w:lang w:eastAsia="hr-HR"/>
              </w:rPr>
              <w:br/>
              <w:t xml:space="preserve">3) Provesti reinženjering i zamjenu </w:t>
            </w:r>
            <w:proofErr w:type="spellStart"/>
            <w:r w:rsidRPr="00E61DE9">
              <w:rPr>
                <w:rFonts w:eastAsia="Times New Roman"/>
                <w:sz w:val="16"/>
                <w:szCs w:val="16"/>
                <w:lang w:eastAsia="hr-HR"/>
              </w:rPr>
              <w:t>eOglasne</w:t>
            </w:r>
            <w:proofErr w:type="spellEnd"/>
            <w:r w:rsidRPr="00E61DE9">
              <w:rPr>
                <w:rFonts w:eastAsia="Times New Roman"/>
                <w:sz w:val="16"/>
                <w:szCs w:val="16"/>
                <w:lang w:eastAsia="hr-HR"/>
              </w:rPr>
              <w:t xml:space="preserve"> ploče kako bi se povećala sigurnost sustava od vanjskih napada i robotiziranog preuzimanja podataka, uz uvođenje usluga kontinuiranog slanja informacija i obavijesti temeljem odabranih kriterija</w:t>
            </w:r>
            <w:r w:rsidR="00075E8F">
              <w:rPr>
                <w:rFonts w:eastAsia="Times New Roman"/>
                <w:sz w:val="16"/>
                <w:szCs w:val="16"/>
                <w:lang w:eastAsia="hr-HR"/>
              </w:rPr>
              <w:t>.</w:t>
            </w:r>
          </w:p>
          <w:p w:rsidR="00FF44FF"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4) Osigurati rješavanje predmeta starijih od 10 godina koji se vode pred općinskim, županijskim i trgovačkim sudovima te Visokim trgovačkim sudom RH.</w:t>
            </w:r>
            <w:r w:rsidRPr="00E61DE9">
              <w:rPr>
                <w:rFonts w:eastAsia="Times New Roman"/>
                <w:sz w:val="16"/>
                <w:szCs w:val="16"/>
                <w:lang w:eastAsia="hr-HR"/>
              </w:rPr>
              <w:br/>
              <w:t>5) Stvoriti pretpostavke da se stranka u postupku pred trgovačkim sudovima obavještava o ročištima putem mrežne stranice e-predmet i uvesti institut oglednog postupka.</w:t>
            </w:r>
          </w:p>
          <w:p w:rsidR="001847E6" w:rsidRDefault="001847E6" w:rsidP="00FF44FF">
            <w:pPr>
              <w:widowControl/>
              <w:spacing w:after="0"/>
              <w:jc w:val="left"/>
              <w:rPr>
                <w:rFonts w:eastAsia="Times New Roman"/>
                <w:sz w:val="16"/>
                <w:szCs w:val="16"/>
                <w:lang w:eastAsia="hr-HR"/>
              </w:rPr>
            </w:pPr>
          </w:p>
          <w:p w:rsidR="001847E6" w:rsidRDefault="001847E6" w:rsidP="00FF44FF">
            <w:pPr>
              <w:widowControl/>
              <w:spacing w:after="0"/>
              <w:jc w:val="left"/>
              <w:rPr>
                <w:rFonts w:eastAsia="Times New Roman"/>
                <w:sz w:val="16"/>
                <w:szCs w:val="16"/>
                <w:lang w:eastAsia="hr-HR"/>
              </w:rPr>
            </w:pPr>
          </w:p>
          <w:p w:rsidR="001847E6" w:rsidRPr="00E61DE9" w:rsidRDefault="001847E6" w:rsidP="00FF44FF">
            <w:pPr>
              <w:widowControl/>
              <w:spacing w:after="0"/>
              <w:jc w:val="left"/>
              <w:rPr>
                <w:rFonts w:eastAsia="Times New Roman"/>
                <w:sz w:val="16"/>
                <w:szCs w:val="16"/>
                <w:lang w:eastAsia="hr-HR"/>
              </w:rPr>
            </w:pP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 Broj </w:t>
            </w:r>
            <w:proofErr w:type="spellStart"/>
            <w:r w:rsidRPr="00E61DE9">
              <w:rPr>
                <w:rFonts w:eastAsia="Times New Roman"/>
                <w:sz w:val="16"/>
                <w:szCs w:val="16"/>
                <w:lang w:eastAsia="hr-HR"/>
              </w:rPr>
              <w:t>ePošta</w:t>
            </w:r>
            <w:proofErr w:type="spellEnd"/>
            <w:r w:rsidRPr="00E61DE9">
              <w:rPr>
                <w:rFonts w:eastAsia="Times New Roman"/>
                <w:sz w:val="16"/>
                <w:szCs w:val="16"/>
                <w:lang w:eastAsia="hr-HR"/>
              </w:rPr>
              <w:t xml:space="preserve"> pošiljaka</w:t>
            </w:r>
            <w:r w:rsidRPr="00E61DE9">
              <w:rPr>
                <w:rFonts w:eastAsia="Times New Roman"/>
                <w:sz w:val="16"/>
                <w:szCs w:val="16"/>
                <w:lang w:eastAsia="hr-HR"/>
              </w:rPr>
              <w:br/>
              <w:t>2) Broj e-podnesaka</w:t>
            </w:r>
            <w:r w:rsidRPr="00E61DE9">
              <w:rPr>
                <w:rFonts w:eastAsia="Times New Roman"/>
                <w:sz w:val="16"/>
                <w:szCs w:val="16"/>
                <w:lang w:eastAsia="hr-HR"/>
              </w:rPr>
              <w:br/>
              <w:t>3) Broj posjeta</w:t>
            </w:r>
            <w:r w:rsidRPr="00E61DE9">
              <w:rPr>
                <w:rFonts w:eastAsia="Times New Roman"/>
                <w:sz w:val="16"/>
                <w:szCs w:val="16"/>
                <w:lang w:eastAsia="hr-HR"/>
              </w:rPr>
              <w:br/>
              <w:t xml:space="preserve">4) Smanjenje broja </w:t>
            </w:r>
            <w:r w:rsidRPr="00E61DE9">
              <w:rPr>
                <w:rFonts w:eastAsia="Times New Roman"/>
                <w:sz w:val="16"/>
                <w:szCs w:val="16"/>
                <w:lang w:eastAsia="hr-HR"/>
              </w:rPr>
              <w:lastRenderedPageBreak/>
              <w:t xml:space="preserve">predmeta starijih od 10 godina na općinskim, županijskim i trgovačkim sudovima te na Visokom trgovačkom sudu RH </w:t>
            </w:r>
            <w:r w:rsidRPr="00E61DE9">
              <w:rPr>
                <w:rFonts w:eastAsia="Times New Roman"/>
                <w:sz w:val="16"/>
                <w:szCs w:val="16"/>
                <w:lang w:eastAsia="hr-HR"/>
              </w:rPr>
              <w:br/>
              <w:t>5) Uspostavljena mrežna stranica e-predmet i institut oglednog postupka</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 0</w:t>
            </w:r>
            <w:r w:rsidRPr="00E61DE9">
              <w:rPr>
                <w:rFonts w:eastAsia="Times New Roman"/>
                <w:sz w:val="16"/>
                <w:szCs w:val="16"/>
                <w:lang w:eastAsia="hr-HR"/>
              </w:rPr>
              <w:br/>
              <w:t>2) 300</w:t>
            </w:r>
            <w:r w:rsidRPr="00E61DE9">
              <w:rPr>
                <w:rFonts w:eastAsia="Times New Roman"/>
                <w:sz w:val="16"/>
                <w:szCs w:val="16"/>
                <w:lang w:eastAsia="hr-HR"/>
              </w:rPr>
              <w:br/>
              <w:t>3) 2.000 mjesečno</w:t>
            </w:r>
            <w:r w:rsidRPr="00E61DE9">
              <w:rPr>
                <w:rFonts w:eastAsia="Times New Roman"/>
                <w:sz w:val="16"/>
                <w:szCs w:val="16"/>
                <w:lang w:eastAsia="hr-HR"/>
              </w:rPr>
              <w:br/>
              <w:t xml:space="preserve">4) 2018.: </w:t>
            </w:r>
            <w:r w:rsidRPr="00E61DE9">
              <w:rPr>
                <w:rFonts w:asciiTheme="minorHAnsi" w:hAnsiTheme="minorHAnsi"/>
                <w:sz w:val="16"/>
                <w:szCs w:val="16"/>
              </w:rPr>
              <w:t>9.131</w:t>
            </w:r>
            <w:r>
              <w:t xml:space="preserve"> </w:t>
            </w:r>
            <w:r w:rsidRPr="00E61DE9">
              <w:rPr>
                <w:rFonts w:eastAsia="Times New Roman"/>
                <w:sz w:val="16"/>
                <w:szCs w:val="16"/>
                <w:lang w:eastAsia="hr-HR"/>
              </w:rPr>
              <w:t xml:space="preserve">predmeta starijih od 10 godina na </w:t>
            </w:r>
            <w:r w:rsidRPr="00E61DE9">
              <w:rPr>
                <w:rFonts w:eastAsia="Times New Roman"/>
                <w:sz w:val="16"/>
                <w:szCs w:val="16"/>
                <w:lang w:eastAsia="hr-HR"/>
              </w:rPr>
              <w:lastRenderedPageBreak/>
              <w:t>općinskim, županijskim i trgovačkim sudovima te na Visokom trgovačkom sudu RH</w:t>
            </w:r>
            <w:r w:rsidRPr="00E61DE9">
              <w:rPr>
                <w:rFonts w:eastAsia="Times New Roman"/>
                <w:sz w:val="16"/>
                <w:szCs w:val="16"/>
                <w:lang w:eastAsia="hr-HR"/>
              </w:rPr>
              <w:br/>
              <w:t>5) 0</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 40.000</w:t>
            </w:r>
            <w:r w:rsidRPr="00E61DE9">
              <w:rPr>
                <w:rFonts w:eastAsia="Times New Roman"/>
                <w:sz w:val="16"/>
                <w:szCs w:val="16"/>
                <w:lang w:eastAsia="hr-HR"/>
              </w:rPr>
              <w:br/>
              <w:t>2) 6.000</w:t>
            </w:r>
            <w:r w:rsidRPr="00E61DE9">
              <w:rPr>
                <w:rFonts w:eastAsia="Times New Roman"/>
                <w:sz w:val="16"/>
                <w:szCs w:val="16"/>
                <w:lang w:eastAsia="hr-HR"/>
              </w:rPr>
              <w:br/>
              <w:t>3) 6.000 mjesečno</w:t>
            </w:r>
            <w:r w:rsidRPr="00E61DE9">
              <w:rPr>
                <w:rFonts w:eastAsia="Times New Roman"/>
                <w:sz w:val="16"/>
                <w:szCs w:val="16"/>
                <w:lang w:eastAsia="hr-HR"/>
              </w:rPr>
              <w:br/>
              <w:t xml:space="preserve">4) 2019.: godišnje smanjenje broja predmeta starijih </w:t>
            </w:r>
            <w:r w:rsidRPr="00E61DE9">
              <w:rPr>
                <w:rFonts w:eastAsia="Times New Roman"/>
                <w:sz w:val="16"/>
                <w:szCs w:val="16"/>
                <w:lang w:eastAsia="hr-HR"/>
              </w:rPr>
              <w:lastRenderedPageBreak/>
              <w:t>od 10 godina na općinskim, županijskim i trgovačkim sudovima te na Visokom trgovačkom sudu RH za 20</w:t>
            </w:r>
            <w:r>
              <w:rPr>
                <w:rFonts w:eastAsia="Times New Roman"/>
                <w:sz w:val="16"/>
                <w:szCs w:val="16"/>
                <w:lang w:eastAsia="hr-HR"/>
              </w:rPr>
              <w:t> </w:t>
            </w:r>
            <w:r w:rsidRPr="00E61DE9">
              <w:rPr>
                <w:rFonts w:eastAsia="Times New Roman"/>
                <w:sz w:val="16"/>
                <w:szCs w:val="16"/>
                <w:lang w:eastAsia="hr-HR"/>
              </w:rPr>
              <w:t xml:space="preserve">% </w:t>
            </w:r>
            <w:r w:rsidRPr="00E61DE9">
              <w:rPr>
                <w:rFonts w:eastAsia="Times New Roman"/>
                <w:sz w:val="16"/>
                <w:szCs w:val="16"/>
                <w:lang w:eastAsia="hr-HR"/>
              </w:rPr>
              <w:br/>
              <w:t>5) Uspostavljena mrežna stranica e-predmet i institut oglednog postupka su u primjeni</w:t>
            </w:r>
          </w:p>
        </w:tc>
        <w:tc>
          <w:tcPr>
            <w:tcW w:w="1567"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Rashodi:</w:t>
            </w:r>
            <w:r w:rsidRPr="00E61DE9">
              <w:rPr>
                <w:rFonts w:eastAsia="Times New Roman"/>
                <w:sz w:val="16"/>
                <w:szCs w:val="16"/>
                <w:lang w:eastAsia="hr-HR"/>
              </w:rPr>
              <w:br/>
              <w:t>857.934 kn (DP i EU)</w:t>
            </w:r>
          </w:p>
        </w:tc>
        <w:tc>
          <w:tcPr>
            <w:tcW w:w="1542"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1.5.1.1. Širenje </w:t>
            </w:r>
            <w:proofErr w:type="spellStart"/>
            <w:r w:rsidRPr="00E61DE9">
              <w:rPr>
                <w:rFonts w:eastAsia="Times New Roman"/>
                <w:sz w:val="16"/>
                <w:szCs w:val="16"/>
                <w:lang w:eastAsia="hr-HR"/>
              </w:rPr>
              <w:t>eKomunikacije</w:t>
            </w:r>
            <w:proofErr w:type="spellEnd"/>
            <w:r w:rsidRPr="00E61DE9">
              <w:rPr>
                <w:rFonts w:eastAsia="Times New Roman"/>
                <w:sz w:val="16"/>
                <w:szCs w:val="16"/>
                <w:lang w:eastAsia="hr-HR"/>
              </w:rPr>
              <w:t xml:space="preserve"> na sudovima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675"/>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146.944 kn (DP)</w:t>
            </w:r>
          </w:p>
        </w:tc>
        <w:tc>
          <w:tcPr>
            <w:tcW w:w="1542"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1.5.1.2. Uvođenje </w:t>
            </w:r>
            <w:proofErr w:type="spellStart"/>
            <w:r w:rsidRPr="00E61DE9">
              <w:rPr>
                <w:rFonts w:eastAsia="Times New Roman"/>
                <w:sz w:val="16"/>
                <w:szCs w:val="16"/>
                <w:lang w:eastAsia="hr-HR"/>
              </w:rPr>
              <w:t>eDostave</w:t>
            </w:r>
            <w:proofErr w:type="spellEnd"/>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svi-19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2608"/>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541.612 kn (DP i EU)</w:t>
            </w:r>
          </w:p>
        </w:tc>
        <w:tc>
          <w:tcPr>
            <w:tcW w:w="1542"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1.5.1.3. Uspostava </w:t>
            </w:r>
            <w:proofErr w:type="spellStart"/>
            <w:r w:rsidRPr="00E61DE9">
              <w:rPr>
                <w:rFonts w:eastAsia="Times New Roman"/>
                <w:sz w:val="16"/>
                <w:szCs w:val="16"/>
                <w:lang w:eastAsia="hr-HR"/>
              </w:rPr>
              <w:t>eOglasne</w:t>
            </w:r>
            <w:proofErr w:type="spellEnd"/>
            <w:r w:rsidRPr="00E61DE9">
              <w:rPr>
                <w:rFonts w:eastAsia="Times New Roman"/>
                <w:sz w:val="16"/>
                <w:szCs w:val="16"/>
                <w:lang w:eastAsia="hr-HR"/>
              </w:rPr>
              <w:t xml:space="preserve"> usluge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lis-19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963D63">
        <w:trPr>
          <w:trHeight w:val="828"/>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p>
        </w:tc>
        <w:tc>
          <w:tcPr>
            <w:tcW w:w="1542"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1.5.1.4. Rješavanje starih neriješenih predmeta na sudovima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FF44FF">
        <w:trPr>
          <w:trHeight w:val="2891"/>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w:t>
            </w:r>
            <w:r>
              <w:rPr>
                <w:rFonts w:eastAsia="Times New Roman"/>
                <w:sz w:val="16"/>
                <w:szCs w:val="16"/>
                <w:lang w:eastAsia="hr-HR"/>
              </w:rPr>
              <w:t xml:space="preserve"> </w:t>
            </w:r>
            <w:r w:rsidRPr="00E61DE9">
              <w:rPr>
                <w:rFonts w:eastAsia="Times New Roman"/>
                <w:sz w:val="16"/>
                <w:szCs w:val="16"/>
                <w:lang w:eastAsia="hr-HR"/>
              </w:rPr>
              <w:t xml:space="preserve">izmjenama i dopunama Zakona o parničnom postupku                  </w:t>
            </w:r>
          </w:p>
        </w:tc>
        <w:tc>
          <w:tcPr>
            <w:tcW w:w="1619" w:type="dxa"/>
            <w:gridSpan w:val="2"/>
            <w:shd w:val="clear" w:color="auto" w:fill="auto"/>
            <w:hideMark/>
          </w:tcPr>
          <w:p w:rsidR="00FF44FF" w:rsidRPr="00E61DE9" w:rsidRDefault="008A3403" w:rsidP="00FF44FF">
            <w:pPr>
              <w:widowControl/>
              <w:spacing w:after="0"/>
              <w:jc w:val="left"/>
              <w:rPr>
                <w:rFonts w:eastAsia="Times New Roman"/>
                <w:sz w:val="16"/>
                <w:szCs w:val="16"/>
                <w:lang w:eastAsia="hr-HR"/>
              </w:rPr>
            </w:pPr>
            <w:r>
              <w:rPr>
                <w:rFonts w:eastAsia="Times New Roman"/>
                <w:sz w:val="16"/>
                <w:szCs w:val="16"/>
                <w:lang w:eastAsia="hr-HR"/>
              </w:rPr>
              <w:t xml:space="preserve">1.5.1.5. Donošenje </w:t>
            </w:r>
            <w:r w:rsidR="00FF44FF" w:rsidRPr="00E61DE9">
              <w:rPr>
                <w:rFonts w:eastAsia="Times New Roman"/>
                <w:sz w:val="16"/>
                <w:szCs w:val="16"/>
                <w:lang w:eastAsia="hr-HR"/>
              </w:rPr>
              <w:t xml:space="preserve">izmjena i dopuna Zakona o parničnom postupku              </w:t>
            </w:r>
            <w:r w:rsidR="00FF44FF">
              <w:rPr>
                <w:rFonts w:eastAsia="Times New Roman"/>
                <w:sz w:val="16"/>
                <w:szCs w:val="16"/>
                <w:lang w:eastAsia="hr-HR"/>
              </w:rPr>
              <w:t xml:space="preserve">  </w:t>
            </w:r>
            <w:r w:rsidR="00FF44FF" w:rsidRPr="00E61DE9">
              <w:rPr>
                <w:rFonts w:eastAsia="Times New Roman"/>
                <w:sz w:val="16"/>
                <w:szCs w:val="16"/>
                <w:lang w:eastAsia="hr-HR"/>
              </w:rPr>
              <w:t xml:space="preserve">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MP</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FF0000"/>
                <w:sz w:val="24"/>
                <w:szCs w:val="16"/>
                <w:lang w:eastAsia="hr-HR"/>
              </w:rPr>
            </w:pPr>
            <w:r w:rsidRPr="00E61DE9">
              <w:rPr>
                <w:rFonts w:eastAsia="Times New Roman"/>
                <w:b/>
                <w:bCs/>
                <w:color w:val="FF0000"/>
                <w:sz w:val="24"/>
                <w:szCs w:val="16"/>
                <w:lang w:eastAsia="hr-HR"/>
              </w:rPr>
              <w:lastRenderedPageBreak/>
              <w:t xml:space="preserve">2. </w:t>
            </w:r>
            <w:r w:rsidRPr="00E61DE9">
              <w:rPr>
                <w:rFonts w:eastAsia="Times New Roman"/>
                <w:b/>
                <w:bCs/>
                <w:color w:val="003399"/>
                <w:sz w:val="20"/>
                <w:szCs w:val="16"/>
                <w:lang w:eastAsia="hr-HR"/>
              </w:rPr>
              <w:t>POVEZIVANJE OBRAZOVANJA S TRŽIŠTEM RADA</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t xml:space="preserve">2.1. Obrazovanje i osposobljavanje u skladu s potrebama tržišta rada </w:t>
            </w:r>
          </w:p>
        </w:tc>
      </w:tr>
      <w:tr w:rsidR="00FF44FF" w:rsidRPr="00E61DE9" w:rsidTr="00FF44FF">
        <w:trPr>
          <w:trHeight w:val="2034"/>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2.1.1. Reforma općeg i strukovnog obrazovanja </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2/b</w:t>
            </w: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Provesti </w:t>
            </w:r>
            <w:proofErr w:type="spellStart"/>
            <w:r w:rsidRPr="00E61DE9">
              <w:rPr>
                <w:rFonts w:eastAsia="Times New Roman"/>
                <w:sz w:val="16"/>
                <w:szCs w:val="16"/>
                <w:lang w:eastAsia="hr-HR"/>
              </w:rPr>
              <w:t>kurikularnu</w:t>
            </w:r>
            <w:proofErr w:type="spellEnd"/>
            <w:r w:rsidRPr="00E61DE9">
              <w:rPr>
                <w:rFonts w:eastAsia="Times New Roman"/>
                <w:sz w:val="16"/>
                <w:szCs w:val="16"/>
                <w:lang w:eastAsia="hr-HR"/>
              </w:rPr>
              <w:t xml:space="preserve"> reformu u svim školama u RH uz stručno usavršavanje odgojno-obrazovnih djelatnika te nabavu udžbenika. </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Broj škola uključenih u provedbu kurikuluma temeljenih na ishodima učenja </w:t>
            </w:r>
            <w:r w:rsidRPr="00E61DE9">
              <w:rPr>
                <w:rFonts w:eastAsia="Times New Roman"/>
                <w:sz w:val="16"/>
                <w:szCs w:val="16"/>
                <w:lang w:eastAsia="hr-HR"/>
              </w:rPr>
              <w:br/>
              <w:t>1b) Broj odgojno-obrazovnih djelatn</w:t>
            </w:r>
            <w:r>
              <w:rPr>
                <w:rFonts w:eastAsia="Times New Roman"/>
                <w:sz w:val="16"/>
                <w:szCs w:val="16"/>
                <w:lang w:eastAsia="hr-HR"/>
              </w:rPr>
              <w:t>ika koji su prošli usavršavanje</w:t>
            </w:r>
            <w:r w:rsidRPr="00E61DE9">
              <w:rPr>
                <w:rFonts w:eastAsia="Times New Roman"/>
                <w:sz w:val="16"/>
                <w:szCs w:val="16"/>
                <w:lang w:eastAsia="hr-HR"/>
              </w:rPr>
              <w:br/>
              <w:t xml:space="preserve">1c) Udio osnovnih škola opremljenih besplatnim udžbenicima </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74</w:t>
            </w:r>
            <w:r w:rsidRPr="00E61DE9">
              <w:rPr>
                <w:rFonts w:eastAsia="Times New Roman"/>
                <w:sz w:val="16"/>
                <w:szCs w:val="16"/>
                <w:lang w:eastAsia="hr-HR"/>
              </w:rPr>
              <w:br/>
              <w:t>1b) 4000</w:t>
            </w:r>
            <w:r w:rsidRPr="00E61DE9">
              <w:rPr>
                <w:rFonts w:eastAsia="Times New Roman"/>
                <w:sz w:val="16"/>
                <w:szCs w:val="16"/>
                <w:lang w:eastAsia="hr-HR"/>
              </w:rPr>
              <w:br/>
              <w:t>1c) 20</w:t>
            </w:r>
            <w:r>
              <w:rPr>
                <w:rFonts w:eastAsia="Times New Roman"/>
                <w:sz w:val="16"/>
                <w:szCs w:val="16"/>
                <w:lang w:eastAsia="hr-HR"/>
              </w:rPr>
              <w:t> </w:t>
            </w:r>
            <w:r w:rsidRPr="00E61DE9">
              <w:rPr>
                <w:rFonts w:eastAsia="Times New Roman"/>
                <w:sz w:val="16"/>
                <w:szCs w:val="16"/>
                <w:lang w:eastAsia="hr-HR"/>
              </w:rPr>
              <w:t xml:space="preserve">% </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1.311</w:t>
            </w:r>
            <w:r w:rsidRPr="00E61DE9">
              <w:rPr>
                <w:rFonts w:eastAsia="Times New Roman"/>
                <w:sz w:val="16"/>
                <w:szCs w:val="16"/>
                <w:lang w:eastAsia="hr-HR"/>
              </w:rPr>
              <w:br/>
              <w:t xml:space="preserve">1b) 36.000    </w:t>
            </w:r>
            <w:r w:rsidRPr="00E61DE9">
              <w:rPr>
                <w:rFonts w:eastAsia="Times New Roman"/>
                <w:sz w:val="16"/>
                <w:szCs w:val="16"/>
                <w:lang w:eastAsia="hr-HR"/>
              </w:rPr>
              <w:br/>
              <w:t>1c) 100</w:t>
            </w:r>
            <w:r>
              <w:rPr>
                <w:rFonts w:eastAsia="Times New Roman"/>
                <w:sz w:val="16"/>
                <w:szCs w:val="16"/>
                <w:lang w:eastAsia="hr-HR"/>
              </w:rPr>
              <w:t> </w:t>
            </w:r>
            <w:r w:rsidRPr="00E61DE9">
              <w:rPr>
                <w:rFonts w:eastAsia="Times New Roman"/>
                <w:sz w:val="16"/>
                <w:szCs w:val="16"/>
                <w:lang w:eastAsia="hr-HR"/>
              </w:rPr>
              <w:t>% škola</w:t>
            </w:r>
          </w:p>
        </w:tc>
        <w:tc>
          <w:tcPr>
            <w:tcW w:w="1567" w:type="dxa"/>
            <w:shd w:val="clear" w:color="auto" w:fill="auto"/>
            <w:hideMark/>
          </w:tcPr>
          <w:p w:rsidR="00963D63" w:rsidRDefault="00FF44FF" w:rsidP="00DB618B">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r>
            <w:r w:rsidR="00DB618B">
              <w:rPr>
                <w:rFonts w:eastAsia="Times New Roman"/>
                <w:sz w:val="16"/>
                <w:szCs w:val="16"/>
                <w:lang w:eastAsia="hr-HR"/>
              </w:rPr>
              <w:t>130</w:t>
            </w:r>
            <w:r w:rsidRPr="00E61DE9">
              <w:rPr>
                <w:rFonts w:eastAsia="Times New Roman"/>
                <w:sz w:val="16"/>
                <w:szCs w:val="16"/>
                <w:lang w:eastAsia="hr-HR"/>
              </w:rPr>
              <w:t xml:space="preserve">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w:t>
            </w:r>
            <w:r w:rsidRPr="00E61DE9">
              <w:rPr>
                <w:rFonts w:eastAsia="Times New Roman"/>
                <w:sz w:val="16"/>
                <w:szCs w:val="16"/>
                <w:lang w:eastAsia="hr-HR"/>
              </w:rPr>
              <w:br/>
            </w:r>
          </w:p>
          <w:p w:rsidR="00FF44FF" w:rsidRPr="00E61DE9" w:rsidRDefault="00DB618B" w:rsidP="00DB618B">
            <w:pPr>
              <w:widowControl/>
              <w:spacing w:after="0"/>
              <w:jc w:val="left"/>
              <w:rPr>
                <w:rFonts w:eastAsia="Times New Roman"/>
                <w:sz w:val="16"/>
                <w:szCs w:val="16"/>
                <w:lang w:eastAsia="hr-HR"/>
              </w:rPr>
            </w:pPr>
            <w:r>
              <w:rPr>
                <w:rFonts w:eastAsia="Times New Roman"/>
                <w:sz w:val="16"/>
                <w:szCs w:val="16"/>
                <w:lang w:eastAsia="hr-HR"/>
              </w:rPr>
              <w:t xml:space="preserve">111 </w:t>
            </w:r>
            <w:proofErr w:type="spellStart"/>
            <w:r>
              <w:rPr>
                <w:rFonts w:eastAsia="Times New Roman"/>
                <w:sz w:val="16"/>
                <w:szCs w:val="16"/>
                <w:lang w:eastAsia="hr-HR"/>
              </w:rPr>
              <w:t>mil</w:t>
            </w:r>
            <w:proofErr w:type="spellEnd"/>
            <w:r>
              <w:rPr>
                <w:rFonts w:eastAsia="Times New Roman"/>
                <w:sz w:val="16"/>
                <w:szCs w:val="16"/>
                <w:lang w:eastAsia="hr-HR"/>
              </w:rPr>
              <w:t>. kn (EU/ESF)</w:t>
            </w:r>
            <w:r w:rsidR="00FF44FF" w:rsidRPr="00E61DE9">
              <w:rPr>
                <w:rFonts w:eastAsia="Times New Roman"/>
                <w:sz w:val="16"/>
                <w:szCs w:val="16"/>
                <w:lang w:eastAsia="hr-HR"/>
              </w:rPr>
              <w:br/>
              <w:t>450.000 eur (</w:t>
            </w:r>
            <w:proofErr w:type="spellStart"/>
            <w:r w:rsidR="00FF44FF" w:rsidRPr="00E61DE9">
              <w:rPr>
                <w:rFonts w:eastAsia="Times New Roman"/>
                <w:sz w:val="16"/>
                <w:szCs w:val="16"/>
                <w:lang w:eastAsia="hr-HR"/>
              </w:rPr>
              <w:t>Erasmus</w:t>
            </w:r>
            <w:proofErr w:type="spellEnd"/>
            <w:r w:rsidR="00FF44FF" w:rsidRPr="00E61DE9">
              <w:rPr>
                <w:rFonts w:eastAsia="Times New Roman"/>
                <w:sz w:val="16"/>
                <w:szCs w:val="16"/>
                <w:lang w:eastAsia="hr-HR"/>
              </w:rPr>
              <w:t>+)</w:t>
            </w:r>
            <w:r w:rsidR="00FF44FF" w:rsidRPr="00E61DE9">
              <w:rPr>
                <w:rFonts w:eastAsia="Times New Roman"/>
                <w:sz w:val="16"/>
                <w:szCs w:val="16"/>
                <w:lang w:eastAsia="hr-HR"/>
              </w:rPr>
              <w:br/>
              <w:t>300.000 eur (SRSP)</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Strategija obrazovanja, znanosti i tehnologije </w:t>
            </w:r>
            <w:r w:rsidRPr="00E61DE9">
              <w:rPr>
                <w:rFonts w:eastAsia="Times New Roman"/>
                <w:sz w:val="16"/>
                <w:szCs w:val="16"/>
                <w:lang w:eastAsia="hr-HR"/>
              </w:rPr>
              <w:br/>
              <w:t>2) Zakon o odgoju i obrazovanju u osnovnoj i srednjoj školi</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2.1.1.1. Podrška provedbi cjelovite </w:t>
            </w:r>
            <w:proofErr w:type="spellStart"/>
            <w:r w:rsidRPr="00E61DE9">
              <w:rPr>
                <w:rFonts w:eastAsia="Times New Roman"/>
                <w:sz w:val="16"/>
                <w:szCs w:val="16"/>
                <w:lang w:eastAsia="hr-HR"/>
              </w:rPr>
              <w:t>kurikularne</w:t>
            </w:r>
            <w:proofErr w:type="spellEnd"/>
            <w:r w:rsidRPr="00E61DE9">
              <w:rPr>
                <w:rFonts w:eastAsia="Times New Roman"/>
                <w:sz w:val="16"/>
                <w:szCs w:val="16"/>
                <w:lang w:eastAsia="hr-HR"/>
              </w:rPr>
              <w:t xml:space="preserve"> reforme kroz osiguranje organizacijskih pretpostavki</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283"/>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 Podići digitalnu zrelost škola kroz uključivanje svih škola u projekt e-Škole, nabaviti opremu za nastavnike te educirati nastavnike za korištenje odgovarajuće IKT opreme i razvijenih e-sadržaja u skladu s promjenjivim nastavnim kurikulumom i razvojem ključnih/transverzalnih kompetencija za učenike osnovnih i srednjih škola.</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2a) Broj škola koje sudjeluju u</w:t>
            </w:r>
            <w:r>
              <w:rPr>
                <w:rFonts w:eastAsia="Times New Roman"/>
                <w:sz w:val="16"/>
                <w:szCs w:val="16"/>
                <w:lang w:eastAsia="hr-HR"/>
              </w:rPr>
              <w:t xml:space="preserve"> </w:t>
            </w:r>
            <w:r w:rsidRPr="00E61DE9">
              <w:rPr>
                <w:rFonts w:eastAsia="Times New Roman"/>
                <w:sz w:val="16"/>
                <w:szCs w:val="16"/>
                <w:lang w:eastAsia="hr-HR"/>
              </w:rPr>
              <w:t xml:space="preserve">projektu e-Škole              </w:t>
            </w:r>
            <w:r w:rsidRPr="00E61DE9">
              <w:rPr>
                <w:rFonts w:eastAsia="Times New Roman"/>
                <w:sz w:val="16"/>
                <w:szCs w:val="16"/>
                <w:lang w:eastAsia="hr-HR"/>
              </w:rPr>
              <w:br/>
              <w:t xml:space="preserve">2b) Osobna računala za nastavnike koji provode nove kurikulume od 2019. </w:t>
            </w:r>
            <w:r w:rsidRPr="00E61DE9">
              <w:rPr>
                <w:rFonts w:eastAsia="Times New Roman"/>
                <w:sz w:val="16"/>
                <w:szCs w:val="16"/>
                <w:lang w:eastAsia="hr-HR"/>
              </w:rPr>
              <w:br/>
              <w:t xml:space="preserve">2c) Digitalni obrazovni sadržaji </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2a) 151</w:t>
            </w:r>
            <w:r w:rsidRPr="00E61DE9">
              <w:rPr>
                <w:rFonts w:eastAsia="Times New Roman"/>
                <w:sz w:val="16"/>
                <w:szCs w:val="16"/>
                <w:lang w:eastAsia="hr-HR"/>
              </w:rPr>
              <w:br/>
              <w:t xml:space="preserve">2b) 11.990    </w:t>
            </w:r>
            <w:r w:rsidRPr="00E61DE9">
              <w:rPr>
                <w:rFonts w:eastAsia="Times New Roman"/>
                <w:sz w:val="16"/>
                <w:szCs w:val="16"/>
                <w:lang w:eastAsia="hr-HR"/>
              </w:rPr>
              <w:br/>
              <w:t>2c) 16</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2a) 1.160</w:t>
            </w:r>
            <w:r w:rsidRPr="00E61DE9">
              <w:rPr>
                <w:rFonts w:eastAsia="Times New Roman"/>
                <w:sz w:val="16"/>
                <w:szCs w:val="16"/>
                <w:lang w:eastAsia="hr-HR"/>
              </w:rPr>
              <w:br/>
              <w:t xml:space="preserve">2b) 37.950     </w:t>
            </w:r>
            <w:r w:rsidRPr="00E61DE9">
              <w:rPr>
                <w:rFonts w:eastAsia="Times New Roman"/>
                <w:sz w:val="16"/>
                <w:szCs w:val="16"/>
                <w:lang w:eastAsia="hr-HR"/>
              </w:rPr>
              <w:br/>
              <w:t>2c) 41</w:t>
            </w:r>
          </w:p>
        </w:tc>
        <w:tc>
          <w:tcPr>
            <w:tcW w:w="1567" w:type="dxa"/>
            <w:shd w:val="clear" w:color="auto" w:fill="auto"/>
            <w:hideMark/>
          </w:tcPr>
          <w:p w:rsidR="00FF44FF" w:rsidRPr="00E61DE9" w:rsidRDefault="00FF44FF" w:rsidP="00DB618B">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r>
            <w:r w:rsidR="00DB618B">
              <w:rPr>
                <w:rFonts w:asciiTheme="minorHAnsi" w:eastAsia="Arial Unicode MS" w:hAnsiTheme="minorHAnsi"/>
                <w:sz w:val="16"/>
                <w:szCs w:val="16"/>
              </w:rPr>
              <w:t xml:space="preserve">181 </w:t>
            </w:r>
            <w:proofErr w:type="spellStart"/>
            <w:r w:rsidRPr="00E61DE9">
              <w:rPr>
                <w:rFonts w:asciiTheme="minorHAnsi" w:eastAsia="Times New Roman" w:hAnsiTheme="minorHAnsi"/>
                <w:sz w:val="16"/>
                <w:szCs w:val="16"/>
                <w:lang w:eastAsia="hr-HR"/>
              </w:rPr>
              <w:t>mil</w:t>
            </w:r>
            <w:proofErr w:type="spellEnd"/>
            <w:r>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(EU)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Strategija obrazovanja, znanosti i tehnologije</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2.1.1.2. Uspostava sustava razvoja digitalno zrelih škola (e-Škole)</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 CARNET</w:t>
            </w:r>
          </w:p>
        </w:tc>
      </w:tr>
      <w:tr w:rsidR="00FF44FF" w:rsidRPr="00E61DE9" w:rsidTr="00FF44FF">
        <w:trPr>
          <w:trHeight w:val="1374"/>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3) Osigurati uvjete za jačanje kvalitete strukovnih škola kroz dovršenje postupka uspostave regionalnih centara kompetentnosti, kao i izlaznih kompetencija potrebnih za pristup tržištu rada u suradnji s drugim dionicima sustava strukovnog obrazovanja.</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3a) Broj sklopljenih ugovora o dodjeli bespovratnih sredstava iz fondova EU</w:t>
            </w:r>
            <w:r>
              <w:rPr>
                <w:rFonts w:eastAsia="Times New Roman"/>
                <w:sz w:val="16"/>
                <w:szCs w:val="16"/>
                <w:lang w:eastAsia="hr-HR"/>
              </w:rPr>
              <w:t>-a</w:t>
            </w:r>
            <w:r w:rsidRPr="00E61DE9">
              <w:rPr>
                <w:rFonts w:eastAsia="Times New Roman"/>
                <w:sz w:val="16"/>
                <w:szCs w:val="16"/>
                <w:lang w:eastAsia="hr-HR"/>
              </w:rPr>
              <w:t xml:space="preserve"> s imenovanim regionalnim centrima kompetentnosti</w:t>
            </w:r>
            <w:r w:rsidRPr="00E61DE9">
              <w:rPr>
                <w:rFonts w:eastAsia="Times New Roman"/>
                <w:sz w:val="16"/>
                <w:szCs w:val="16"/>
                <w:lang w:eastAsia="hr-HR"/>
              </w:rPr>
              <w:br/>
              <w:t xml:space="preserve">3b) Broj izrađenih standarda kvalifikacija i strukovnih kurikuluma </w:t>
            </w:r>
            <w:r w:rsidRPr="00E61DE9">
              <w:rPr>
                <w:rFonts w:eastAsia="Times New Roman"/>
                <w:sz w:val="16"/>
                <w:szCs w:val="16"/>
                <w:lang w:eastAsia="hr-HR"/>
              </w:rPr>
              <w:br/>
              <w:t xml:space="preserve">3c) Broj nastavnika i mentora kod poslodavaca osposobljenih za provedbu strukovnih kurikuluma </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0</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3a) 40</w:t>
            </w:r>
            <w:r w:rsidRPr="00E61DE9">
              <w:rPr>
                <w:rFonts w:eastAsia="Times New Roman"/>
                <w:sz w:val="16"/>
                <w:szCs w:val="16"/>
                <w:lang w:eastAsia="hr-HR"/>
              </w:rPr>
              <w:br/>
              <w:t>3b) 30</w:t>
            </w:r>
            <w:r w:rsidRPr="00E61DE9">
              <w:rPr>
                <w:rFonts w:eastAsia="Times New Roman"/>
                <w:sz w:val="16"/>
                <w:szCs w:val="16"/>
                <w:lang w:eastAsia="hr-HR"/>
              </w:rPr>
              <w:br/>
              <w:t>3c) 100</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 xml:space="preserve">112,65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i EU)</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Zakon o strukovnom obrazovanju </w:t>
            </w:r>
            <w:r w:rsidRPr="00E61DE9">
              <w:rPr>
                <w:rFonts w:eastAsia="Times New Roman"/>
                <w:sz w:val="16"/>
                <w:szCs w:val="16"/>
                <w:lang w:eastAsia="hr-HR"/>
              </w:rPr>
              <w:br/>
              <w:t xml:space="preserve">2) Odluka o imenovanju regionalnih centara kompetentnosti u strukovnom obrazovanju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2.1.1.3. Dovršenje uspostave regionalnih centara kompetentnosti</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 MRMS, MRRFEU</w:t>
            </w:r>
          </w:p>
        </w:tc>
      </w:tr>
      <w:tr w:rsidR="00FF44FF" w:rsidRPr="00E61DE9" w:rsidTr="00FF44FF">
        <w:trPr>
          <w:trHeight w:val="1423"/>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 xml:space="preserve">14,5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i EU)</w:t>
            </w:r>
            <w:r w:rsidRPr="00E61DE9">
              <w:rPr>
                <w:rFonts w:eastAsia="Times New Roman"/>
                <w:sz w:val="16"/>
                <w:szCs w:val="16"/>
                <w:lang w:eastAsia="hr-HR"/>
              </w:rPr>
              <w:br/>
            </w:r>
            <w:r w:rsidRPr="00E61DE9">
              <w:rPr>
                <w:rFonts w:eastAsia="Times New Roman"/>
                <w:sz w:val="16"/>
                <w:szCs w:val="16"/>
                <w:lang w:eastAsia="hr-HR"/>
              </w:rPr>
              <w:br/>
              <w:t>200.000</w:t>
            </w:r>
            <w:r>
              <w:rPr>
                <w:rFonts w:eastAsia="Times New Roman"/>
                <w:sz w:val="16"/>
                <w:szCs w:val="16"/>
                <w:lang w:eastAsia="hr-HR"/>
              </w:rPr>
              <w:t xml:space="preserve"> </w:t>
            </w:r>
            <w:r w:rsidRPr="00E61DE9">
              <w:rPr>
                <w:rFonts w:eastAsia="Times New Roman"/>
                <w:sz w:val="16"/>
                <w:szCs w:val="16"/>
                <w:lang w:eastAsia="hr-HR"/>
              </w:rPr>
              <w:t xml:space="preserve">kn (Švicarsko-hrvatski instrument)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 strukovnom obrazovanju</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2.1.1.4. Izrada standarda kvalifikacija i strukovnih kurikuluma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1129"/>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90.000 kn (DP i EU)</w:t>
            </w:r>
            <w:r w:rsidRPr="00E61DE9">
              <w:rPr>
                <w:rFonts w:eastAsia="Times New Roman"/>
                <w:sz w:val="16"/>
                <w:szCs w:val="16"/>
                <w:lang w:eastAsia="hr-HR"/>
              </w:rPr>
              <w:br/>
            </w:r>
            <w:r w:rsidRPr="00E61DE9">
              <w:rPr>
                <w:rFonts w:eastAsia="Times New Roman"/>
                <w:sz w:val="16"/>
                <w:szCs w:val="16"/>
                <w:lang w:eastAsia="hr-HR"/>
              </w:rPr>
              <w:br/>
              <w:t xml:space="preserve">100.000 kn (Švicarsko-hrvatski instrument)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 strukovnom obrazovanju</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2.1.1.5. Usavršavanje nastavnika i mentora kod poslodavaca za provedbu strukovnih kurikuluma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480"/>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2.1.2. </w:t>
            </w:r>
            <w:proofErr w:type="spellStart"/>
            <w:r w:rsidRPr="00E61DE9">
              <w:rPr>
                <w:rFonts w:eastAsia="Times New Roman"/>
                <w:color w:val="FF0000"/>
                <w:sz w:val="16"/>
                <w:szCs w:val="16"/>
                <w:lang w:eastAsia="hr-HR"/>
              </w:rPr>
              <w:t>Cjeloživotno</w:t>
            </w:r>
            <w:proofErr w:type="spellEnd"/>
            <w:r w:rsidRPr="00E61DE9">
              <w:rPr>
                <w:rFonts w:eastAsia="Times New Roman"/>
                <w:color w:val="FF0000"/>
                <w:sz w:val="16"/>
                <w:szCs w:val="16"/>
                <w:lang w:eastAsia="hr-HR"/>
              </w:rPr>
              <w:t xml:space="preserve"> obrazovanje </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2/b</w:t>
            </w: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Unaprijediti kvalitetu i relevantnost programa za obrazovanje odraslih te povećati broj odraslih polaznika sa završenim osnovnim obrazovanjem i osposobljavanjem za jednostavne poslove u zanimanjima. </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Zakon o obrazovanju odraslih</w:t>
            </w:r>
            <w:r w:rsidRPr="00E61DE9">
              <w:rPr>
                <w:rFonts w:eastAsia="Times New Roman"/>
                <w:sz w:val="16"/>
                <w:szCs w:val="16"/>
                <w:lang w:eastAsia="hr-HR"/>
              </w:rPr>
              <w:br/>
              <w:t>1b) Donesen kurikulum temeljnih vještina</w:t>
            </w:r>
            <w:r w:rsidRPr="00E61DE9">
              <w:rPr>
                <w:rFonts w:eastAsia="Times New Roman"/>
                <w:sz w:val="16"/>
                <w:szCs w:val="16"/>
                <w:lang w:eastAsia="hr-HR"/>
              </w:rPr>
              <w:br/>
              <w:t>1c) Donesen kurikulum za osnovno obrazovanje odraslih</w:t>
            </w:r>
            <w:r w:rsidRPr="00E61DE9">
              <w:rPr>
                <w:rFonts w:eastAsia="Times New Roman"/>
                <w:sz w:val="16"/>
                <w:szCs w:val="16"/>
                <w:lang w:eastAsia="hr-HR"/>
              </w:rPr>
              <w:br/>
              <w:t xml:space="preserve">1d) Broj polaznika sa završenim osnovnim </w:t>
            </w:r>
            <w:r w:rsidRPr="00E61DE9">
              <w:rPr>
                <w:rFonts w:eastAsia="Times New Roman"/>
                <w:sz w:val="16"/>
                <w:szCs w:val="16"/>
                <w:lang w:eastAsia="hr-HR"/>
              </w:rPr>
              <w:lastRenderedPageBreak/>
              <w:t>obrazovanjem i osposobljavanjem za jednostavne poslove u zanimanjima</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1a) 1</w:t>
            </w:r>
            <w:r w:rsidRPr="00E61DE9">
              <w:rPr>
                <w:rFonts w:eastAsia="Times New Roman"/>
                <w:sz w:val="16"/>
                <w:szCs w:val="16"/>
                <w:lang w:eastAsia="hr-HR"/>
              </w:rPr>
              <w:br/>
              <w:t>1b) 0</w:t>
            </w:r>
            <w:r w:rsidRPr="00E61DE9">
              <w:rPr>
                <w:rFonts w:eastAsia="Times New Roman"/>
                <w:sz w:val="16"/>
                <w:szCs w:val="16"/>
                <w:lang w:eastAsia="hr-HR"/>
              </w:rPr>
              <w:br/>
              <w:t>1b) 1</w:t>
            </w:r>
            <w:r w:rsidRPr="00E61DE9">
              <w:rPr>
                <w:rFonts w:eastAsia="Times New Roman"/>
                <w:sz w:val="16"/>
                <w:szCs w:val="16"/>
                <w:lang w:eastAsia="hr-HR"/>
              </w:rPr>
              <w:br/>
              <w:t xml:space="preserve">1d) 10.531 </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Zakon je stupio na snagu</w:t>
            </w:r>
            <w:r w:rsidRPr="00E61DE9">
              <w:rPr>
                <w:rFonts w:eastAsia="Times New Roman"/>
                <w:sz w:val="16"/>
                <w:szCs w:val="16"/>
                <w:lang w:eastAsia="hr-HR"/>
              </w:rPr>
              <w:br/>
              <w:t>1b) 1</w:t>
            </w:r>
            <w:r w:rsidRPr="00E61DE9">
              <w:rPr>
                <w:rFonts w:eastAsia="Times New Roman"/>
                <w:sz w:val="16"/>
                <w:szCs w:val="16"/>
                <w:lang w:eastAsia="hr-HR"/>
              </w:rPr>
              <w:br/>
              <w:t>1c) 1</w:t>
            </w:r>
            <w:r w:rsidRPr="00E61DE9">
              <w:rPr>
                <w:rFonts w:eastAsia="Times New Roman"/>
                <w:sz w:val="16"/>
                <w:szCs w:val="16"/>
                <w:lang w:eastAsia="hr-HR"/>
              </w:rPr>
              <w:br/>
              <w:t>1d) 11.100</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2.1.2.1. Donošenje Zakona o obrazovanju odraslih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900"/>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190.000 kn (</w:t>
            </w:r>
            <w:proofErr w:type="spellStart"/>
            <w:r w:rsidRPr="00E61DE9">
              <w:rPr>
                <w:rFonts w:eastAsia="Times New Roman"/>
                <w:sz w:val="16"/>
                <w:szCs w:val="16"/>
                <w:lang w:eastAsia="hr-HR"/>
              </w:rPr>
              <w:t>Erasmus</w:t>
            </w:r>
            <w:proofErr w:type="spellEnd"/>
            <w:r w:rsidRPr="00E61DE9">
              <w:rPr>
                <w:rFonts w:eastAsia="Times New Roman"/>
                <w:sz w:val="16"/>
                <w:szCs w:val="16"/>
                <w:lang w:eastAsia="hr-HR"/>
              </w:rPr>
              <w:t xml:space="preserve">)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2.1.2.2. Izrada Kurikuluma za razvoj temeljnih digitalnih, čitalačkih i matematičkih vještina odraslih osoba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604"/>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 xml:space="preserve">260.000 kn (DP)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2.1.2.3. Izrada Kurikuluma za osnovno obrazovanje odraslih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MZO </w:t>
            </w:r>
          </w:p>
        </w:tc>
      </w:tr>
      <w:tr w:rsidR="00FF44FF" w:rsidRPr="00E61DE9" w:rsidTr="00FF44FF">
        <w:trPr>
          <w:trHeight w:val="1191"/>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 xml:space="preserve">4,26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2.1.2.4. Provođenje osnovnog obrazovanja odraslih i osposobljavanja za jednostavnije poslove u zanimanjima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MZO </w:t>
            </w:r>
          </w:p>
        </w:tc>
      </w:tr>
      <w:tr w:rsidR="00FF44FF" w:rsidRPr="00E61DE9" w:rsidTr="00FF44FF">
        <w:trPr>
          <w:trHeight w:val="2108"/>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 Povećati dostupnost </w:t>
            </w:r>
            <w:proofErr w:type="spellStart"/>
            <w:r w:rsidRPr="00E61DE9">
              <w:rPr>
                <w:rFonts w:eastAsia="Times New Roman"/>
                <w:sz w:val="16"/>
                <w:szCs w:val="16"/>
                <w:lang w:eastAsia="hr-HR"/>
              </w:rPr>
              <w:t>cjeloživotnog</w:t>
            </w:r>
            <w:proofErr w:type="spellEnd"/>
            <w:r w:rsidRPr="00E61DE9">
              <w:rPr>
                <w:rFonts w:eastAsia="Times New Roman"/>
                <w:sz w:val="16"/>
                <w:szCs w:val="16"/>
                <w:lang w:eastAsia="hr-HR"/>
              </w:rPr>
              <w:t xml:space="preserve"> obrazovanja zaposlenim i nezaposlenim osobama kako bi se smanjile razlike između potreba tržišta rad i dostupnih vještina radnika, odnosno odgovorilo na izazove dinamičnih izmjena na tržištu rada.</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2) Nova mjera kojom se povećava dostupnost </w:t>
            </w:r>
            <w:proofErr w:type="spellStart"/>
            <w:r w:rsidRPr="00E61DE9">
              <w:rPr>
                <w:rFonts w:eastAsia="Times New Roman"/>
                <w:sz w:val="16"/>
                <w:szCs w:val="16"/>
                <w:lang w:eastAsia="hr-HR"/>
              </w:rPr>
              <w:t>cjeloživotnog</w:t>
            </w:r>
            <w:proofErr w:type="spellEnd"/>
            <w:r w:rsidRPr="00E61DE9">
              <w:rPr>
                <w:rFonts w:eastAsia="Times New Roman"/>
                <w:sz w:val="16"/>
                <w:szCs w:val="16"/>
                <w:lang w:eastAsia="hr-HR"/>
              </w:rPr>
              <w:t xml:space="preserve"> obrazovanja građanima RH</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 Mjera se provodi</w:t>
            </w:r>
          </w:p>
        </w:tc>
        <w:tc>
          <w:tcPr>
            <w:tcW w:w="1567" w:type="dxa"/>
            <w:shd w:val="clear" w:color="auto" w:fill="auto"/>
            <w:hideMark/>
          </w:tcPr>
          <w:p w:rsidR="00FF44FF" w:rsidRPr="00E61DE9" w:rsidRDefault="00FF44FF" w:rsidP="00075E8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 xml:space="preserve">50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(EU)</w:t>
            </w:r>
          </w:p>
        </w:tc>
        <w:tc>
          <w:tcPr>
            <w:tcW w:w="1542"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619" w:type="dxa"/>
            <w:gridSpan w:val="2"/>
            <w:shd w:val="clear" w:color="auto" w:fill="auto"/>
            <w:hideMark/>
          </w:tcPr>
          <w:p w:rsidR="00FF44FF" w:rsidRPr="00E61DE9" w:rsidRDefault="00FF44FF" w:rsidP="00075E8F">
            <w:pPr>
              <w:widowControl/>
              <w:spacing w:after="0"/>
              <w:jc w:val="left"/>
              <w:rPr>
                <w:rFonts w:eastAsia="Times New Roman"/>
                <w:sz w:val="16"/>
                <w:szCs w:val="16"/>
                <w:lang w:eastAsia="hr-HR"/>
              </w:rPr>
            </w:pPr>
            <w:r w:rsidRPr="00E61DE9">
              <w:rPr>
                <w:rFonts w:eastAsia="Times New Roman"/>
                <w:sz w:val="16"/>
                <w:szCs w:val="16"/>
                <w:lang w:eastAsia="hr-HR"/>
              </w:rPr>
              <w:t xml:space="preserve">2.1.2.5. Provedba projekta za obrazovanje odraslih </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stu-19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MRMS, HZZ</w:t>
            </w:r>
          </w:p>
        </w:tc>
      </w:tr>
      <w:tr w:rsidR="00FF44FF" w:rsidRPr="00E61DE9" w:rsidTr="00FF44FF">
        <w:trPr>
          <w:trHeight w:val="675"/>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2.1.3. Učinkovito i relevantno visoko obrazovanje </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2/b</w:t>
            </w: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Povećati kvalitetu i relevantnost studijskih programa, unaprijediti </w:t>
            </w:r>
            <w:proofErr w:type="spellStart"/>
            <w:r w:rsidRPr="00E61DE9">
              <w:rPr>
                <w:rFonts w:eastAsia="Times New Roman"/>
                <w:sz w:val="16"/>
                <w:szCs w:val="16"/>
                <w:lang w:eastAsia="hr-HR"/>
              </w:rPr>
              <w:t>zapošljivost</w:t>
            </w:r>
            <w:proofErr w:type="spellEnd"/>
            <w:r w:rsidRPr="00E61DE9">
              <w:rPr>
                <w:rFonts w:eastAsia="Times New Roman"/>
                <w:sz w:val="16"/>
                <w:szCs w:val="16"/>
                <w:lang w:eastAsia="hr-HR"/>
              </w:rPr>
              <w:t xml:space="preserve"> studenata koji su završili studij te doprinijeti povećanju stope zaposlenosti diplomiranih.</w:t>
            </w:r>
          </w:p>
        </w:tc>
        <w:tc>
          <w:tcPr>
            <w:tcW w:w="1478"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Broj standarda kvalifikacija upisanih u Registar HKO-a </w:t>
            </w:r>
            <w:r w:rsidRPr="00E61DE9">
              <w:rPr>
                <w:rFonts w:eastAsia="Times New Roman"/>
                <w:sz w:val="16"/>
                <w:szCs w:val="16"/>
                <w:lang w:eastAsia="hr-HR"/>
              </w:rPr>
              <w:br/>
              <w:t>1b) Broj projekata ugovorenih temeljem javnog poziva za unapr</w:t>
            </w:r>
            <w:r>
              <w:rPr>
                <w:rFonts w:eastAsia="Times New Roman"/>
                <w:sz w:val="16"/>
                <w:szCs w:val="16"/>
                <w:lang w:eastAsia="hr-HR"/>
              </w:rPr>
              <w:t>j</w:t>
            </w:r>
            <w:r w:rsidRPr="00E61DE9">
              <w:rPr>
                <w:rFonts w:eastAsia="Times New Roman"/>
                <w:sz w:val="16"/>
                <w:szCs w:val="16"/>
                <w:lang w:eastAsia="hr-HR"/>
              </w:rPr>
              <w:t>eđenje kvalitete i zastupljenosti stručne prakse u visokom obrazovanju</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0</w:t>
            </w:r>
          </w:p>
        </w:tc>
        <w:tc>
          <w:tcPr>
            <w:tcW w:w="1411"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1a) 20</w:t>
            </w:r>
            <w:r w:rsidRPr="00E61DE9">
              <w:rPr>
                <w:rFonts w:eastAsia="Times New Roman"/>
                <w:sz w:val="16"/>
                <w:szCs w:val="16"/>
                <w:lang w:eastAsia="hr-HR"/>
              </w:rPr>
              <w:br/>
              <w:t>1b) 30</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260.000 kn (EU)</w:t>
            </w:r>
          </w:p>
        </w:tc>
        <w:tc>
          <w:tcPr>
            <w:tcW w:w="1542" w:type="dxa"/>
            <w:gridSpan w:val="2"/>
            <w:shd w:val="clear" w:color="auto" w:fill="auto"/>
            <w:hideMark/>
          </w:tcPr>
          <w:p w:rsidR="00FF44FF" w:rsidRPr="00E61DE9" w:rsidRDefault="0013600B" w:rsidP="00FF44FF">
            <w:pPr>
              <w:widowControl/>
              <w:spacing w:after="0"/>
              <w:jc w:val="left"/>
              <w:rPr>
                <w:rFonts w:eastAsia="Times New Roman"/>
                <w:sz w:val="16"/>
                <w:szCs w:val="16"/>
                <w:lang w:eastAsia="hr-HR"/>
              </w:rPr>
            </w:pPr>
            <w:r>
              <w:rPr>
                <w:rFonts w:eastAsia="Times New Roman"/>
                <w:sz w:val="16"/>
                <w:szCs w:val="16"/>
                <w:lang w:eastAsia="hr-HR"/>
              </w:rPr>
              <w:t xml:space="preserve">1) </w:t>
            </w:r>
            <w:r w:rsidR="00FF44FF" w:rsidRPr="00E61DE9">
              <w:rPr>
                <w:rFonts w:eastAsia="Times New Roman"/>
                <w:sz w:val="16"/>
                <w:szCs w:val="16"/>
                <w:lang w:eastAsia="hr-HR"/>
              </w:rPr>
              <w:t>Strategija obrazovanja, znanosti i tehnologije</w:t>
            </w:r>
          </w:p>
          <w:p w:rsidR="00FF44FF" w:rsidRPr="00E61DE9" w:rsidRDefault="0013600B" w:rsidP="00FF44FF">
            <w:pPr>
              <w:widowControl/>
              <w:spacing w:after="0"/>
              <w:jc w:val="left"/>
              <w:rPr>
                <w:rFonts w:asciiTheme="minorHAnsi" w:eastAsia="Times New Roman" w:hAnsiTheme="minorHAnsi"/>
                <w:sz w:val="16"/>
                <w:szCs w:val="16"/>
                <w:lang w:eastAsia="hr-HR"/>
              </w:rPr>
            </w:pPr>
            <w:r>
              <w:rPr>
                <w:rFonts w:asciiTheme="minorHAnsi" w:eastAsia="Arial Unicode MS" w:hAnsiTheme="minorHAnsi"/>
                <w:sz w:val="16"/>
                <w:szCs w:val="16"/>
              </w:rPr>
              <w:t xml:space="preserve">2) </w:t>
            </w:r>
            <w:r w:rsidR="00FF44FF" w:rsidRPr="00E61DE9">
              <w:rPr>
                <w:rFonts w:asciiTheme="minorHAnsi" w:eastAsia="Arial Unicode MS" w:hAnsiTheme="minorHAnsi"/>
                <w:sz w:val="16"/>
                <w:szCs w:val="16"/>
              </w:rPr>
              <w:t>Zakon o Hrvatskom kvalifikacijskom okviru</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2.1.3.1. Provedba vrednovanja i upisa standarda kvalifikacija u Registar HKO-a</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907"/>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t xml:space="preserve">95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i EU) - Javna visoka učilišta </w:t>
            </w:r>
            <w:r w:rsidRPr="00E61DE9">
              <w:rPr>
                <w:rFonts w:eastAsia="Times New Roman"/>
                <w:sz w:val="16"/>
                <w:szCs w:val="16"/>
                <w:lang w:eastAsia="hr-HR"/>
              </w:rPr>
              <w:br/>
              <w:t xml:space="preserve">5 </w:t>
            </w:r>
            <w:proofErr w:type="spellStart"/>
            <w:r w:rsidRPr="00E61DE9">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 i EU) </w:t>
            </w:r>
            <w:r>
              <w:rPr>
                <w:rFonts w:eastAsia="Times New Roman"/>
                <w:sz w:val="16"/>
                <w:szCs w:val="16"/>
                <w:lang w:eastAsia="hr-HR"/>
              </w:rPr>
              <w:t xml:space="preserve">– </w:t>
            </w:r>
            <w:r w:rsidRPr="00E61DE9">
              <w:rPr>
                <w:rFonts w:eastAsia="Times New Roman"/>
                <w:sz w:val="16"/>
                <w:szCs w:val="16"/>
                <w:lang w:eastAsia="hr-HR"/>
              </w:rPr>
              <w:t>Privatna visoka učilišta</w:t>
            </w:r>
          </w:p>
        </w:tc>
        <w:tc>
          <w:tcPr>
            <w:tcW w:w="1542" w:type="dxa"/>
            <w:gridSpan w:val="2"/>
            <w:vMerge w:val="restart"/>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Zakon o osiguravanju kvalitete u znanosti i visokom obrazovanju</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2.1.3.2. Donošenje Zakona o osiguravanju kvalitete u znanosti i visokom obrazovanju</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FF44FF">
        <w:trPr>
          <w:trHeight w:val="1361"/>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542" w:type="dxa"/>
            <w:gridSpan w:val="2"/>
            <w:vMerge/>
            <w:vAlign w:val="center"/>
            <w:hideMark/>
          </w:tcPr>
          <w:p w:rsidR="00FF44FF" w:rsidRPr="00E61DE9" w:rsidRDefault="00FF44FF" w:rsidP="00FF44FF">
            <w:pPr>
              <w:widowControl/>
              <w:spacing w:after="0"/>
              <w:jc w:val="left"/>
              <w:rPr>
                <w:rFonts w:eastAsia="Times New Roman"/>
                <w:sz w:val="16"/>
                <w:szCs w:val="16"/>
                <w:lang w:eastAsia="hr-HR"/>
              </w:rPr>
            </w:pPr>
          </w:p>
        </w:tc>
        <w:tc>
          <w:tcPr>
            <w:tcW w:w="1619" w:type="dxa"/>
            <w:gridSpan w:val="2"/>
            <w:shd w:val="clear" w:color="auto" w:fill="auto"/>
            <w:hideMark/>
          </w:tcPr>
          <w:p w:rsidR="00FF44FF"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2.1.3.3. Sklapanje ugovora za projekte unapr</w:t>
            </w:r>
            <w:r>
              <w:rPr>
                <w:rFonts w:eastAsia="Times New Roman"/>
                <w:sz w:val="16"/>
                <w:szCs w:val="16"/>
                <w:lang w:eastAsia="hr-HR"/>
              </w:rPr>
              <w:t>j</w:t>
            </w:r>
            <w:r w:rsidRPr="00E61DE9">
              <w:rPr>
                <w:rFonts w:eastAsia="Times New Roman"/>
                <w:sz w:val="16"/>
                <w:szCs w:val="16"/>
                <w:lang w:eastAsia="hr-HR"/>
              </w:rPr>
              <w:t>eđenja kvalitete i zastupljenosti stručne prakse u visokom obrazovanju</w:t>
            </w:r>
          </w:p>
          <w:p w:rsidR="00FF44FF" w:rsidRDefault="00FF44FF" w:rsidP="00FF44FF">
            <w:pPr>
              <w:widowControl/>
              <w:spacing w:after="0"/>
              <w:jc w:val="left"/>
              <w:rPr>
                <w:rFonts w:eastAsia="Times New Roman"/>
                <w:sz w:val="16"/>
                <w:szCs w:val="16"/>
                <w:lang w:eastAsia="hr-HR"/>
              </w:rPr>
            </w:pPr>
          </w:p>
          <w:p w:rsidR="00FF44FF" w:rsidRPr="00E61DE9" w:rsidRDefault="00FF44FF" w:rsidP="00FF44FF">
            <w:pPr>
              <w:widowControl/>
              <w:spacing w:after="0"/>
              <w:jc w:val="left"/>
              <w:rPr>
                <w:rFonts w:eastAsia="Times New Roman"/>
                <w:sz w:val="16"/>
                <w:szCs w:val="16"/>
                <w:lang w:eastAsia="hr-HR"/>
              </w:rPr>
            </w:pP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MZO</w:t>
            </w:r>
          </w:p>
        </w:tc>
      </w:tr>
      <w:tr w:rsidR="00FF44FF" w:rsidRPr="00E61DE9" w:rsidTr="00BC1D0C">
        <w:trPr>
          <w:trHeight w:val="34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FF0000"/>
                <w:sz w:val="24"/>
                <w:szCs w:val="16"/>
                <w:lang w:eastAsia="hr-HR"/>
              </w:rPr>
              <w:lastRenderedPageBreak/>
              <w:t xml:space="preserve">3. </w:t>
            </w:r>
            <w:r w:rsidRPr="00E61DE9">
              <w:rPr>
                <w:rFonts w:eastAsia="Times New Roman"/>
                <w:b/>
                <w:bCs/>
                <w:color w:val="003399"/>
                <w:sz w:val="20"/>
                <w:szCs w:val="20"/>
                <w:lang w:eastAsia="hr-HR"/>
              </w:rPr>
              <w:t>ODRŽIVOST JAVNIH FINANCIJA</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t>3.1. Jačanje okvira za upravljanje javnim financijama i provedbu fiskalne konsolidacije</w:t>
            </w:r>
          </w:p>
        </w:tc>
      </w:tr>
      <w:tr w:rsidR="00FF44FF" w:rsidRPr="00E61DE9" w:rsidTr="00963D63">
        <w:trPr>
          <w:trHeight w:val="2927"/>
          <w:jc w:val="center"/>
        </w:trPr>
        <w:tc>
          <w:tcPr>
            <w:tcW w:w="1429" w:type="dxa"/>
            <w:vMerge w:val="restart"/>
            <w:shd w:val="clear" w:color="auto" w:fill="auto"/>
            <w:hideMark/>
          </w:tcPr>
          <w:p w:rsidR="00FF44FF" w:rsidRPr="00E61DE9" w:rsidRDefault="00FF44FF"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3.1.1. Unaprjeđenje fiskalnog okvira i fiskalne discipline</w:t>
            </w:r>
          </w:p>
        </w:tc>
        <w:tc>
          <w:tcPr>
            <w:tcW w:w="467" w:type="dxa"/>
            <w:gridSpan w:val="2"/>
            <w:vMerge w:val="restart"/>
            <w:shd w:val="clear" w:color="auto" w:fill="auto"/>
            <w:hideMark/>
          </w:tcPr>
          <w:p w:rsidR="00FF44FF" w:rsidRPr="00E61DE9" w:rsidRDefault="00FF44FF" w:rsidP="00FF44FF">
            <w:pPr>
              <w:widowControl/>
              <w:spacing w:after="0"/>
              <w:jc w:val="center"/>
              <w:rPr>
                <w:rFonts w:eastAsia="Times New Roman"/>
                <w:sz w:val="16"/>
                <w:szCs w:val="16"/>
                <w:lang w:eastAsia="hr-HR"/>
              </w:rPr>
            </w:pPr>
            <w:r w:rsidRPr="00E61DE9">
              <w:rPr>
                <w:rFonts w:eastAsia="Times New Roman"/>
                <w:sz w:val="16"/>
                <w:szCs w:val="16"/>
                <w:lang w:eastAsia="hr-HR"/>
              </w:rPr>
              <w:t>1/a</w:t>
            </w:r>
          </w:p>
        </w:tc>
        <w:tc>
          <w:tcPr>
            <w:tcW w:w="1739" w:type="dxa"/>
            <w:gridSpan w:val="2"/>
            <w:shd w:val="clear" w:color="auto" w:fill="auto"/>
            <w:hideMark/>
          </w:tcPr>
          <w:p w:rsidR="00FF44FF" w:rsidRPr="00E61DE9" w:rsidRDefault="00FF44FF" w:rsidP="00075E8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Jačati fiskalnu odgovornost kroz izmjene i dopune Upitnika o fiskalnoj odgovornosti radi poboljšanja upravljanja imovinom i obvezama proračunskih i izvanproračunskih korisnika te trgovačkih društava u vlasništvu RH i JLP(R)S), naplate prihoda i kontrole rashoda.</w:t>
            </w:r>
          </w:p>
        </w:tc>
        <w:tc>
          <w:tcPr>
            <w:tcW w:w="147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Redovita izvješća o provedbi numeričkih fiskalnih pravila u skladu s odredbama Zakona o fiskalnoj odgovornosti</w:t>
            </w:r>
            <w:r w:rsidRPr="00E61DE9">
              <w:rPr>
                <w:rFonts w:eastAsia="Times New Roman"/>
                <w:color w:val="000000"/>
                <w:sz w:val="16"/>
                <w:szCs w:val="16"/>
                <w:lang w:eastAsia="hr-HR"/>
              </w:rPr>
              <w:br/>
              <w:t>2) Izmijenjen i dopunjen Upitnik o fiskalnoj odgovornosti</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Transparentno i sveobuhvatno izvještavanje o primjeni fiskalnih pravila</w:t>
            </w:r>
            <w:r w:rsidRPr="00E61DE9">
              <w:rPr>
                <w:rFonts w:eastAsia="Times New Roman"/>
                <w:color w:val="000000"/>
                <w:sz w:val="16"/>
                <w:szCs w:val="16"/>
                <w:lang w:eastAsia="hr-HR"/>
              </w:rPr>
              <w:br/>
              <w:t>2) Unaprjeđenje fiskalne odgovornosti proračunskih i izvanproračunskih korisnika te trgovačkih društava u vlasništvu RH i JLP(R)S</w:t>
            </w:r>
          </w:p>
        </w:tc>
        <w:tc>
          <w:tcPr>
            <w:tcW w:w="1567"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Uredba o sastavljanju i predaji izjave o fiskalnoj odgovornosti i izvještaju o primjeni fiskalnih pravila</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3.1.1.1. Donošenje Uredbe o sastavljanju i predaji izjave o fiskalnoj odgovornosti i izvještaju o primjeni fiskalnih pravila </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ruj-19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MF</w:t>
            </w:r>
          </w:p>
        </w:tc>
      </w:tr>
      <w:tr w:rsidR="00FF44FF" w:rsidRPr="00E61DE9" w:rsidTr="00FF44FF">
        <w:trPr>
          <w:trHeight w:val="3345"/>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3) Uspostaviti učinkovitiji sustav financijskog i statističkog planiranja i izvještavanja izvanproračunskih korisnika iz sektora prometa. </w:t>
            </w:r>
            <w:r w:rsidRPr="00E61DE9">
              <w:rPr>
                <w:rFonts w:eastAsia="Times New Roman"/>
                <w:color w:val="000000"/>
                <w:sz w:val="16"/>
                <w:szCs w:val="16"/>
                <w:lang w:eastAsia="hr-HR"/>
              </w:rPr>
              <w:br/>
              <w:t xml:space="preserve">4) Provesti </w:t>
            </w:r>
            <w:r w:rsidRPr="00D26294">
              <w:rPr>
                <w:rFonts w:eastAsia="Times New Roman"/>
                <w:i/>
                <w:color w:val="000000"/>
                <w:sz w:val="16"/>
                <w:szCs w:val="16"/>
                <w:lang w:eastAsia="hr-HR"/>
              </w:rPr>
              <w:t>ex</w:t>
            </w:r>
            <w:r>
              <w:rPr>
                <w:rFonts w:eastAsia="Times New Roman"/>
                <w:i/>
                <w:color w:val="000000"/>
                <w:sz w:val="16"/>
                <w:szCs w:val="16"/>
                <w:lang w:eastAsia="hr-HR"/>
              </w:rPr>
              <w:t xml:space="preserve"> </w:t>
            </w:r>
            <w:r w:rsidRPr="00D26294">
              <w:rPr>
                <w:rFonts w:eastAsia="Times New Roman"/>
                <w:i/>
                <w:color w:val="000000"/>
                <w:sz w:val="16"/>
                <w:szCs w:val="16"/>
                <w:lang w:eastAsia="hr-HR"/>
              </w:rPr>
              <w:t>post</w:t>
            </w:r>
            <w:r w:rsidRPr="00E61DE9">
              <w:rPr>
                <w:rFonts w:eastAsia="Times New Roman"/>
                <w:color w:val="000000"/>
                <w:sz w:val="16"/>
                <w:szCs w:val="16"/>
                <w:lang w:eastAsia="hr-HR"/>
              </w:rPr>
              <w:t xml:space="preserve"> evaluaciju za fiskalno značajne aktivnosti HZZO-a, Hrvatskih voda te FZOEU.</w:t>
            </w:r>
          </w:p>
        </w:tc>
        <w:tc>
          <w:tcPr>
            <w:tcW w:w="1478"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 Učinkovitiji sustav financijskog i statističkog planiranja, izvještavanja i kontrole rashoda</w:t>
            </w:r>
            <w:r>
              <w:rPr>
                <w:rFonts w:eastAsia="Times New Roman"/>
                <w:color w:val="000000"/>
                <w:sz w:val="16"/>
                <w:szCs w:val="16"/>
                <w:lang w:eastAsia="hr-HR"/>
              </w:rPr>
              <w:t xml:space="preserve"> </w:t>
            </w:r>
            <w:r w:rsidRPr="00E61DE9">
              <w:rPr>
                <w:rFonts w:eastAsia="Times New Roman"/>
                <w:color w:val="000000"/>
                <w:sz w:val="16"/>
                <w:szCs w:val="16"/>
                <w:lang w:eastAsia="hr-HR"/>
              </w:rPr>
              <w:t>izvanproračunskih korisnika</w:t>
            </w:r>
            <w:r w:rsidRPr="00E61DE9">
              <w:rPr>
                <w:rFonts w:eastAsia="Times New Roman"/>
                <w:color w:val="000000"/>
                <w:sz w:val="16"/>
                <w:szCs w:val="16"/>
                <w:lang w:eastAsia="hr-HR"/>
              </w:rPr>
              <w:br/>
              <w:t xml:space="preserve">4) </w:t>
            </w:r>
            <w:r w:rsidRPr="00D26294">
              <w:rPr>
                <w:rFonts w:eastAsia="Times New Roman"/>
                <w:i/>
                <w:color w:val="000000"/>
                <w:sz w:val="16"/>
                <w:szCs w:val="16"/>
                <w:lang w:eastAsia="hr-HR"/>
              </w:rPr>
              <w:t>Ex</w:t>
            </w:r>
            <w:r>
              <w:rPr>
                <w:rFonts w:eastAsia="Times New Roman"/>
                <w:i/>
                <w:color w:val="000000"/>
                <w:sz w:val="16"/>
                <w:szCs w:val="16"/>
                <w:lang w:eastAsia="hr-HR"/>
              </w:rPr>
              <w:t xml:space="preserve"> </w:t>
            </w:r>
            <w:r w:rsidRPr="00D26294">
              <w:rPr>
                <w:rFonts w:eastAsia="Times New Roman"/>
                <w:i/>
                <w:color w:val="000000"/>
                <w:sz w:val="16"/>
                <w:szCs w:val="16"/>
                <w:lang w:eastAsia="hr-HR"/>
              </w:rPr>
              <w:t>post</w:t>
            </w:r>
            <w:r w:rsidRPr="00E61DE9">
              <w:rPr>
                <w:rFonts w:eastAsia="Times New Roman"/>
                <w:color w:val="000000"/>
                <w:sz w:val="16"/>
                <w:szCs w:val="16"/>
                <w:lang w:eastAsia="hr-HR"/>
              </w:rPr>
              <w:t xml:space="preserve"> evaluacija za fiskalno značajne aktivnosti</w:t>
            </w:r>
          </w:p>
        </w:tc>
        <w:tc>
          <w:tcPr>
            <w:tcW w:w="1474"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411" w:type="dxa"/>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 Financijski planovi izvanproračunskih korisnika iz sektora prometa izrađeni sukladno odredbama Zakona o proračunu</w:t>
            </w:r>
            <w:r w:rsidRPr="00E61DE9">
              <w:rPr>
                <w:rFonts w:eastAsia="Times New Roman"/>
                <w:color w:val="000000"/>
                <w:sz w:val="16"/>
                <w:szCs w:val="16"/>
                <w:lang w:eastAsia="hr-HR"/>
              </w:rPr>
              <w:br/>
              <w:t xml:space="preserve">4) Provedena </w:t>
            </w:r>
            <w:r w:rsidRPr="00D26294">
              <w:rPr>
                <w:rFonts w:eastAsia="Times New Roman"/>
                <w:i/>
                <w:color w:val="000000"/>
                <w:sz w:val="16"/>
                <w:szCs w:val="16"/>
                <w:lang w:eastAsia="hr-HR"/>
              </w:rPr>
              <w:t>ex</w:t>
            </w:r>
            <w:r>
              <w:rPr>
                <w:rFonts w:eastAsia="Times New Roman"/>
                <w:i/>
                <w:color w:val="000000"/>
                <w:sz w:val="16"/>
                <w:szCs w:val="16"/>
                <w:lang w:eastAsia="hr-HR"/>
              </w:rPr>
              <w:t xml:space="preserve"> </w:t>
            </w:r>
            <w:r w:rsidRPr="00D26294">
              <w:rPr>
                <w:rFonts w:eastAsia="Times New Roman"/>
                <w:i/>
                <w:color w:val="000000"/>
                <w:sz w:val="16"/>
                <w:szCs w:val="16"/>
                <w:lang w:eastAsia="hr-HR"/>
              </w:rPr>
              <w:t>post</w:t>
            </w:r>
            <w:r w:rsidRPr="00E61DE9">
              <w:rPr>
                <w:rFonts w:eastAsia="Times New Roman"/>
                <w:color w:val="000000"/>
                <w:sz w:val="16"/>
                <w:szCs w:val="16"/>
                <w:lang w:eastAsia="hr-HR"/>
              </w:rPr>
              <w:t xml:space="preserve"> evaluacija za sljedeće fiskalno značajne proračunske aktivnosti: </w:t>
            </w:r>
            <w:r w:rsidRPr="00E61DE9">
              <w:rPr>
                <w:rFonts w:eastAsia="Times New Roman"/>
                <w:color w:val="000000"/>
                <w:sz w:val="16"/>
                <w:szCs w:val="16"/>
                <w:lang w:eastAsia="hr-HR"/>
              </w:rPr>
              <w:br/>
              <w:t xml:space="preserve">a) lijekovi na recepte (A1030) i </w:t>
            </w:r>
            <w:r w:rsidRPr="00E61DE9">
              <w:rPr>
                <w:rFonts w:eastAsia="Times New Roman"/>
                <w:color w:val="000000"/>
                <w:sz w:val="16"/>
                <w:szCs w:val="16"/>
                <w:lang w:eastAsia="hr-HR"/>
              </w:rPr>
              <w:lastRenderedPageBreak/>
              <w:t>posebno skupi lijekovi (A1034)</w:t>
            </w:r>
            <w:r w:rsidRPr="00E61DE9">
              <w:rPr>
                <w:rFonts w:eastAsia="Times New Roman"/>
                <w:color w:val="000000"/>
                <w:sz w:val="16"/>
                <w:szCs w:val="16"/>
                <w:lang w:eastAsia="hr-HR"/>
              </w:rPr>
              <w:br/>
              <w:t>b) redovno održavanje i obnavljanje vodotoka, vodnih građevina i vodnog dobra (A1004)</w:t>
            </w:r>
            <w:r w:rsidRPr="00E61DE9">
              <w:rPr>
                <w:rFonts w:eastAsia="Times New Roman"/>
                <w:color w:val="000000"/>
                <w:sz w:val="16"/>
                <w:szCs w:val="16"/>
                <w:lang w:eastAsia="hr-HR"/>
              </w:rPr>
              <w:br/>
              <w:t>c) gospodarenje posebnim kategorijama otpada (A1003)</w:t>
            </w:r>
          </w:p>
        </w:tc>
        <w:tc>
          <w:tcPr>
            <w:tcW w:w="1567"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42" w:type="dxa"/>
            <w:gridSpan w:val="2"/>
            <w:vMerge w:val="restart"/>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Zakon o proračunu</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3.1.1.2. Davanje suglasnosti Hrvatskog sabora na financijske planove i izvještaje o izvršavanju financijskih planova izvanproračunskih korisnika iz sektora prometa</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MF, MMPI</w:t>
            </w:r>
          </w:p>
        </w:tc>
      </w:tr>
      <w:tr w:rsidR="00FF44FF" w:rsidRPr="00E61DE9" w:rsidTr="00FF44FF">
        <w:trPr>
          <w:trHeight w:val="2381"/>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78"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74"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411"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67" w:type="dxa"/>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542" w:type="dxa"/>
            <w:gridSpan w:val="2"/>
            <w:vMerge/>
            <w:vAlign w:val="center"/>
            <w:hideMark/>
          </w:tcPr>
          <w:p w:rsidR="00FF44FF" w:rsidRPr="00E61DE9" w:rsidRDefault="00FF44FF" w:rsidP="00FF44FF">
            <w:pPr>
              <w:widowControl/>
              <w:spacing w:after="0"/>
              <w:jc w:val="left"/>
              <w:rPr>
                <w:rFonts w:eastAsia="Times New Roman"/>
                <w:color w:val="000000"/>
                <w:sz w:val="16"/>
                <w:szCs w:val="16"/>
                <w:lang w:eastAsia="hr-HR"/>
              </w:rPr>
            </w:pP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xml:space="preserve">3.1.1.3. Provedba </w:t>
            </w:r>
            <w:r w:rsidRPr="00D26294">
              <w:rPr>
                <w:rFonts w:eastAsia="Times New Roman"/>
                <w:i/>
                <w:color w:val="000000"/>
                <w:sz w:val="16"/>
                <w:szCs w:val="16"/>
                <w:lang w:eastAsia="hr-HR"/>
              </w:rPr>
              <w:t>ex</w:t>
            </w:r>
            <w:r>
              <w:rPr>
                <w:rFonts w:eastAsia="Times New Roman"/>
                <w:i/>
                <w:color w:val="000000"/>
                <w:sz w:val="16"/>
                <w:szCs w:val="16"/>
                <w:lang w:eastAsia="hr-HR"/>
              </w:rPr>
              <w:t xml:space="preserve"> </w:t>
            </w:r>
            <w:r w:rsidRPr="00D26294">
              <w:rPr>
                <w:rFonts w:eastAsia="Times New Roman"/>
                <w:i/>
                <w:color w:val="000000"/>
                <w:sz w:val="16"/>
                <w:szCs w:val="16"/>
                <w:lang w:eastAsia="hr-HR"/>
              </w:rPr>
              <w:t>post</w:t>
            </w:r>
            <w:r w:rsidRPr="00E61DE9">
              <w:rPr>
                <w:rFonts w:eastAsia="Times New Roman"/>
                <w:color w:val="000000"/>
                <w:sz w:val="16"/>
                <w:szCs w:val="16"/>
                <w:lang w:eastAsia="hr-HR"/>
              </w:rPr>
              <w:t xml:space="preserve"> evaluacije za fiskalno značajne aktivnosti HZZO-a, HV-a i FZOEU-a</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000000" w:fill="FFFFFF"/>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MF, MZ, MZOE, izvanproračunski korisnici</w:t>
            </w:r>
          </w:p>
        </w:tc>
      </w:tr>
      <w:tr w:rsidR="00FF44FF" w:rsidRPr="00E61DE9" w:rsidTr="00FF44FF">
        <w:trPr>
          <w:trHeight w:val="3150"/>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5) Povećati učinkovitost procesa prikupljanja i kvalitetu podataka o izvršavanju financijskih planova proračunskih korisnika državnog proračuna treće razine, koji ne posluju preko Jedinstvenog računa Državne riznice.</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5) Automatizirani unos i prijenos podataka uz prethodno provedene kontrole do sustava Državne riznice za korisnike iz nadležnosti MZO</w:t>
            </w:r>
            <w:r>
              <w:rPr>
                <w:rFonts w:eastAsia="Times New Roman"/>
                <w:sz w:val="16"/>
                <w:szCs w:val="16"/>
                <w:lang w:eastAsia="hr-HR"/>
              </w:rPr>
              <w:t>-a</w:t>
            </w:r>
            <w:r w:rsidRPr="00E61DE9">
              <w:rPr>
                <w:rFonts w:eastAsia="Times New Roman"/>
                <w:sz w:val="16"/>
                <w:szCs w:val="16"/>
                <w:lang w:eastAsia="hr-HR"/>
              </w:rPr>
              <w:t xml:space="preserve"> (I. faza)</w:t>
            </w:r>
          </w:p>
        </w:tc>
        <w:tc>
          <w:tcPr>
            <w:tcW w:w="1474"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 </w:t>
            </w:r>
          </w:p>
        </w:tc>
        <w:tc>
          <w:tcPr>
            <w:tcW w:w="1411"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5) Prosinac 2020.:</w:t>
            </w:r>
            <w:r w:rsidRPr="00E61DE9">
              <w:rPr>
                <w:rFonts w:eastAsia="Times New Roman"/>
                <w:color w:val="000000"/>
                <w:sz w:val="16"/>
                <w:szCs w:val="16"/>
                <w:lang w:eastAsia="hr-HR"/>
              </w:rPr>
              <w:br/>
            </w:r>
            <w:r>
              <w:rPr>
                <w:rFonts w:eastAsia="Times New Roman"/>
                <w:color w:val="000000"/>
                <w:sz w:val="16"/>
                <w:szCs w:val="16"/>
                <w:lang w:eastAsia="hr-HR"/>
              </w:rPr>
              <w:t>a</w:t>
            </w:r>
            <w:r w:rsidRPr="00E61DE9">
              <w:rPr>
                <w:rFonts w:eastAsia="Times New Roman"/>
                <w:color w:val="000000"/>
                <w:sz w:val="16"/>
                <w:szCs w:val="16"/>
                <w:lang w:eastAsia="hr-HR"/>
              </w:rPr>
              <w:t xml:space="preserve">plikativno rješenje povezano sa sustavom Državne riznice, a koje omogućuje unos podataka o vlastitim i namjenskim prihodima i primicima i povezanim rashodima za korisnike koji su izuzeti </w:t>
            </w:r>
            <w:r>
              <w:rPr>
                <w:rFonts w:eastAsia="Times New Roman"/>
                <w:color w:val="000000"/>
                <w:sz w:val="16"/>
                <w:szCs w:val="16"/>
                <w:lang w:eastAsia="hr-HR"/>
              </w:rPr>
              <w:t xml:space="preserve">od </w:t>
            </w:r>
            <w:r w:rsidRPr="00E61DE9">
              <w:rPr>
                <w:rFonts w:eastAsia="Times New Roman"/>
                <w:color w:val="000000"/>
                <w:sz w:val="16"/>
                <w:szCs w:val="16"/>
                <w:lang w:eastAsia="hr-HR"/>
              </w:rPr>
              <w:t xml:space="preserve">uplate vlastitih i namjenskih prihoda na račun državnog proračuna (II. faza </w:t>
            </w:r>
            <w:r>
              <w:rPr>
                <w:rFonts w:eastAsia="Times New Roman"/>
                <w:color w:val="000000"/>
                <w:sz w:val="16"/>
                <w:szCs w:val="16"/>
                <w:lang w:eastAsia="hr-HR"/>
              </w:rPr>
              <w:t xml:space="preserve">– </w:t>
            </w:r>
            <w:r w:rsidRPr="00E61DE9">
              <w:rPr>
                <w:rFonts w:eastAsia="Times New Roman"/>
                <w:color w:val="000000"/>
                <w:sz w:val="16"/>
                <w:szCs w:val="16"/>
                <w:lang w:eastAsia="hr-HR"/>
              </w:rPr>
              <w:t>ostali korisnici)</w:t>
            </w:r>
          </w:p>
        </w:tc>
        <w:tc>
          <w:tcPr>
            <w:tcW w:w="1567"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Rashodi:</w:t>
            </w:r>
            <w:r w:rsidRPr="00E61DE9">
              <w:rPr>
                <w:rFonts w:eastAsia="Times New Roman"/>
                <w:color w:val="000000"/>
                <w:sz w:val="16"/>
                <w:szCs w:val="16"/>
                <w:lang w:eastAsia="hr-HR"/>
              </w:rPr>
              <w:br/>
              <w:t xml:space="preserve">do 1 </w:t>
            </w:r>
            <w:proofErr w:type="spellStart"/>
            <w:r w:rsidRPr="00E61DE9">
              <w:rPr>
                <w:rFonts w:eastAsia="Times New Roman"/>
                <w:color w:val="000000"/>
                <w:sz w:val="16"/>
                <w:szCs w:val="16"/>
                <w:lang w:eastAsia="hr-HR"/>
              </w:rPr>
              <w:t>mil</w:t>
            </w:r>
            <w:proofErr w:type="spellEnd"/>
            <w:r>
              <w:rPr>
                <w:rFonts w:eastAsia="Times New Roman"/>
                <w:color w:val="000000"/>
                <w:sz w:val="16"/>
                <w:szCs w:val="16"/>
                <w:lang w:eastAsia="hr-HR"/>
              </w:rPr>
              <w:t>.</w:t>
            </w:r>
            <w:r w:rsidRPr="00E61DE9">
              <w:rPr>
                <w:rFonts w:eastAsia="Times New Roman"/>
                <w:color w:val="000000"/>
                <w:sz w:val="16"/>
                <w:szCs w:val="16"/>
                <w:lang w:eastAsia="hr-HR"/>
              </w:rPr>
              <w:t xml:space="preserve"> kn (DP)</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1) Zakon o proračunu</w:t>
            </w:r>
            <w:r w:rsidRPr="00E61DE9">
              <w:rPr>
                <w:rFonts w:eastAsia="Times New Roman"/>
                <w:color w:val="000000"/>
                <w:sz w:val="16"/>
                <w:szCs w:val="16"/>
                <w:lang w:eastAsia="hr-HR"/>
              </w:rPr>
              <w:br/>
              <w:t xml:space="preserve">2) Zakon o izvršavanju DP RH 2019. </w:t>
            </w:r>
          </w:p>
        </w:tc>
        <w:tc>
          <w:tcPr>
            <w:tcW w:w="1619"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3.1.1.4. Izrada i implementacija IT rješenja za praćenje vlastitih i namjenskih prihoda i primitaka (I. faza)</w:t>
            </w:r>
          </w:p>
        </w:tc>
        <w:tc>
          <w:tcPr>
            <w:tcW w:w="848"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pro-19</w:t>
            </w:r>
          </w:p>
        </w:tc>
        <w:tc>
          <w:tcPr>
            <w:tcW w:w="1314" w:type="dxa"/>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MF</w:t>
            </w:r>
          </w:p>
        </w:tc>
      </w:tr>
      <w:tr w:rsidR="00FF44FF" w:rsidRPr="00E61DE9" w:rsidTr="00FF44FF">
        <w:trPr>
          <w:trHeight w:val="2792"/>
          <w:jc w:val="center"/>
        </w:trPr>
        <w:tc>
          <w:tcPr>
            <w:tcW w:w="1429" w:type="dxa"/>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FF44FF" w:rsidRPr="00E61DE9" w:rsidRDefault="00FF44FF" w:rsidP="00FF44FF">
            <w:pPr>
              <w:widowControl/>
              <w:spacing w:after="0"/>
              <w:jc w:val="left"/>
              <w:rPr>
                <w:rFonts w:eastAsia="Times New Roman"/>
                <w:color w:val="FF0000"/>
                <w:sz w:val="16"/>
                <w:szCs w:val="16"/>
                <w:lang w:eastAsia="hr-HR"/>
              </w:rPr>
            </w:pPr>
          </w:p>
        </w:tc>
        <w:tc>
          <w:tcPr>
            <w:tcW w:w="1739" w:type="dxa"/>
            <w:gridSpan w:val="2"/>
            <w:shd w:val="clear" w:color="auto" w:fill="auto"/>
            <w:hideMark/>
          </w:tcPr>
          <w:p w:rsidR="00FF44FF" w:rsidRPr="00E61DE9" w:rsidRDefault="00FF44FF" w:rsidP="00FF44FF">
            <w:pPr>
              <w:widowControl/>
              <w:spacing w:after="0"/>
              <w:jc w:val="left"/>
              <w:rPr>
                <w:rFonts w:eastAsia="Times New Roman"/>
                <w:b/>
                <w:bCs/>
                <w:sz w:val="16"/>
                <w:szCs w:val="16"/>
                <w:lang w:eastAsia="hr-HR"/>
              </w:rPr>
            </w:pPr>
            <w:r w:rsidRPr="00E61DE9">
              <w:rPr>
                <w:rFonts w:eastAsia="Times New Roman"/>
                <w:sz w:val="16"/>
                <w:szCs w:val="16"/>
                <w:lang w:eastAsia="hr-HR"/>
              </w:rPr>
              <w:t>6)</w:t>
            </w:r>
            <w:r w:rsidRPr="00E61DE9">
              <w:rPr>
                <w:rFonts w:eastAsia="Times New Roman"/>
                <w:b/>
                <w:bCs/>
                <w:sz w:val="16"/>
                <w:szCs w:val="16"/>
                <w:lang w:eastAsia="hr-HR"/>
              </w:rPr>
              <w:t xml:space="preserve"> </w:t>
            </w:r>
            <w:r w:rsidRPr="00E61DE9">
              <w:rPr>
                <w:rFonts w:eastAsia="Times New Roman"/>
                <w:sz w:val="16"/>
                <w:szCs w:val="16"/>
                <w:lang w:eastAsia="hr-HR"/>
              </w:rPr>
              <w:t>Nastaviti razvoj sustava objedinjene javne nabave u smislu proširenja broja institucija za koje se provodi postupak objedinjene javne nabave putem SDUSJN</w:t>
            </w:r>
            <w:r>
              <w:rPr>
                <w:rFonts w:eastAsia="Times New Roman"/>
                <w:sz w:val="16"/>
                <w:szCs w:val="16"/>
                <w:lang w:eastAsia="hr-HR"/>
              </w:rPr>
              <w:t>-a</w:t>
            </w:r>
            <w:r w:rsidRPr="00E61DE9">
              <w:rPr>
                <w:rFonts w:eastAsia="Times New Roman"/>
                <w:sz w:val="16"/>
                <w:szCs w:val="16"/>
                <w:lang w:eastAsia="hr-HR"/>
              </w:rPr>
              <w:t xml:space="preserve">, u nabavnoj kategoriji obvezno osiguranje od automobilske odgovornosti i </w:t>
            </w:r>
            <w:proofErr w:type="spellStart"/>
            <w:r w:rsidRPr="00E61DE9">
              <w:rPr>
                <w:rFonts w:eastAsia="Times New Roman"/>
                <w:sz w:val="16"/>
                <w:szCs w:val="16"/>
                <w:lang w:eastAsia="hr-HR"/>
              </w:rPr>
              <w:t>kasko</w:t>
            </w:r>
            <w:proofErr w:type="spellEnd"/>
            <w:r w:rsidRPr="00E61DE9">
              <w:rPr>
                <w:rFonts w:eastAsia="Times New Roman"/>
                <w:sz w:val="16"/>
                <w:szCs w:val="16"/>
                <w:lang w:eastAsia="hr-HR"/>
              </w:rPr>
              <w:t xml:space="preserve"> osiguranje vozila na sve javne naručitelje koji su proračunski korisnici.</w:t>
            </w:r>
          </w:p>
        </w:tc>
        <w:tc>
          <w:tcPr>
            <w:tcW w:w="147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6) Broj korisnika središnje javne nabave u nabavnoj kategoriji obvezno osiguranje od automobilske odgovornosti i </w:t>
            </w:r>
            <w:proofErr w:type="spellStart"/>
            <w:r w:rsidRPr="00E61DE9">
              <w:rPr>
                <w:rFonts w:eastAsia="Times New Roman"/>
                <w:sz w:val="16"/>
                <w:szCs w:val="16"/>
                <w:lang w:eastAsia="hr-HR"/>
              </w:rPr>
              <w:t>kasko</w:t>
            </w:r>
            <w:proofErr w:type="spellEnd"/>
            <w:r w:rsidRPr="00E61DE9">
              <w:rPr>
                <w:rFonts w:eastAsia="Times New Roman"/>
                <w:sz w:val="16"/>
                <w:szCs w:val="16"/>
                <w:lang w:eastAsia="hr-HR"/>
              </w:rPr>
              <w:t xml:space="preserve"> osiguranje vozila</w:t>
            </w:r>
          </w:p>
        </w:tc>
        <w:tc>
          <w:tcPr>
            <w:tcW w:w="1474"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6) 32</w:t>
            </w:r>
            <w:r w:rsidRPr="00E61DE9">
              <w:rPr>
                <w:rFonts w:eastAsia="Times New Roman"/>
                <w:color w:val="C00000"/>
                <w:sz w:val="16"/>
                <w:szCs w:val="16"/>
                <w:lang w:eastAsia="hr-HR"/>
              </w:rPr>
              <w:t xml:space="preserve"> </w:t>
            </w:r>
            <w:r w:rsidRPr="00E61DE9">
              <w:rPr>
                <w:rFonts w:eastAsia="Times New Roman"/>
                <w:sz w:val="16"/>
                <w:szCs w:val="16"/>
                <w:lang w:eastAsia="hr-HR"/>
              </w:rPr>
              <w:t xml:space="preserve">korisnika </w:t>
            </w:r>
          </w:p>
        </w:tc>
        <w:tc>
          <w:tcPr>
            <w:tcW w:w="1411"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6) Svi proračunski korisnici državnog proračuna (oko 550)</w:t>
            </w:r>
          </w:p>
        </w:tc>
        <w:tc>
          <w:tcPr>
            <w:tcW w:w="1567"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Očekuje se ušteda od 10</w:t>
            </w:r>
            <w:r>
              <w:rPr>
                <w:rFonts w:eastAsia="Times New Roman"/>
                <w:sz w:val="16"/>
                <w:szCs w:val="16"/>
                <w:lang w:eastAsia="hr-HR"/>
              </w:rPr>
              <w:t xml:space="preserve"> do </w:t>
            </w:r>
            <w:r w:rsidRPr="00E61DE9">
              <w:rPr>
                <w:rFonts w:eastAsia="Times New Roman"/>
                <w:sz w:val="16"/>
                <w:szCs w:val="16"/>
                <w:lang w:eastAsia="hr-HR"/>
              </w:rPr>
              <w:t>15</w:t>
            </w:r>
            <w:r>
              <w:rPr>
                <w:rFonts w:eastAsia="Times New Roman"/>
                <w:sz w:val="16"/>
                <w:szCs w:val="16"/>
                <w:lang w:eastAsia="hr-HR"/>
              </w:rPr>
              <w:t> </w:t>
            </w:r>
            <w:r w:rsidRPr="00E61DE9">
              <w:rPr>
                <w:rFonts w:eastAsia="Times New Roman"/>
                <w:sz w:val="16"/>
                <w:szCs w:val="16"/>
                <w:lang w:eastAsia="hr-HR"/>
              </w:rPr>
              <w:t>% od vrijednosti nabave</w:t>
            </w:r>
          </w:p>
        </w:tc>
        <w:tc>
          <w:tcPr>
            <w:tcW w:w="1542" w:type="dxa"/>
            <w:gridSpan w:val="2"/>
            <w:shd w:val="clear" w:color="auto" w:fill="auto"/>
            <w:hideMark/>
          </w:tcPr>
          <w:p w:rsidR="00FF44FF" w:rsidRPr="00E61DE9" w:rsidRDefault="00FF44FF" w:rsidP="00FF44FF">
            <w:pPr>
              <w:widowControl/>
              <w:spacing w:after="0"/>
              <w:jc w:val="left"/>
              <w:rPr>
                <w:rFonts w:eastAsia="Times New Roman"/>
                <w:color w:val="000000"/>
                <w:sz w:val="16"/>
                <w:szCs w:val="16"/>
                <w:lang w:eastAsia="hr-HR"/>
              </w:rPr>
            </w:pPr>
            <w:r w:rsidRPr="00E61DE9">
              <w:rPr>
                <w:rFonts w:eastAsia="Times New Roman"/>
                <w:color w:val="000000"/>
                <w:sz w:val="16"/>
                <w:szCs w:val="16"/>
                <w:lang w:eastAsia="hr-HR"/>
              </w:rPr>
              <w:t>Odluka Vlade o proširenju broja korisnika središnje javne nabave</w:t>
            </w:r>
          </w:p>
        </w:tc>
        <w:tc>
          <w:tcPr>
            <w:tcW w:w="1619" w:type="dxa"/>
            <w:gridSpan w:val="2"/>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3.1.1.5. Proširenje broja korisnika središnje javne nabave</w:t>
            </w:r>
          </w:p>
        </w:tc>
        <w:tc>
          <w:tcPr>
            <w:tcW w:w="848"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svi-19</w:t>
            </w:r>
          </w:p>
        </w:tc>
        <w:tc>
          <w:tcPr>
            <w:tcW w:w="1314" w:type="dxa"/>
            <w:shd w:val="clear" w:color="auto" w:fill="auto"/>
            <w:hideMark/>
          </w:tcPr>
          <w:p w:rsidR="00FF44FF" w:rsidRPr="00E61DE9" w:rsidRDefault="00FF44FF" w:rsidP="00FF44FF">
            <w:pPr>
              <w:widowControl/>
              <w:spacing w:after="0"/>
              <w:jc w:val="left"/>
              <w:rPr>
                <w:rFonts w:eastAsia="Times New Roman"/>
                <w:sz w:val="16"/>
                <w:szCs w:val="16"/>
                <w:lang w:eastAsia="hr-HR"/>
              </w:rPr>
            </w:pPr>
            <w:r w:rsidRPr="00E61DE9">
              <w:rPr>
                <w:rFonts w:eastAsia="Times New Roman"/>
                <w:sz w:val="16"/>
                <w:szCs w:val="16"/>
                <w:lang w:eastAsia="hr-HR"/>
              </w:rPr>
              <w:t>SDUSJN</w:t>
            </w:r>
          </w:p>
        </w:tc>
      </w:tr>
      <w:tr w:rsidR="00FF44FF" w:rsidRPr="00E61DE9" w:rsidTr="00BC1D0C">
        <w:trPr>
          <w:trHeight w:val="300"/>
          <w:jc w:val="center"/>
        </w:trPr>
        <w:tc>
          <w:tcPr>
            <w:tcW w:w="14888" w:type="dxa"/>
            <w:gridSpan w:val="16"/>
            <w:shd w:val="clear" w:color="auto" w:fill="FFFFFF" w:themeFill="background1"/>
            <w:vAlign w:val="center"/>
            <w:hideMark/>
          </w:tcPr>
          <w:p w:rsidR="00FF44FF" w:rsidRPr="00E61DE9" w:rsidRDefault="00FF44FF"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t xml:space="preserve">3.2. Poticanje demografske obnove </w:t>
            </w:r>
          </w:p>
        </w:tc>
      </w:tr>
      <w:tr w:rsidR="00CA3F0C" w:rsidRPr="00E61DE9" w:rsidTr="00F32795">
        <w:trPr>
          <w:trHeight w:val="1353"/>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3.2.1. Podizanje socijalne sigurnosti obitelji s djecom </w:t>
            </w:r>
          </w:p>
        </w:tc>
        <w:tc>
          <w:tcPr>
            <w:tcW w:w="467" w:type="dxa"/>
            <w:gridSpan w:val="2"/>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87042B" w:rsidRDefault="0087042B" w:rsidP="00075E8F">
            <w:pPr>
              <w:widowControl/>
              <w:spacing w:after="0"/>
              <w:jc w:val="left"/>
              <w:rPr>
                <w:rFonts w:eastAsia="Times New Roman"/>
                <w:sz w:val="16"/>
                <w:szCs w:val="16"/>
                <w:lang w:eastAsia="hr-HR"/>
              </w:rPr>
            </w:pPr>
            <w:r w:rsidRPr="00E61DE9">
              <w:rPr>
                <w:rFonts w:eastAsia="Times New Roman"/>
                <w:sz w:val="16"/>
                <w:szCs w:val="16"/>
                <w:lang w:eastAsia="hr-HR"/>
              </w:rPr>
              <w:t>1) Pomoći potpomognuta područjima (JLS- općine, I.-IV. skupina po indeksu razvijenosti) u pružanju ranog i predškolskog odgoja i obrazovanja kroz sufinanciranje rada dječjih vrtića.</w:t>
            </w:r>
          </w:p>
          <w:p w:rsidR="00CA3F0C" w:rsidRDefault="0087042B" w:rsidP="00075E8F">
            <w:pPr>
              <w:widowControl/>
              <w:spacing w:after="0"/>
              <w:jc w:val="left"/>
              <w:rPr>
                <w:rFonts w:eastAsia="Times New Roman"/>
                <w:sz w:val="16"/>
                <w:szCs w:val="16"/>
                <w:lang w:eastAsia="hr-HR"/>
              </w:rPr>
            </w:pPr>
            <w:r>
              <w:rPr>
                <w:rFonts w:eastAsia="Times New Roman"/>
                <w:sz w:val="16"/>
                <w:szCs w:val="16"/>
                <w:lang w:eastAsia="hr-HR"/>
              </w:rPr>
              <w:t xml:space="preserve">2) </w:t>
            </w:r>
            <w:r w:rsidR="00CA3F0C" w:rsidRPr="00E61DE9">
              <w:rPr>
                <w:rFonts w:eastAsia="Times New Roman"/>
                <w:sz w:val="16"/>
                <w:szCs w:val="16"/>
                <w:lang w:eastAsia="hr-HR"/>
              </w:rPr>
              <w:t xml:space="preserve">Povećati iznos limita novčanih naknada za vrijeme korištenja roditeljskog dopusta iz Zakona o </w:t>
            </w:r>
            <w:proofErr w:type="spellStart"/>
            <w:r w:rsidR="00CA3F0C" w:rsidRPr="00E61DE9">
              <w:rPr>
                <w:rFonts w:eastAsia="Times New Roman"/>
                <w:sz w:val="16"/>
                <w:szCs w:val="16"/>
                <w:lang w:eastAsia="hr-HR"/>
              </w:rPr>
              <w:t>rodiljnim</w:t>
            </w:r>
            <w:proofErr w:type="spellEnd"/>
            <w:r w:rsidR="00CA3F0C" w:rsidRPr="00E61DE9">
              <w:rPr>
                <w:rFonts w:eastAsia="Times New Roman"/>
                <w:sz w:val="16"/>
                <w:szCs w:val="16"/>
                <w:lang w:eastAsia="hr-HR"/>
              </w:rPr>
              <w:t xml:space="preserve"> i roditeljskim potporama s ciljem poboljšanja materijalnog statusa obitelji s novorođenom djecom.</w:t>
            </w:r>
          </w:p>
          <w:p w:rsidR="00A21D99" w:rsidRDefault="00A21D99" w:rsidP="00075E8F">
            <w:pPr>
              <w:widowControl/>
              <w:spacing w:after="0"/>
              <w:jc w:val="left"/>
              <w:rPr>
                <w:rFonts w:eastAsia="Times New Roman"/>
                <w:sz w:val="16"/>
                <w:szCs w:val="16"/>
                <w:lang w:eastAsia="hr-HR"/>
              </w:rPr>
            </w:pPr>
          </w:p>
          <w:p w:rsidR="00A21D99" w:rsidRPr="00E61DE9" w:rsidRDefault="00A21D99" w:rsidP="00075E8F">
            <w:pPr>
              <w:widowControl/>
              <w:spacing w:after="0"/>
              <w:jc w:val="left"/>
              <w:rPr>
                <w:rFonts w:eastAsia="Times New Roman"/>
                <w:sz w:val="16"/>
                <w:szCs w:val="16"/>
                <w:lang w:eastAsia="hr-HR"/>
              </w:rPr>
            </w:pPr>
          </w:p>
        </w:tc>
        <w:tc>
          <w:tcPr>
            <w:tcW w:w="1478" w:type="dxa"/>
            <w:vMerge w:val="restart"/>
            <w:shd w:val="clear" w:color="auto" w:fill="auto"/>
            <w:hideMark/>
          </w:tcPr>
          <w:p w:rsidR="0087042B" w:rsidRDefault="0087042B" w:rsidP="00FF44FF">
            <w:pPr>
              <w:widowControl/>
              <w:spacing w:after="0"/>
              <w:jc w:val="left"/>
              <w:rPr>
                <w:rFonts w:eastAsia="Times New Roman"/>
                <w:sz w:val="16"/>
                <w:szCs w:val="16"/>
                <w:lang w:eastAsia="hr-HR"/>
              </w:rPr>
            </w:pPr>
            <w:r w:rsidRPr="00E61DE9">
              <w:rPr>
                <w:rFonts w:eastAsia="Times New Roman"/>
                <w:sz w:val="16"/>
                <w:szCs w:val="16"/>
                <w:lang w:eastAsia="hr-HR"/>
              </w:rPr>
              <w:t>1) Broj JLS/korisnika sredstava za sufinanciranje rada ranog i predškolskog odgoja i obrazovanja (općina, I.-IV. skupina po indeksu razvijenosti)</w:t>
            </w:r>
          </w:p>
          <w:p w:rsidR="00CA3F0C" w:rsidRPr="00E61DE9" w:rsidRDefault="0087042B" w:rsidP="00FF44FF">
            <w:pPr>
              <w:widowControl/>
              <w:spacing w:after="0"/>
              <w:jc w:val="left"/>
              <w:rPr>
                <w:rFonts w:eastAsia="Times New Roman"/>
                <w:sz w:val="16"/>
                <w:szCs w:val="16"/>
                <w:lang w:eastAsia="hr-HR"/>
              </w:rPr>
            </w:pPr>
            <w:r>
              <w:rPr>
                <w:rFonts w:eastAsia="Times New Roman"/>
                <w:sz w:val="16"/>
                <w:szCs w:val="16"/>
                <w:lang w:eastAsia="hr-HR"/>
              </w:rPr>
              <w:t xml:space="preserve">2) </w:t>
            </w:r>
            <w:r w:rsidR="00CA3F0C" w:rsidRPr="00E61DE9">
              <w:rPr>
                <w:rFonts w:eastAsia="Times New Roman"/>
                <w:sz w:val="16"/>
                <w:szCs w:val="16"/>
                <w:lang w:eastAsia="hr-HR"/>
              </w:rPr>
              <w:t xml:space="preserve">Izmjene i dopune Zakona o </w:t>
            </w:r>
            <w:proofErr w:type="spellStart"/>
            <w:r w:rsidR="00CA3F0C" w:rsidRPr="00E61DE9">
              <w:rPr>
                <w:rFonts w:eastAsia="Times New Roman"/>
                <w:sz w:val="16"/>
                <w:szCs w:val="16"/>
                <w:lang w:eastAsia="hr-HR"/>
              </w:rPr>
              <w:t>rodiljnim</w:t>
            </w:r>
            <w:proofErr w:type="spellEnd"/>
            <w:r w:rsidR="00CA3F0C" w:rsidRPr="00E61DE9">
              <w:rPr>
                <w:rFonts w:eastAsia="Times New Roman"/>
                <w:sz w:val="16"/>
                <w:szCs w:val="16"/>
                <w:lang w:eastAsia="hr-HR"/>
              </w:rPr>
              <w:t xml:space="preserve"> i roditeljskim potporama</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411" w:type="dxa"/>
            <w:vMerge w:val="restart"/>
            <w:shd w:val="clear" w:color="auto" w:fill="auto"/>
            <w:hideMark/>
          </w:tcPr>
          <w:p w:rsidR="0087042B" w:rsidRDefault="0087042B" w:rsidP="00FF44FF">
            <w:pPr>
              <w:widowControl/>
              <w:spacing w:after="0"/>
              <w:jc w:val="left"/>
              <w:rPr>
                <w:rFonts w:eastAsia="Times New Roman"/>
                <w:sz w:val="16"/>
                <w:szCs w:val="16"/>
                <w:lang w:eastAsia="hr-HR"/>
              </w:rPr>
            </w:pPr>
            <w:r>
              <w:rPr>
                <w:rFonts w:eastAsia="Times New Roman"/>
                <w:sz w:val="16"/>
                <w:szCs w:val="16"/>
                <w:lang w:eastAsia="hr-HR"/>
              </w:rPr>
              <w:t>1) 20</w:t>
            </w:r>
          </w:p>
          <w:p w:rsidR="00CA3F0C" w:rsidRPr="00E61DE9" w:rsidRDefault="0087042B" w:rsidP="00FF44FF">
            <w:pPr>
              <w:widowControl/>
              <w:spacing w:after="0"/>
              <w:jc w:val="left"/>
              <w:rPr>
                <w:rFonts w:eastAsia="Times New Roman"/>
                <w:sz w:val="16"/>
                <w:szCs w:val="16"/>
                <w:lang w:eastAsia="hr-HR"/>
              </w:rPr>
            </w:pPr>
            <w:r>
              <w:rPr>
                <w:rFonts w:eastAsia="Times New Roman"/>
                <w:sz w:val="16"/>
                <w:szCs w:val="16"/>
                <w:lang w:eastAsia="hr-HR"/>
              </w:rPr>
              <w:t xml:space="preserve">2) </w:t>
            </w:r>
            <w:r w:rsidR="00CA3F0C" w:rsidRPr="00E61DE9">
              <w:rPr>
                <w:rFonts w:eastAsia="Times New Roman"/>
                <w:sz w:val="16"/>
                <w:szCs w:val="16"/>
                <w:lang w:eastAsia="hr-HR"/>
              </w:rPr>
              <w:t>Zakon je stupio na snagu</w:t>
            </w:r>
          </w:p>
        </w:tc>
        <w:tc>
          <w:tcPr>
            <w:tcW w:w="1567" w:type="dxa"/>
            <w:shd w:val="clear" w:color="auto" w:fill="auto"/>
            <w:hideMark/>
          </w:tcPr>
          <w:p w:rsidR="00CA3F0C" w:rsidRPr="00E61DE9" w:rsidRDefault="00CA3F0C" w:rsidP="0013103B">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r>
            <w:r w:rsidR="0013103B">
              <w:rPr>
                <w:rFonts w:eastAsia="Times New Roman"/>
                <w:sz w:val="16"/>
                <w:szCs w:val="16"/>
                <w:lang w:eastAsia="hr-HR"/>
              </w:rPr>
              <w:t>P</w:t>
            </w:r>
            <w:r w:rsidR="0013103B" w:rsidRPr="00075E8F">
              <w:rPr>
                <w:rFonts w:eastAsia="Times New Roman"/>
                <w:sz w:val="16"/>
                <w:szCs w:val="16"/>
                <w:lang w:eastAsia="hr-HR"/>
              </w:rPr>
              <w:t xml:space="preserve">očetak </w:t>
            </w:r>
            <w:r w:rsidR="0013103B">
              <w:rPr>
                <w:rFonts w:eastAsia="Times New Roman"/>
                <w:sz w:val="16"/>
                <w:szCs w:val="16"/>
                <w:lang w:eastAsia="hr-HR"/>
              </w:rPr>
              <w:t>provedbe</w:t>
            </w:r>
            <w:r w:rsidR="0013103B" w:rsidRPr="00075E8F">
              <w:rPr>
                <w:rFonts w:eastAsia="Times New Roman"/>
                <w:sz w:val="16"/>
                <w:szCs w:val="16"/>
                <w:lang w:eastAsia="hr-HR"/>
              </w:rPr>
              <w:t xml:space="preserve"> ovisit će o fiskalnim mogućnostima</w:t>
            </w:r>
            <w:r>
              <w:rPr>
                <w:rFonts w:eastAsia="Times New Roman"/>
                <w:sz w:val="16"/>
                <w:szCs w:val="16"/>
                <w:lang w:eastAsia="hr-HR"/>
              </w:rPr>
              <w:t>.</w:t>
            </w:r>
          </w:p>
        </w:tc>
        <w:tc>
          <w:tcPr>
            <w:tcW w:w="1542" w:type="dxa"/>
            <w:gridSpan w:val="2"/>
            <w:shd w:val="clear" w:color="auto" w:fill="auto"/>
            <w:hideMark/>
          </w:tcPr>
          <w:p w:rsidR="00CA3F0C" w:rsidRPr="00E61DE9" w:rsidRDefault="00CA3F0C" w:rsidP="00CA3F0C">
            <w:pPr>
              <w:widowControl/>
              <w:spacing w:after="0"/>
              <w:jc w:val="left"/>
              <w:rPr>
                <w:rFonts w:eastAsia="Times New Roman"/>
                <w:sz w:val="16"/>
                <w:szCs w:val="16"/>
                <w:lang w:eastAsia="hr-HR"/>
              </w:rPr>
            </w:pPr>
            <w:r w:rsidRPr="00E61DE9">
              <w:rPr>
                <w:rFonts w:eastAsia="Times New Roman"/>
                <w:sz w:val="16"/>
                <w:szCs w:val="16"/>
                <w:lang w:eastAsia="hr-HR"/>
              </w:rPr>
              <w:t>1) Program Vlade 2016.-2020.</w:t>
            </w:r>
            <w:r w:rsidRPr="00E61DE9">
              <w:rPr>
                <w:rFonts w:eastAsia="Times New Roman"/>
                <w:sz w:val="16"/>
                <w:szCs w:val="16"/>
                <w:lang w:eastAsia="hr-HR"/>
              </w:rPr>
              <w:br/>
              <w:t xml:space="preserve">2) Strateški plan MDOMSP 2017.-2019. </w:t>
            </w:r>
          </w:p>
          <w:p w:rsidR="00CA3F0C" w:rsidRPr="00E61DE9" w:rsidRDefault="00CA3F0C" w:rsidP="00CA3F0C">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075E8F">
              <w:rPr>
                <w:rFonts w:eastAsia="Times New Roman"/>
                <w:sz w:val="16"/>
                <w:szCs w:val="16"/>
                <w:lang w:eastAsia="hr-HR"/>
              </w:rPr>
              <w:t xml:space="preserve">3.2.1.1. </w:t>
            </w:r>
            <w:r w:rsidRPr="00E61DE9">
              <w:rPr>
                <w:rFonts w:eastAsia="Times New Roman"/>
                <w:sz w:val="16"/>
                <w:szCs w:val="16"/>
                <w:lang w:eastAsia="hr-HR"/>
              </w:rPr>
              <w:t>Sklapanje ugovora za sufinanciranje ranog i predškolskog odgoja i obrazovanja u potpomognutim područjima</w:t>
            </w:r>
          </w:p>
        </w:tc>
        <w:tc>
          <w:tcPr>
            <w:tcW w:w="848" w:type="dxa"/>
            <w:shd w:val="clear" w:color="auto" w:fill="auto"/>
            <w:hideMark/>
          </w:tcPr>
          <w:p w:rsidR="00CA3F0C" w:rsidRPr="00E61DE9" w:rsidRDefault="00CA3F0C" w:rsidP="00CA3F0C">
            <w:pPr>
              <w:widowControl/>
              <w:spacing w:after="0"/>
              <w:jc w:val="left"/>
              <w:rPr>
                <w:rFonts w:eastAsia="Times New Roman"/>
                <w:sz w:val="16"/>
                <w:szCs w:val="16"/>
                <w:lang w:eastAsia="hr-HR"/>
              </w:rPr>
            </w:pPr>
            <w:r>
              <w:rPr>
                <w:rFonts w:eastAsia="Times New Roman"/>
                <w:sz w:val="16"/>
                <w:szCs w:val="16"/>
                <w:lang w:eastAsia="hr-HR"/>
              </w:rPr>
              <w:t>ožu</w:t>
            </w:r>
            <w:r w:rsidRPr="00E61DE9">
              <w:rPr>
                <w:rFonts w:eastAsia="Times New Roman"/>
                <w:sz w:val="16"/>
                <w:szCs w:val="16"/>
                <w:lang w:eastAsia="hr-HR"/>
              </w:rPr>
              <w:t>-</w:t>
            </w:r>
            <w:r>
              <w:rPr>
                <w:rFonts w:eastAsia="Times New Roman"/>
                <w:sz w:val="16"/>
                <w:szCs w:val="16"/>
                <w:lang w:eastAsia="hr-HR"/>
              </w:rPr>
              <w:t>20</w:t>
            </w:r>
          </w:p>
        </w:tc>
        <w:tc>
          <w:tcPr>
            <w:tcW w:w="1314" w:type="dxa"/>
            <w:shd w:val="clear" w:color="auto" w:fill="auto"/>
            <w:hideMark/>
          </w:tcPr>
          <w:p w:rsidR="00CA3F0C" w:rsidRPr="00E61DE9" w:rsidRDefault="00CA3F0C" w:rsidP="00FF44FF">
            <w:pPr>
              <w:widowControl/>
              <w:spacing w:after="0"/>
              <w:jc w:val="left"/>
              <w:rPr>
                <w:lang w:eastAsia="hr-HR"/>
              </w:rPr>
            </w:pPr>
            <w:r w:rsidRPr="00E61DE9">
              <w:rPr>
                <w:rFonts w:eastAsia="Times New Roman"/>
                <w:sz w:val="16"/>
                <w:szCs w:val="16"/>
                <w:lang w:eastAsia="hr-HR"/>
              </w:rPr>
              <w:t>MDOMSP</w:t>
            </w:r>
          </w:p>
          <w:p w:rsidR="00CA3F0C" w:rsidRPr="00E61DE9" w:rsidRDefault="00CA3F0C" w:rsidP="00FF44FF">
            <w:pPr>
              <w:widowControl/>
              <w:spacing w:after="0"/>
              <w:jc w:val="left"/>
              <w:rPr>
                <w:rFonts w:eastAsia="Times New Roman"/>
                <w:sz w:val="16"/>
                <w:szCs w:val="16"/>
                <w:lang w:eastAsia="hr-HR"/>
              </w:rPr>
            </w:pPr>
          </w:p>
        </w:tc>
      </w:tr>
      <w:tr w:rsidR="00CA3F0C" w:rsidRPr="00E61DE9" w:rsidTr="00FF44FF">
        <w:trPr>
          <w:trHeight w:val="2381"/>
          <w:jc w:val="center"/>
        </w:trPr>
        <w:tc>
          <w:tcPr>
            <w:tcW w:w="1429" w:type="dxa"/>
            <w:vMerge/>
            <w:shd w:val="clear" w:color="auto" w:fill="auto"/>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shd w:val="clear" w:color="auto" w:fill="auto"/>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shd w:val="clear" w:color="auto" w:fill="auto"/>
          </w:tcPr>
          <w:p w:rsidR="00CA3F0C" w:rsidRPr="00E61DE9" w:rsidRDefault="00CA3F0C" w:rsidP="00075E8F">
            <w:pPr>
              <w:widowControl/>
              <w:spacing w:after="0"/>
              <w:jc w:val="left"/>
              <w:rPr>
                <w:rFonts w:eastAsia="Times New Roman"/>
                <w:sz w:val="16"/>
                <w:szCs w:val="16"/>
                <w:lang w:eastAsia="hr-HR"/>
              </w:rPr>
            </w:pPr>
          </w:p>
        </w:tc>
        <w:tc>
          <w:tcPr>
            <w:tcW w:w="1478" w:type="dxa"/>
            <w:vMerge/>
            <w:shd w:val="clear" w:color="auto" w:fill="auto"/>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shd w:val="clear" w:color="auto" w:fill="auto"/>
          </w:tcPr>
          <w:p w:rsidR="00CA3F0C" w:rsidRPr="00E61DE9" w:rsidRDefault="00CA3F0C" w:rsidP="00FF44FF">
            <w:pPr>
              <w:widowControl/>
              <w:spacing w:after="0"/>
              <w:jc w:val="left"/>
              <w:rPr>
                <w:rFonts w:eastAsia="Times New Roman"/>
                <w:sz w:val="16"/>
                <w:szCs w:val="16"/>
                <w:lang w:eastAsia="hr-HR"/>
              </w:rPr>
            </w:pPr>
          </w:p>
        </w:tc>
        <w:tc>
          <w:tcPr>
            <w:tcW w:w="1411" w:type="dxa"/>
            <w:vMerge/>
            <w:shd w:val="clear" w:color="auto" w:fill="auto"/>
          </w:tcPr>
          <w:p w:rsidR="00CA3F0C" w:rsidRPr="00E61DE9" w:rsidRDefault="00CA3F0C" w:rsidP="00FF44FF">
            <w:pPr>
              <w:widowControl/>
              <w:spacing w:after="0"/>
              <w:jc w:val="left"/>
              <w:rPr>
                <w:rFonts w:eastAsia="Times New Roman"/>
                <w:sz w:val="16"/>
                <w:szCs w:val="16"/>
                <w:lang w:eastAsia="hr-HR"/>
              </w:rPr>
            </w:pPr>
          </w:p>
        </w:tc>
        <w:tc>
          <w:tcPr>
            <w:tcW w:w="1567" w:type="dxa"/>
            <w:shd w:val="clear" w:color="auto" w:fill="auto"/>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r>
            <w:r w:rsidRPr="00075E8F">
              <w:rPr>
                <w:rFonts w:eastAsia="Times New Roman"/>
                <w:sz w:val="16"/>
                <w:szCs w:val="16"/>
                <w:lang w:eastAsia="hr-HR"/>
              </w:rPr>
              <w:t>Iznos povećanja i početak primjene ovisit će o fiskalnim mogućnostima</w:t>
            </w:r>
            <w:r>
              <w:rPr>
                <w:rFonts w:eastAsia="Times New Roman"/>
                <w:sz w:val="16"/>
                <w:szCs w:val="16"/>
                <w:lang w:eastAsia="hr-HR"/>
              </w:rPr>
              <w:t>.</w:t>
            </w:r>
          </w:p>
        </w:tc>
        <w:tc>
          <w:tcPr>
            <w:tcW w:w="1542" w:type="dxa"/>
            <w:gridSpan w:val="2"/>
            <w:shd w:val="clear" w:color="auto" w:fill="auto"/>
          </w:tcPr>
          <w:p w:rsidR="00CA3F0C" w:rsidRDefault="00CA3F0C" w:rsidP="001165AD">
            <w:pPr>
              <w:widowControl/>
              <w:spacing w:after="0"/>
              <w:jc w:val="left"/>
              <w:rPr>
                <w:rFonts w:eastAsia="Times New Roman"/>
                <w:sz w:val="16"/>
                <w:szCs w:val="16"/>
                <w:lang w:eastAsia="hr-HR"/>
              </w:rPr>
            </w:pPr>
            <w:r>
              <w:rPr>
                <w:rFonts w:eastAsia="Times New Roman"/>
                <w:sz w:val="16"/>
                <w:szCs w:val="16"/>
                <w:lang w:eastAsia="hr-HR"/>
              </w:rPr>
              <w:t xml:space="preserve">1) </w:t>
            </w:r>
            <w:r w:rsidRPr="00C66F9E">
              <w:rPr>
                <w:rFonts w:eastAsia="Times New Roman"/>
                <w:sz w:val="16"/>
                <w:szCs w:val="16"/>
                <w:lang w:eastAsia="hr-HR"/>
              </w:rPr>
              <w:t xml:space="preserve">Strateški plan MDOMSP 2017.-2019. </w:t>
            </w:r>
          </w:p>
          <w:p w:rsidR="00CA3F0C" w:rsidRDefault="00CA3F0C" w:rsidP="00075E8F">
            <w:pPr>
              <w:widowControl/>
              <w:spacing w:after="0"/>
              <w:jc w:val="left"/>
              <w:rPr>
                <w:rFonts w:eastAsia="Times New Roman"/>
                <w:sz w:val="16"/>
                <w:szCs w:val="16"/>
                <w:lang w:eastAsia="hr-HR"/>
              </w:rPr>
            </w:pPr>
            <w:r>
              <w:rPr>
                <w:rFonts w:eastAsia="Times New Roman"/>
                <w:sz w:val="16"/>
                <w:szCs w:val="16"/>
                <w:lang w:eastAsia="hr-HR"/>
              </w:rPr>
              <w:t xml:space="preserve">2) </w:t>
            </w:r>
            <w:r w:rsidRPr="00E61DE9">
              <w:rPr>
                <w:rFonts w:eastAsia="Times New Roman"/>
                <w:sz w:val="16"/>
                <w:szCs w:val="16"/>
                <w:lang w:eastAsia="hr-HR"/>
              </w:rPr>
              <w:t xml:space="preserve">Zakon o izmjenama i dopunama Zakona o </w:t>
            </w:r>
            <w:proofErr w:type="spellStart"/>
            <w:r w:rsidRPr="00E61DE9">
              <w:rPr>
                <w:rFonts w:eastAsia="Times New Roman"/>
                <w:sz w:val="16"/>
                <w:szCs w:val="16"/>
                <w:lang w:eastAsia="hr-HR"/>
              </w:rPr>
              <w:t>rodiljnim</w:t>
            </w:r>
            <w:proofErr w:type="spellEnd"/>
            <w:r w:rsidRPr="00E61DE9">
              <w:rPr>
                <w:rFonts w:eastAsia="Times New Roman"/>
                <w:sz w:val="16"/>
                <w:szCs w:val="16"/>
                <w:lang w:eastAsia="hr-HR"/>
              </w:rPr>
              <w:t xml:space="preserve"> i roditeljskim potporama</w:t>
            </w:r>
          </w:p>
        </w:tc>
        <w:tc>
          <w:tcPr>
            <w:tcW w:w="1619" w:type="dxa"/>
            <w:gridSpan w:val="2"/>
            <w:shd w:val="clear" w:color="auto" w:fill="auto"/>
          </w:tcPr>
          <w:p w:rsidR="00CA3F0C" w:rsidRPr="00075E8F" w:rsidRDefault="00CA3F0C" w:rsidP="00CA3F0C">
            <w:pPr>
              <w:widowControl/>
              <w:spacing w:after="0"/>
              <w:jc w:val="left"/>
              <w:rPr>
                <w:rFonts w:eastAsia="Times New Roman"/>
                <w:sz w:val="16"/>
                <w:szCs w:val="16"/>
                <w:lang w:eastAsia="hr-HR"/>
              </w:rPr>
            </w:pPr>
            <w:r w:rsidRPr="00075E8F">
              <w:rPr>
                <w:rFonts w:eastAsia="Times New Roman"/>
                <w:sz w:val="16"/>
                <w:szCs w:val="16"/>
                <w:lang w:eastAsia="hr-HR"/>
              </w:rPr>
              <w:t>3.2.1.</w:t>
            </w:r>
            <w:r>
              <w:rPr>
                <w:rFonts w:eastAsia="Times New Roman"/>
                <w:sz w:val="16"/>
                <w:szCs w:val="16"/>
                <w:lang w:eastAsia="hr-HR"/>
              </w:rPr>
              <w:t>2</w:t>
            </w:r>
            <w:r w:rsidRPr="00075E8F">
              <w:rPr>
                <w:rFonts w:eastAsia="Times New Roman"/>
                <w:sz w:val="16"/>
                <w:szCs w:val="16"/>
                <w:lang w:eastAsia="hr-HR"/>
              </w:rPr>
              <w:t xml:space="preserve">. Donošenje izmjena i dopuna Zakona o </w:t>
            </w:r>
            <w:proofErr w:type="spellStart"/>
            <w:r w:rsidRPr="00075E8F">
              <w:rPr>
                <w:rFonts w:eastAsia="Times New Roman"/>
                <w:sz w:val="16"/>
                <w:szCs w:val="16"/>
                <w:lang w:eastAsia="hr-HR"/>
              </w:rPr>
              <w:t>rodiljnim</w:t>
            </w:r>
            <w:proofErr w:type="spellEnd"/>
            <w:r w:rsidRPr="00075E8F">
              <w:rPr>
                <w:rFonts w:eastAsia="Times New Roman"/>
                <w:sz w:val="16"/>
                <w:szCs w:val="16"/>
                <w:lang w:eastAsia="hr-HR"/>
              </w:rPr>
              <w:t xml:space="preserve"> i roditeljskim potporama</w:t>
            </w:r>
          </w:p>
        </w:tc>
        <w:tc>
          <w:tcPr>
            <w:tcW w:w="848" w:type="dxa"/>
            <w:shd w:val="clear" w:color="auto" w:fill="auto"/>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tcPr>
          <w:p w:rsidR="00CA3F0C" w:rsidRPr="00E61DE9" w:rsidRDefault="00CA3F0C" w:rsidP="001165AD">
            <w:pPr>
              <w:widowControl/>
              <w:spacing w:after="0"/>
              <w:jc w:val="left"/>
              <w:rPr>
                <w:lang w:eastAsia="hr-HR"/>
              </w:rPr>
            </w:pPr>
            <w:r w:rsidRPr="00E61DE9">
              <w:rPr>
                <w:rFonts w:eastAsia="Times New Roman"/>
                <w:sz w:val="16"/>
                <w:szCs w:val="16"/>
                <w:lang w:eastAsia="hr-HR"/>
              </w:rPr>
              <w:t>MDOMSP</w:t>
            </w:r>
          </w:p>
          <w:p w:rsidR="00CA3F0C" w:rsidRPr="00E61DE9" w:rsidRDefault="00CA3F0C" w:rsidP="00FF44FF">
            <w:pPr>
              <w:widowControl/>
              <w:spacing w:after="0"/>
              <w:jc w:val="left"/>
              <w:rPr>
                <w:rFonts w:eastAsia="Times New Roman"/>
                <w:sz w:val="16"/>
                <w:szCs w:val="16"/>
                <w:lang w:eastAsia="hr-HR"/>
              </w:rPr>
            </w:pPr>
          </w:p>
        </w:tc>
      </w:tr>
      <w:tr w:rsidR="00CA3F0C" w:rsidRPr="00E61DE9" w:rsidTr="00BC1D0C">
        <w:trPr>
          <w:trHeight w:val="300"/>
          <w:jc w:val="center"/>
        </w:trPr>
        <w:tc>
          <w:tcPr>
            <w:tcW w:w="14888" w:type="dxa"/>
            <w:gridSpan w:val="16"/>
            <w:shd w:val="clear" w:color="auto" w:fill="FFFFFF" w:themeFill="background1"/>
            <w:vAlign w:val="center"/>
            <w:hideMark/>
          </w:tcPr>
          <w:p w:rsidR="00CA3F0C" w:rsidRPr="00E61DE9" w:rsidRDefault="00CA3F0C"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lastRenderedPageBreak/>
              <w:t>3.3. Unaprjeđenje sustava socijalne skrbi</w:t>
            </w:r>
          </w:p>
        </w:tc>
      </w:tr>
      <w:tr w:rsidR="00CA3F0C" w:rsidRPr="00E61DE9" w:rsidTr="00FF44FF">
        <w:trPr>
          <w:trHeight w:val="953"/>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3.3.1. Integracija socijalnih naknada </w:t>
            </w:r>
          </w:p>
        </w:tc>
        <w:tc>
          <w:tcPr>
            <w:tcW w:w="467" w:type="dxa"/>
            <w:gridSpan w:val="2"/>
            <w:vMerge w:val="restart"/>
            <w:shd w:val="clear" w:color="auto" w:fill="auto"/>
            <w:hideMark/>
          </w:tcPr>
          <w:p w:rsidR="00CA3F0C" w:rsidRPr="00E61DE9" w:rsidRDefault="00CA3F0C" w:rsidP="00FF44FF">
            <w:pPr>
              <w:widowControl/>
              <w:spacing w:after="0"/>
              <w:jc w:val="center"/>
              <w:rPr>
                <w:rFonts w:eastAsia="Times New Roman"/>
                <w:sz w:val="16"/>
                <w:szCs w:val="16"/>
                <w:lang w:eastAsia="hr-HR"/>
              </w:rPr>
            </w:pPr>
            <w:r w:rsidRPr="00E61DE9">
              <w:rPr>
                <w:rFonts w:eastAsia="Times New Roman"/>
                <w:sz w:val="16"/>
                <w:szCs w:val="16"/>
                <w:lang w:eastAsia="hr-HR"/>
              </w:rPr>
              <w:t>2/c</w:t>
            </w:r>
          </w:p>
        </w:tc>
        <w:tc>
          <w:tcPr>
            <w:tcW w:w="1739"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Osigurati transparentan sustav socijalnih naknada s dostupnim podacima o vrsti i iznosu naknada za svakog korisnika.</w:t>
            </w:r>
            <w:r w:rsidRPr="00E61DE9">
              <w:rPr>
                <w:rFonts w:eastAsia="Times New Roman"/>
                <w:sz w:val="16"/>
                <w:szCs w:val="16"/>
                <w:lang w:eastAsia="hr-HR"/>
              </w:rPr>
              <w:br/>
              <w:t>2) Osigurati tehničke preduvjete za izvještavanje o socijalnim naknadama isplaćenih od strane JLP(R)S</w:t>
            </w:r>
            <w:r>
              <w:rPr>
                <w:rFonts w:eastAsia="Times New Roman"/>
                <w:sz w:val="16"/>
                <w:szCs w:val="16"/>
                <w:lang w:eastAsia="hr-HR"/>
              </w:rPr>
              <w:t>-a</w:t>
            </w:r>
            <w:r w:rsidRPr="00E61DE9">
              <w:rPr>
                <w:rFonts w:eastAsia="Times New Roman"/>
                <w:sz w:val="16"/>
                <w:szCs w:val="16"/>
                <w:lang w:eastAsia="hr-HR"/>
              </w:rPr>
              <w:t xml:space="preserve">. </w:t>
            </w:r>
          </w:p>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 Omogućiti građanima jednostavan pristup uslugama iz područja socijalne zaštite unapr</w:t>
            </w:r>
            <w:r>
              <w:rPr>
                <w:rFonts w:eastAsia="Times New Roman"/>
                <w:sz w:val="16"/>
                <w:szCs w:val="16"/>
                <w:lang w:eastAsia="hr-HR"/>
              </w:rPr>
              <w:t>j</w:t>
            </w:r>
            <w:r w:rsidRPr="00E61DE9">
              <w:rPr>
                <w:rFonts w:eastAsia="Times New Roman"/>
                <w:sz w:val="16"/>
                <w:szCs w:val="16"/>
                <w:lang w:eastAsia="hr-HR"/>
              </w:rPr>
              <w:t xml:space="preserve">eđenjem e-usluga. </w:t>
            </w:r>
            <w:r w:rsidRPr="00E61DE9">
              <w:rPr>
                <w:rFonts w:eastAsia="Times New Roman"/>
                <w:sz w:val="16"/>
                <w:szCs w:val="16"/>
                <w:lang w:eastAsia="hr-HR"/>
              </w:rPr>
              <w:br/>
              <w:t xml:space="preserve">4) Unaprijediti zakonodavni okvir za područje socijalne skrbi u cilju boljeg obuhvata, adekvatnosti i korištenja prava radi smanjenja rizika od siromaštva i socijalne isključenosti. </w:t>
            </w:r>
          </w:p>
        </w:tc>
        <w:tc>
          <w:tcPr>
            <w:tcW w:w="1478"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Broj JLP(R)S</w:t>
            </w:r>
            <w:r>
              <w:rPr>
                <w:rFonts w:eastAsia="Times New Roman"/>
                <w:sz w:val="16"/>
                <w:szCs w:val="16"/>
                <w:lang w:eastAsia="hr-HR"/>
              </w:rPr>
              <w:t xml:space="preserve">-a </w:t>
            </w:r>
            <w:r w:rsidRPr="00E61DE9">
              <w:rPr>
                <w:rFonts w:eastAsia="Times New Roman"/>
                <w:sz w:val="16"/>
                <w:szCs w:val="16"/>
                <w:lang w:eastAsia="hr-HR"/>
              </w:rPr>
              <w:t>koj</w:t>
            </w:r>
            <w:r>
              <w:rPr>
                <w:rFonts w:eastAsia="Times New Roman"/>
                <w:sz w:val="16"/>
                <w:szCs w:val="16"/>
                <w:lang w:eastAsia="hr-HR"/>
              </w:rPr>
              <w:t>i</w:t>
            </w:r>
            <w:r w:rsidRPr="00E61DE9">
              <w:rPr>
                <w:rFonts w:eastAsia="Times New Roman"/>
                <w:sz w:val="16"/>
                <w:szCs w:val="16"/>
                <w:lang w:eastAsia="hr-HR"/>
              </w:rPr>
              <w:t xml:space="preserve"> su unijel</w:t>
            </w:r>
            <w:r>
              <w:rPr>
                <w:rFonts w:eastAsia="Times New Roman"/>
                <w:sz w:val="16"/>
                <w:szCs w:val="16"/>
                <w:lang w:eastAsia="hr-HR"/>
              </w:rPr>
              <w:t>i</w:t>
            </w:r>
            <w:r w:rsidRPr="00E61DE9">
              <w:rPr>
                <w:rFonts w:eastAsia="Times New Roman"/>
                <w:sz w:val="16"/>
                <w:szCs w:val="16"/>
                <w:lang w:eastAsia="hr-HR"/>
              </w:rPr>
              <w:t xml:space="preserve"> podatke o socijalnim naknadama u informacijski sustav</w:t>
            </w:r>
            <w:r w:rsidRPr="00E61DE9">
              <w:rPr>
                <w:rFonts w:eastAsia="Times New Roman"/>
                <w:sz w:val="16"/>
                <w:szCs w:val="16"/>
                <w:lang w:eastAsia="hr-HR"/>
              </w:rPr>
              <w:br/>
              <w:t>2) Broj sporazuma o razmjeni podataka sklopljenih s nadležnim tijelima radi razmjene podataka o korisnicima</w:t>
            </w:r>
            <w:r w:rsidRPr="00E61DE9">
              <w:rPr>
                <w:rFonts w:eastAsia="Times New Roman"/>
                <w:sz w:val="16"/>
                <w:szCs w:val="16"/>
                <w:lang w:eastAsia="hr-HR"/>
              </w:rPr>
              <w:br/>
              <w:t xml:space="preserve">3) Broj e-usluga iz sustava socijalne zaštite dostupan građanima </w:t>
            </w:r>
            <w:r w:rsidRPr="00E61DE9">
              <w:rPr>
                <w:rFonts w:eastAsia="Times New Roman"/>
                <w:sz w:val="16"/>
                <w:szCs w:val="16"/>
                <w:lang w:eastAsia="hr-HR"/>
              </w:rPr>
              <w:br/>
              <w:t>4) Novi Zakon o socijalnoj skrbi</w:t>
            </w:r>
            <w:r w:rsidRPr="00E61DE9">
              <w:rPr>
                <w:rFonts w:eastAsia="Times New Roman"/>
                <w:sz w:val="16"/>
                <w:szCs w:val="16"/>
                <w:lang w:eastAsia="hr-HR"/>
              </w:rPr>
              <w:br/>
              <w:t xml:space="preserve"> </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Broj korisnika trenutno povezanih na sustav praćenja socijalnih naknada iz nadležnosti JLP(R)S</w:t>
            </w:r>
            <w:r>
              <w:rPr>
                <w:rFonts w:eastAsia="Times New Roman"/>
                <w:sz w:val="16"/>
                <w:szCs w:val="16"/>
                <w:lang w:eastAsia="hr-HR"/>
              </w:rPr>
              <w:t>-a</w:t>
            </w:r>
            <w:r w:rsidRPr="00E61DE9">
              <w:rPr>
                <w:rFonts w:eastAsia="Times New Roman"/>
                <w:sz w:val="16"/>
                <w:szCs w:val="16"/>
                <w:lang w:eastAsia="hr-HR"/>
              </w:rPr>
              <w:t xml:space="preserve"> je 419</w:t>
            </w:r>
            <w:r w:rsidRPr="00E61DE9">
              <w:rPr>
                <w:rFonts w:eastAsia="Times New Roman"/>
                <w:sz w:val="16"/>
                <w:szCs w:val="16"/>
                <w:lang w:eastAsia="hr-HR"/>
              </w:rPr>
              <w:br/>
              <w:t>2) 0</w:t>
            </w:r>
            <w:r w:rsidRPr="00E61DE9">
              <w:rPr>
                <w:rFonts w:eastAsia="Times New Roman"/>
                <w:sz w:val="16"/>
                <w:szCs w:val="16"/>
                <w:lang w:eastAsia="hr-HR"/>
              </w:rPr>
              <w:br/>
              <w:t>3) 1</w:t>
            </w:r>
            <w:r w:rsidRPr="00E61DE9">
              <w:rPr>
                <w:rFonts w:eastAsia="Times New Roman"/>
                <w:sz w:val="16"/>
                <w:szCs w:val="16"/>
                <w:lang w:eastAsia="hr-HR"/>
              </w:rPr>
              <w:br/>
              <w:t>4) 1</w:t>
            </w:r>
          </w:p>
        </w:tc>
        <w:tc>
          <w:tcPr>
            <w:tcW w:w="1411"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576</w:t>
            </w:r>
            <w:r w:rsidRPr="00E61DE9">
              <w:rPr>
                <w:rFonts w:eastAsia="Times New Roman"/>
                <w:sz w:val="16"/>
                <w:szCs w:val="16"/>
                <w:lang w:eastAsia="hr-HR"/>
              </w:rPr>
              <w:br/>
              <w:t>2) 3 (HZZO, HZMO i HZZ)</w:t>
            </w:r>
            <w:r w:rsidRPr="00E61DE9">
              <w:rPr>
                <w:rFonts w:eastAsia="Times New Roman"/>
                <w:sz w:val="16"/>
                <w:szCs w:val="16"/>
                <w:lang w:eastAsia="hr-HR"/>
              </w:rPr>
              <w:br/>
              <w:t xml:space="preserve">3) e-Građani: podnošenje zahtjeva za priznavanje prava na </w:t>
            </w:r>
            <w:proofErr w:type="spellStart"/>
            <w:r w:rsidRPr="00E61DE9">
              <w:rPr>
                <w:rFonts w:eastAsia="Times New Roman"/>
                <w:sz w:val="16"/>
                <w:szCs w:val="16"/>
                <w:lang w:eastAsia="hr-HR"/>
              </w:rPr>
              <w:t>rodiljne</w:t>
            </w:r>
            <w:proofErr w:type="spellEnd"/>
            <w:r w:rsidRPr="00E61DE9">
              <w:rPr>
                <w:rFonts w:eastAsia="Times New Roman"/>
                <w:sz w:val="16"/>
                <w:szCs w:val="16"/>
                <w:lang w:eastAsia="hr-HR"/>
              </w:rPr>
              <w:t xml:space="preserve"> i roditeljske naknade, doplatak za djecu, osobnu invalidninu i doplatak za pomoć i njegu</w:t>
            </w:r>
            <w:r w:rsidRPr="00E61DE9">
              <w:rPr>
                <w:rFonts w:eastAsia="Times New Roman"/>
                <w:sz w:val="16"/>
                <w:szCs w:val="16"/>
                <w:lang w:eastAsia="hr-HR"/>
              </w:rPr>
              <w:br/>
              <w:t>4) Zakon je stupio na snagu</w:t>
            </w:r>
            <w:r w:rsidRPr="00E61DE9">
              <w:rPr>
                <w:rFonts w:eastAsia="Times New Roman"/>
                <w:sz w:val="16"/>
                <w:szCs w:val="16"/>
                <w:lang w:eastAsia="hr-HR"/>
              </w:rPr>
              <w:br/>
              <w:t xml:space="preserve">        </w:t>
            </w:r>
          </w:p>
        </w:tc>
        <w:tc>
          <w:tcPr>
            <w:tcW w:w="1567"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Nema utjecaja: </w:t>
            </w:r>
            <w:r w:rsidRPr="00E61DE9">
              <w:rPr>
                <w:rFonts w:eastAsia="Times New Roman"/>
                <w:sz w:val="16"/>
                <w:szCs w:val="16"/>
                <w:lang w:eastAsia="hr-HR"/>
              </w:rPr>
              <w:br/>
              <w:t>350.000 eur (SRSP)</w:t>
            </w:r>
          </w:p>
        </w:tc>
        <w:tc>
          <w:tcPr>
            <w:tcW w:w="1542"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Akcijski plan unaprjeđenja sustava socijalnih naknada 2018.</w:t>
            </w:r>
            <w:r>
              <w:rPr>
                <w:rFonts w:eastAsia="Times New Roman"/>
                <w:sz w:val="16"/>
                <w:szCs w:val="16"/>
                <w:lang w:eastAsia="hr-HR"/>
              </w:rPr>
              <w:t xml:space="preserve"> – </w:t>
            </w:r>
            <w:r w:rsidRPr="00E61DE9">
              <w:rPr>
                <w:rFonts w:eastAsia="Times New Roman"/>
                <w:sz w:val="16"/>
                <w:szCs w:val="16"/>
                <w:lang w:eastAsia="hr-HR"/>
              </w:rPr>
              <w:t xml:space="preserve">2020. </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3.3.1.1. Usklađivanje socijalnih naknada jedinica lokalne samouprave s ESSPROS metodologijom (II. faza)</w:t>
            </w:r>
          </w:p>
        </w:tc>
        <w:tc>
          <w:tcPr>
            <w:tcW w:w="848" w:type="dxa"/>
            <w:shd w:val="clear" w:color="000000" w:fill="FFFFFF"/>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MDOMSP,</w:t>
            </w:r>
            <w:r w:rsidRPr="00E61DE9">
              <w:rPr>
                <w:rFonts w:eastAsia="Times New Roman"/>
                <w:sz w:val="16"/>
                <w:szCs w:val="16"/>
                <w:lang w:eastAsia="hr-HR"/>
              </w:rPr>
              <w:br/>
              <w:t>JLP(R)S</w:t>
            </w:r>
          </w:p>
        </w:tc>
      </w:tr>
      <w:tr w:rsidR="00CA3F0C" w:rsidRPr="00E61DE9" w:rsidTr="00FF44FF">
        <w:trPr>
          <w:trHeight w:val="673"/>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shd w:val="clear" w:color="auto" w:fill="auto"/>
            <w:hideMark/>
          </w:tcPr>
          <w:p w:rsidR="00CA3F0C" w:rsidRPr="00E61DE9" w:rsidRDefault="00CA3F0C" w:rsidP="00075E8F">
            <w:pPr>
              <w:widowControl/>
              <w:spacing w:after="0"/>
              <w:jc w:val="left"/>
              <w:rPr>
                <w:rFonts w:eastAsia="Times New Roman"/>
                <w:sz w:val="16"/>
                <w:szCs w:val="16"/>
                <w:lang w:eastAsia="hr-HR"/>
              </w:rPr>
            </w:pPr>
            <w:r w:rsidRPr="00E61DE9">
              <w:rPr>
                <w:rFonts w:eastAsia="Times New Roman"/>
                <w:sz w:val="16"/>
                <w:szCs w:val="16"/>
                <w:lang w:eastAsia="hr-HR"/>
              </w:rPr>
              <w:t>Rashodi:</w:t>
            </w:r>
            <w:r w:rsidRPr="00E61DE9">
              <w:rPr>
                <w:rFonts w:eastAsia="Times New Roman"/>
                <w:sz w:val="16"/>
                <w:szCs w:val="16"/>
                <w:lang w:eastAsia="hr-HR"/>
              </w:rPr>
              <w:br/>
            </w:r>
            <w:r>
              <w:rPr>
                <w:rFonts w:eastAsia="Times New Roman"/>
                <w:sz w:val="16"/>
                <w:szCs w:val="16"/>
                <w:lang w:eastAsia="hr-HR"/>
              </w:rPr>
              <w:t xml:space="preserve">1,2 </w:t>
            </w:r>
            <w:proofErr w:type="spellStart"/>
            <w:r>
              <w:rPr>
                <w:rFonts w:eastAsia="Times New Roman"/>
                <w:sz w:val="16"/>
                <w:szCs w:val="16"/>
                <w:lang w:eastAsia="hr-HR"/>
              </w:rPr>
              <w:t>mil</w:t>
            </w:r>
            <w:proofErr w:type="spellEnd"/>
            <w:r>
              <w:rPr>
                <w:rFonts w:eastAsia="Times New Roman"/>
                <w:sz w:val="16"/>
                <w:szCs w:val="16"/>
                <w:lang w:eastAsia="hr-HR"/>
              </w:rPr>
              <w:t>.</w:t>
            </w:r>
            <w:r w:rsidRPr="00E61DE9">
              <w:rPr>
                <w:rFonts w:eastAsia="Times New Roman"/>
                <w:sz w:val="16"/>
                <w:szCs w:val="16"/>
                <w:lang w:eastAsia="hr-HR"/>
              </w:rPr>
              <w:t xml:space="preserve"> kn (DP)</w:t>
            </w:r>
          </w:p>
        </w:tc>
        <w:tc>
          <w:tcPr>
            <w:tcW w:w="1542"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3.3.1.2. Uspostava tehničkih preduvjeta za izvještavanje o socijalnim naknadama</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MDOMSP, HZZO, HZMO, HZZ, MF/PU</w:t>
            </w:r>
          </w:p>
        </w:tc>
      </w:tr>
      <w:tr w:rsidR="00CA3F0C" w:rsidRPr="00E61DE9" w:rsidTr="00FF44FF">
        <w:trPr>
          <w:trHeight w:val="453"/>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Rashodi: </w:t>
            </w:r>
            <w:r w:rsidRPr="00E61DE9">
              <w:rPr>
                <w:rFonts w:eastAsia="Times New Roman"/>
                <w:sz w:val="16"/>
                <w:szCs w:val="16"/>
                <w:lang w:eastAsia="hr-HR"/>
              </w:rPr>
              <w:br/>
              <w:t>200.000 kn (DP)</w:t>
            </w:r>
          </w:p>
        </w:tc>
        <w:tc>
          <w:tcPr>
            <w:tcW w:w="1542"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3.3.1.3. Uspostava novih usluga u sustavu e-Građani</w:t>
            </w:r>
          </w:p>
        </w:tc>
        <w:tc>
          <w:tcPr>
            <w:tcW w:w="848" w:type="dxa"/>
            <w:shd w:val="clear" w:color="000000" w:fill="FFFFFF"/>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MDOMSP, HZZO, HZMO</w:t>
            </w:r>
          </w:p>
        </w:tc>
      </w:tr>
      <w:tr w:rsidR="00CA3F0C" w:rsidRPr="00E61DE9" w:rsidTr="00FF44FF">
        <w:trPr>
          <w:trHeight w:val="1978"/>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shd w:val="clear" w:color="auto" w:fill="auto"/>
            <w:hideMark/>
          </w:tcPr>
          <w:p w:rsidR="00B62D5B" w:rsidRDefault="00B62D5B" w:rsidP="00FF44FF">
            <w:pPr>
              <w:widowControl/>
              <w:spacing w:after="0"/>
              <w:jc w:val="left"/>
              <w:rPr>
                <w:rFonts w:eastAsia="Times New Roman"/>
                <w:sz w:val="16"/>
                <w:szCs w:val="16"/>
                <w:lang w:eastAsia="hr-HR"/>
              </w:rPr>
            </w:pPr>
            <w:r w:rsidRPr="00E61DE9">
              <w:rPr>
                <w:rFonts w:eastAsia="Times New Roman"/>
                <w:sz w:val="16"/>
                <w:szCs w:val="16"/>
                <w:lang w:eastAsia="hr-HR"/>
              </w:rPr>
              <w:t>Rashodi:</w:t>
            </w:r>
          </w:p>
          <w:p w:rsidR="00CA3F0C" w:rsidRPr="00E61DE9" w:rsidRDefault="00CA3F0C" w:rsidP="00FF44FF">
            <w:pPr>
              <w:widowControl/>
              <w:spacing w:after="0"/>
              <w:jc w:val="left"/>
              <w:rPr>
                <w:rFonts w:eastAsia="Times New Roman"/>
                <w:sz w:val="16"/>
                <w:szCs w:val="16"/>
                <w:lang w:eastAsia="hr-HR"/>
              </w:rPr>
            </w:pPr>
            <w:r w:rsidRPr="00075E8F">
              <w:rPr>
                <w:rFonts w:eastAsia="Times New Roman"/>
                <w:sz w:val="16"/>
                <w:szCs w:val="16"/>
                <w:lang w:eastAsia="hr-HR"/>
              </w:rPr>
              <w:t>Početak primjene ovisit će o fiskalnim mogućnostima.</w:t>
            </w:r>
          </w:p>
        </w:tc>
        <w:tc>
          <w:tcPr>
            <w:tcW w:w="1542"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Zakon o socijalnoj skrbi</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3.3.1.4. Donošenje novoga Zakona o socijalnoj skrbi</w:t>
            </w:r>
          </w:p>
        </w:tc>
        <w:tc>
          <w:tcPr>
            <w:tcW w:w="848" w:type="dxa"/>
            <w:shd w:val="clear" w:color="000000" w:fill="FFFFFF"/>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MDOMSP</w:t>
            </w:r>
          </w:p>
        </w:tc>
      </w:tr>
      <w:tr w:rsidR="00CA3F0C" w:rsidRPr="00E61DE9" w:rsidTr="00FF44FF">
        <w:trPr>
          <w:trHeight w:val="1440"/>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3.3.2. Unapr</w:t>
            </w:r>
            <w:r>
              <w:rPr>
                <w:rFonts w:eastAsia="Times New Roman"/>
                <w:color w:val="FF0000"/>
                <w:sz w:val="16"/>
                <w:szCs w:val="16"/>
                <w:lang w:eastAsia="hr-HR"/>
              </w:rPr>
              <w:t>j</w:t>
            </w:r>
            <w:r w:rsidRPr="00E61DE9">
              <w:rPr>
                <w:rFonts w:eastAsia="Times New Roman"/>
                <w:color w:val="FF0000"/>
                <w:sz w:val="16"/>
                <w:szCs w:val="16"/>
                <w:lang w:eastAsia="hr-HR"/>
              </w:rPr>
              <w:t xml:space="preserve">eđenje socijalnih usluga </w:t>
            </w:r>
          </w:p>
        </w:tc>
        <w:tc>
          <w:tcPr>
            <w:tcW w:w="467" w:type="dxa"/>
            <w:gridSpan w:val="2"/>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Omogućiti jednaki pristup u financiranju prema svim pružateljima usluga, a krajnjim korisnicima jednaku dostupnost u primanju socijalnih </w:t>
            </w:r>
            <w:r w:rsidRPr="00E61DE9">
              <w:rPr>
                <w:rFonts w:eastAsia="Times New Roman"/>
                <w:sz w:val="16"/>
                <w:szCs w:val="16"/>
                <w:lang w:eastAsia="hr-HR"/>
              </w:rPr>
              <w:lastRenderedPageBreak/>
              <w:t>usluga kod pružatelja usluga koji se financiraju iz državnog proračuna.</w:t>
            </w:r>
            <w:r w:rsidRPr="00E61DE9">
              <w:rPr>
                <w:rFonts w:eastAsia="Times New Roman"/>
                <w:sz w:val="16"/>
                <w:szCs w:val="16"/>
                <w:lang w:eastAsia="hr-HR"/>
              </w:rPr>
              <w:br/>
              <w:t>2) Provesti istraživanje o formalnim i neformalnim oblicima dugotrajne skrbi za starije osobe koja će poslužiti kao podloga za uvođenje novih usluga starijim osobama radi unaprjeđenja skrbi za starije osobe i osiguravanje prava starijim osobama na skrb u vlastitom domu, u skladu s njihovim potrebama.</w:t>
            </w:r>
          </w:p>
        </w:tc>
        <w:tc>
          <w:tcPr>
            <w:tcW w:w="1478"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 Jedinstvena metodologija u izračunu cijena socijalnih usluga </w:t>
            </w:r>
            <w:r w:rsidRPr="00E61DE9">
              <w:rPr>
                <w:rFonts w:eastAsia="Times New Roman"/>
                <w:sz w:val="16"/>
                <w:szCs w:val="16"/>
                <w:lang w:eastAsia="hr-HR"/>
              </w:rPr>
              <w:br/>
              <w:t xml:space="preserve">2) Istraživanje o formalnim i neformalnim </w:t>
            </w:r>
            <w:r w:rsidRPr="00E61DE9">
              <w:rPr>
                <w:rFonts w:eastAsia="Times New Roman"/>
                <w:sz w:val="16"/>
                <w:szCs w:val="16"/>
                <w:lang w:eastAsia="hr-HR"/>
              </w:rPr>
              <w:lastRenderedPageBreak/>
              <w:t>oblicima skrbi za starije osobe u RH i analiza na temelju istraživanja o potrebama i mogućnostima osiguravanja prava na njegovatelja za starije osobe</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0</w:t>
            </w:r>
          </w:p>
        </w:tc>
        <w:tc>
          <w:tcPr>
            <w:tcW w:w="1411"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Metodologija se primjenjuje</w:t>
            </w:r>
            <w:r w:rsidRPr="00E61DE9">
              <w:rPr>
                <w:rFonts w:eastAsia="Times New Roman"/>
                <w:sz w:val="16"/>
                <w:szCs w:val="16"/>
                <w:lang w:eastAsia="hr-HR"/>
              </w:rPr>
              <w:br/>
              <w:t>2) Provedeno istraživanje i analiza</w:t>
            </w:r>
          </w:p>
        </w:tc>
        <w:tc>
          <w:tcPr>
            <w:tcW w:w="1567"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Nema utjecaja: </w:t>
            </w:r>
            <w:r w:rsidRPr="00E61DE9">
              <w:rPr>
                <w:rFonts w:eastAsia="Times New Roman"/>
                <w:sz w:val="16"/>
                <w:szCs w:val="16"/>
                <w:lang w:eastAsia="hr-HR"/>
              </w:rPr>
              <w:br/>
              <w:t>300.000 eur (SRSP)</w:t>
            </w:r>
          </w:p>
        </w:tc>
        <w:tc>
          <w:tcPr>
            <w:tcW w:w="1542"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Zakon o socijalnoj skrbi</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3.3.2.1. Razvoj metodologije za izračun cijena socijalnih usluga </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MDOMSP</w:t>
            </w:r>
          </w:p>
        </w:tc>
      </w:tr>
      <w:tr w:rsidR="00CA3F0C" w:rsidRPr="00E61DE9" w:rsidTr="00FF44FF">
        <w:trPr>
          <w:trHeight w:val="2895"/>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Nema utjecaja: </w:t>
            </w:r>
            <w:r w:rsidRPr="00E61DE9">
              <w:rPr>
                <w:rFonts w:eastAsia="Times New Roman"/>
                <w:sz w:val="16"/>
                <w:szCs w:val="16"/>
                <w:lang w:eastAsia="hr-HR"/>
              </w:rPr>
              <w:br/>
              <w:t>220.000 eur (SRSP)</w:t>
            </w:r>
          </w:p>
        </w:tc>
        <w:tc>
          <w:tcPr>
            <w:tcW w:w="1542"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Strategija za starije osobe u RH 2017.</w:t>
            </w:r>
            <w:r>
              <w:rPr>
                <w:rFonts w:eastAsia="Times New Roman"/>
                <w:sz w:val="16"/>
                <w:szCs w:val="16"/>
                <w:lang w:eastAsia="hr-HR"/>
              </w:rPr>
              <w:t xml:space="preserve"> – </w:t>
            </w:r>
            <w:r w:rsidRPr="00E61DE9">
              <w:rPr>
                <w:rFonts w:eastAsia="Times New Roman"/>
                <w:sz w:val="16"/>
                <w:szCs w:val="16"/>
                <w:lang w:eastAsia="hr-HR"/>
              </w:rPr>
              <w:t xml:space="preserve">2020. </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3.3.2.2. Istraživanje o formalnim i neformalnim oblicima dugotrajne skrbi za starije osobe</w:t>
            </w:r>
          </w:p>
        </w:tc>
        <w:tc>
          <w:tcPr>
            <w:tcW w:w="848" w:type="dxa"/>
            <w:shd w:val="clear" w:color="000000" w:fill="FFFFFF"/>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MDOMSP</w:t>
            </w:r>
          </w:p>
        </w:tc>
      </w:tr>
      <w:tr w:rsidR="00CA3F0C" w:rsidRPr="00E61DE9" w:rsidTr="00BC1D0C">
        <w:trPr>
          <w:trHeight w:val="300"/>
          <w:jc w:val="center"/>
        </w:trPr>
        <w:tc>
          <w:tcPr>
            <w:tcW w:w="14888" w:type="dxa"/>
            <w:gridSpan w:val="16"/>
            <w:shd w:val="clear" w:color="auto" w:fill="FFFFFF" w:themeFill="background1"/>
            <w:vAlign w:val="center"/>
            <w:hideMark/>
          </w:tcPr>
          <w:p w:rsidR="00CA3F0C" w:rsidRPr="00E61DE9" w:rsidRDefault="00CA3F0C" w:rsidP="00FF44FF">
            <w:pPr>
              <w:widowControl/>
              <w:spacing w:after="0"/>
              <w:jc w:val="left"/>
              <w:rPr>
                <w:rFonts w:eastAsia="Times New Roman"/>
                <w:b/>
                <w:bCs/>
                <w:color w:val="003399"/>
                <w:sz w:val="20"/>
                <w:szCs w:val="16"/>
                <w:lang w:eastAsia="hr-HR"/>
              </w:rPr>
            </w:pPr>
            <w:r w:rsidRPr="00E61DE9">
              <w:rPr>
                <w:rFonts w:eastAsia="Times New Roman"/>
                <w:b/>
                <w:bCs/>
                <w:color w:val="003399"/>
                <w:sz w:val="20"/>
                <w:szCs w:val="16"/>
                <w:lang w:eastAsia="hr-HR"/>
              </w:rPr>
              <w:lastRenderedPageBreak/>
              <w:t xml:space="preserve">3.4. Osiguranje financijske stabilnosti, održivosti i kvalitete zdravstvenog sustava </w:t>
            </w:r>
          </w:p>
        </w:tc>
      </w:tr>
      <w:tr w:rsidR="00CA3F0C" w:rsidRPr="00E61DE9" w:rsidTr="00FF44FF">
        <w:trPr>
          <w:trHeight w:val="1470"/>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3.4.1. Unapr</w:t>
            </w:r>
            <w:r>
              <w:rPr>
                <w:rFonts w:eastAsia="Times New Roman"/>
                <w:color w:val="FF0000"/>
                <w:sz w:val="16"/>
                <w:szCs w:val="16"/>
                <w:lang w:eastAsia="hr-HR"/>
              </w:rPr>
              <w:t>j</w:t>
            </w:r>
            <w:r w:rsidRPr="00E61DE9">
              <w:rPr>
                <w:rFonts w:eastAsia="Times New Roman"/>
                <w:color w:val="FF0000"/>
                <w:sz w:val="16"/>
                <w:szCs w:val="16"/>
                <w:lang w:eastAsia="hr-HR"/>
              </w:rPr>
              <w:t>eđenje upravljanja ljudskim resursima u zdravstvu</w:t>
            </w:r>
          </w:p>
        </w:tc>
        <w:tc>
          <w:tcPr>
            <w:tcW w:w="467" w:type="dxa"/>
            <w:gridSpan w:val="2"/>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CA3F0C" w:rsidRPr="00E61DE9" w:rsidRDefault="00CA3F0C" w:rsidP="00FF44FF">
            <w:pPr>
              <w:widowControl/>
              <w:spacing w:after="0"/>
              <w:ind w:right="-97"/>
              <w:jc w:val="left"/>
              <w:rPr>
                <w:rFonts w:eastAsia="Times New Roman"/>
                <w:sz w:val="16"/>
                <w:szCs w:val="16"/>
                <w:lang w:eastAsia="hr-HR"/>
              </w:rPr>
            </w:pPr>
            <w:r w:rsidRPr="00E61DE9">
              <w:rPr>
                <w:rFonts w:eastAsia="Times New Roman"/>
                <w:sz w:val="16"/>
                <w:szCs w:val="16"/>
                <w:lang w:eastAsia="hr-HR"/>
              </w:rPr>
              <w:t xml:space="preserve">Utvrditi okvir za jedinstveno praćenje, procjenu i planiranje ljudskih resursa u sustavu zdravstva, na svim razinama zdravstvene zaštite i u skladu s realnim potrebama stanovništva za zdravstvenom zaštitom, kao i za nagrađivanje zdravstvenih radnika za natprosječne rezultate rada kako bi se smanjio odlazak stručnjaka u inozemstvo. </w:t>
            </w:r>
          </w:p>
        </w:tc>
        <w:tc>
          <w:tcPr>
            <w:tcW w:w="1478"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1a) Uspostava sustava praćenja rada i nagrađivanja prema obavljenom poslu</w:t>
            </w:r>
            <w:r w:rsidRPr="00E61DE9">
              <w:rPr>
                <w:rFonts w:eastAsia="Times New Roman"/>
                <w:sz w:val="16"/>
                <w:szCs w:val="16"/>
                <w:lang w:eastAsia="hr-HR"/>
              </w:rPr>
              <w:br/>
              <w:t>1b) Uspostava višegodišnjeg planiranja potreba za pojedinim specijalizacijama</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1a) Nema sustava nagrađivanja prema radu</w:t>
            </w:r>
            <w:r w:rsidRPr="00E61DE9">
              <w:rPr>
                <w:rFonts w:eastAsia="Times New Roman"/>
                <w:sz w:val="16"/>
                <w:szCs w:val="16"/>
                <w:lang w:eastAsia="hr-HR"/>
              </w:rPr>
              <w:br/>
              <w:t>1b) Jednogodišnji pojedinačni planovi specijalističkog usavršavanja po zdravstvenim ustanovama</w:t>
            </w:r>
          </w:p>
        </w:tc>
        <w:tc>
          <w:tcPr>
            <w:tcW w:w="1411"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Donesena Uredba o mjerilima utvrđivanja natprosječnih rezultata rada i način isplate dodatka za natprosječne rezultate rada  </w:t>
            </w:r>
            <w:r w:rsidRPr="00E61DE9">
              <w:rPr>
                <w:rFonts w:eastAsia="Times New Roman"/>
                <w:sz w:val="16"/>
                <w:szCs w:val="16"/>
                <w:lang w:eastAsia="hr-HR"/>
              </w:rPr>
              <w:br/>
              <w:t>1b) Donesen Nacionalni plan specijalističkog usavršavanja</w:t>
            </w:r>
          </w:p>
        </w:tc>
        <w:tc>
          <w:tcPr>
            <w:tcW w:w="1567"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Zakon o zdravstvenoj zaštiti</w:t>
            </w:r>
            <w:r w:rsidRPr="00E61DE9">
              <w:rPr>
                <w:rFonts w:eastAsia="Times New Roman"/>
                <w:sz w:val="16"/>
                <w:szCs w:val="16"/>
                <w:lang w:eastAsia="hr-HR"/>
              </w:rPr>
              <w:br/>
              <w:t>2) Uredba o mjerilima utvrđivanja natprosječnih rezultata rada i način isplate dodatka za natprosječne rezultate rada</w:t>
            </w:r>
            <w:r w:rsidRPr="00E61DE9">
              <w:rPr>
                <w:rFonts w:eastAsia="Times New Roman"/>
                <w:sz w:val="16"/>
                <w:szCs w:val="16"/>
                <w:lang w:eastAsia="hr-HR"/>
              </w:rPr>
              <w:br/>
              <w:t>3) Nacionalni plan specijalističkog usavršavanja</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3.4.1.1. Donošenje Uredbe o mjerilima utvrđivanja natprosječnih rezultata rada i načinu isplate dodatka za natprosječne rezultate rada  </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w:t>
            </w:r>
          </w:p>
        </w:tc>
      </w:tr>
      <w:tr w:rsidR="00CA3F0C" w:rsidRPr="00E61DE9" w:rsidTr="00FF44FF">
        <w:trPr>
          <w:trHeight w:val="1291"/>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42"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3.4.1.2. Donošenje petogodišnjeg Nacionalnog</w:t>
            </w:r>
            <w:r>
              <w:rPr>
                <w:rFonts w:eastAsia="Times New Roman"/>
                <w:sz w:val="16"/>
                <w:szCs w:val="16"/>
                <w:lang w:eastAsia="hr-HR"/>
              </w:rPr>
              <w:t xml:space="preserve"> </w:t>
            </w:r>
            <w:r w:rsidRPr="00E61DE9">
              <w:rPr>
                <w:rFonts w:eastAsia="Times New Roman"/>
                <w:sz w:val="16"/>
                <w:szCs w:val="16"/>
                <w:lang w:eastAsia="hr-HR"/>
              </w:rPr>
              <w:t>plana specijalističkog usavršavanja</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w:t>
            </w:r>
          </w:p>
        </w:tc>
      </w:tr>
      <w:tr w:rsidR="00CA3F0C" w:rsidRPr="00E61DE9" w:rsidTr="00FF44FF">
        <w:trPr>
          <w:trHeight w:val="900"/>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 xml:space="preserve">3.4.2. Digitalna transformacija zdravstvenog sustava </w:t>
            </w:r>
          </w:p>
        </w:tc>
        <w:tc>
          <w:tcPr>
            <w:tcW w:w="467" w:type="dxa"/>
            <w:gridSpan w:val="2"/>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Unaprijediti sustav zdravstvene zaštite sustavnom, učinkovitom i razboritom primjenom informacijsko-komunikacijskih tehnologija radi osiguranja učinkovite organizacij</w:t>
            </w:r>
            <w:r>
              <w:rPr>
                <w:rFonts w:eastAsia="Times New Roman"/>
                <w:sz w:val="16"/>
                <w:szCs w:val="16"/>
                <w:lang w:eastAsia="hr-HR"/>
              </w:rPr>
              <w:t>e</w:t>
            </w:r>
            <w:r w:rsidRPr="00E61DE9">
              <w:rPr>
                <w:rFonts w:eastAsia="Times New Roman"/>
                <w:sz w:val="16"/>
                <w:szCs w:val="16"/>
                <w:lang w:eastAsia="hr-HR"/>
              </w:rPr>
              <w:t>, planiranja, koordinacije, nadzora i kontrola nad troškovima u zdravstvu, kao i povećanja dostupnosti i kvalitete zdravstvenih usluga.</w:t>
            </w:r>
          </w:p>
        </w:tc>
        <w:tc>
          <w:tcPr>
            <w:tcW w:w="1478"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1a) Utvrđen plan razvoja e-Zdravstva </w:t>
            </w:r>
            <w:r w:rsidRPr="00E61DE9">
              <w:rPr>
                <w:rFonts w:eastAsia="Times New Roman"/>
                <w:sz w:val="16"/>
                <w:szCs w:val="16"/>
                <w:lang w:eastAsia="hr-HR"/>
              </w:rPr>
              <w:br/>
              <w:t>1b) Broj bolnica uključen u e-naručivanje</w:t>
            </w:r>
            <w:r>
              <w:rPr>
                <w:rFonts w:eastAsia="Times New Roman"/>
                <w:sz w:val="16"/>
                <w:szCs w:val="16"/>
                <w:lang w:eastAsia="hr-HR"/>
              </w:rPr>
              <w:t xml:space="preserve"> – </w:t>
            </w:r>
            <w:r w:rsidRPr="00E61DE9">
              <w:rPr>
                <w:rFonts w:eastAsia="Times New Roman"/>
                <w:sz w:val="16"/>
                <w:szCs w:val="16"/>
                <w:lang w:eastAsia="hr-HR"/>
              </w:rPr>
              <w:t>prioritetno naručivanje</w:t>
            </w:r>
            <w:r w:rsidRPr="00E61DE9">
              <w:rPr>
                <w:rFonts w:eastAsia="Times New Roman"/>
                <w:sz w:val="16"/>
                <w:szCs w:val="16"/>
                <w:lang w:eastAsia="hr-HR"/>
              </w:rPr>
              <w:br/>
              <w:t>1c) Novi model ugovaranja i centralnog vođenja kalendara usluga u zdravstvenoj zaštiti</w:t>
            </w:r>
            <w:r>
              <w:rPr>
                <w:rFonts w:eastAsia="Times New Roman"/>
                <w:sz w:val="16"/>
                <w:szCs w:val="16"/>
                <w:lang w:eastAsia="hr-HR"/>
              </w:rPr>
              <w:t xml:space="preserve"> </w:t>
            </w:r>
            <w:r w:rsidRPr="00E61DE9">
              <w:rPr>
                <w:rFonts w:eastAsia="Times New Roman"/>
                <w:sz w:val="16"/>
                <w:szCs w:val="16"/>
                <w:lang w:eastAsia="hr-HR"/>
              </w:rPr>
              <w:t>(centralno vođenje naručivanja i upravljanje listama čekanja)</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1a) Nema važećeg strateškog i implementacijskog plana razvoja e-Zdravstva</w:t>
            </w:r>
            <w:r w:rsidRPr="00E61DE9">
              <w:rPr>
                <w:rFonts w:eastAsia="Times New Roman"/>
                <w:sz w:val="16"/>
                <w:szCs w:val="16"/>
                <w:lang w:eastAsia="hr-HR"/>
              </w:rPr>
              <w:br/>
              <w:t xml:space="preserve">1b) 24 bolnice imaju implementiranu aplikaciju </w:t>
            </w:r>
            <w:r>
              <w:rPr>
                <w:rFonts w:eastAsia="Times New Roman"/>
                <w:sz w:val="16"/>
                <w:szCs w:val="16"/>
                <w:lang w:eastAsia="hr-HR"/>
              </w:rPr>
              <w:t>„</w:t>
            </w:r>
            <w:r w:rsidRPr="00E61DE9">
              <w:rPr>
                <w:rFonts w:eastAsia="Times New Roman"/>
                <w:sz w:val="16"/>
                <w:szCs w:val="16"/>
                <w:lang w:eastAsia="hr-HR"/>
              </w:rPr>
              <w:t xml:space="preserve">e-naručivanje </w:t>
            </w:r>
            <w:r>
              <w:rPr>
                <w:rFonts w:eastAsia="Times New Roman"/>
                <w:sz w:val="16"/>
                <w:szCs w:val="16"/>
                <w:lang w:eastAsia="hr-HR"/>
              </w:rPr>
              <w:t>–</w:t>
            </w:r>
            <w:r w:rsidRPr="00E61DE9">
              <w:rPr>
                <w:rFonts w:eastAsia="Times New Roman"/>
                <w:sz w:val="16"/>
                <w:szCs w:val="16"/>
                <w:lang w:eastAsia="hr-HR"/>
              </w:rPr>
              <w:t xml:space="preserve"> prioritetno naručivanje</w:t>
            </w:r>
            <w:r>
              <w:rPr>
                <w:rFonts w:eastAsia="Times New Roman"/>
                <w:sz w:val="16"/>
                <w:szCs w:val="16"/>
                <w:lang w:eastAsia="hr-HR"/>
              </w:rPr>
              <w:t>“</w:t>
            </w:r>
            <w:r w:rsidRPr="00E61DE9">
              <w:rPr>
                <w:rFonts w:eastAsia="Times New Roman"/>
                <w:sz w:val="16"/>
                <w:szCs w:val="16"/>
                <w:lang w:eastAsia="hr-HR"/>
              </w:rPr>
              <w:br/>
              <w:t>1c) Sadašnji model ugovaranja zdravstvene zaštite predviđa ugovaranje pojedine djelatnosti koju obavlja zdravstvena ustanova</w:t>
            </w:r>
          </w:p>
        </w:tc>
        <w:tc>
          <w:tcPr>
            <w:tcW w:w="1411"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1a) Izrađen Strateški plan razvoja e-Zdravstva RH za 2020.</w:t>
            </w:r>
            <w:r>
              <w:rPr>
                <w:rFonts w:eastAsia="Times New Roman"/>
                <w:sz w:val="16"/>
                <w:szCs w:val="16"/>
                <w:lang w:eastAsia="hr-HR"/>
              </w:rPr>
              <w:t xml:space="preserve"> – </w:t>
            </w:r>
            <w:r w:rsidRPr="00E61DE9">
              <w:rPr>
                <w:rFonts w:eastAsia="Times New Roman"/>
                <w:sz w:val="16"/>
                <w:szCs w:val="16"/>
                <w:lang w:eastAsia="hr-HR"/>
              </w:rPr>
              <w:t>2025. i Implementacijski plan za 2020.</w:t>
            </w:r>
            <w:r>
              <w:rPr>
                <w:rFonts w:eastAsia="Times New Roman"/>
                <w:sz w:val="16"/>
                <w:szCs w:val="16"/>
                <w:lang w:eastAsia="hr-HR"/>
              </w:rPr>
              <w:t xml:space="preserve"> – </w:t>
            </w:r>
            <w:r w:rsidRPr="00E61DE9">
              <w:rPr>
                <w:rFonts w:eastAsia="Times New Roman"/>
                <w:sz w:val="16"/>
                <w:szCs w:val="16"/>
                <w:lang w:eastAsia="hr-HR"/>
              </w:rPr>
              <w:t>2021.</w:t>
            </w:r>
            <w:r w:rsidRPr="00E61DE9">
              <w:rPr>
                <w:rFonts w:eastAsia="Times New Roman"/>
                <w:sz w:val="16"/>
                <w:szCs w:val="16"/>
                <w:lang w:eastAsia="hr-HR"/>
              </w:rPr>
              <w:br/>
              <w:t xml:space="preserve">1b) Povećanje broja bolnica za 4 uključenih u e-naručivanje </w:t>
            </w:r>
            <w:r>
              <w:rPr>
                <w:rFonts w:eastAsia="Times New Roman"/>
                <w:sz w:val="16"/>
                <w:szCs w:val="16"/>
                <w:lang w:eastAsia="hr-HR"/>
              </w:rPr>
              <w:t>–</w:t>
            </w:r>
            <w:r w:rsidRPr="00E61DE9">
              <w:rPr>
                <w:rFonts w:eastAsia="Times New Roman"/>
                <w:sz w:val="16"/>
                <w:szCs w:val="16"/>
                <w:lang w:eastAsia="hr-HR"/>
              </w:rPr>
              <w:t xml:space="preserve"> prioritetno naručivanje</w:t>
            </w:r>
            <w:r w:rsidRPr="00E61DE9">
              <w:rPr>
                <w:rFonts w:eastAsia="Times New Roman"/>
                <w:sz w:val="16"/>
                <w:szCs w:val="16"/>
                <w:lang w:eastAsia="hr-HR"/>
              </w:rPr>
              <w:br/>
              <w:t>1c) Ugovaranje broja postupaka unutar djelatnosti i centralno vođenje kalendara svih usluga u zdravstvenoj zaštiti</w:t>
            </w:r>
          </w:p>
        </w:tc>
        <w:tc>
          <w:tcPr>
            <w:tcW w:w="1567"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Nema utjecaja:</w:t>
            </w:r>
            <w:r w:rsidRPr="00E61DE9">
              <w:rPr>
                <w:rFonts w:eastAsia="Times New Roman"/>
                <w:sz w:val="16"/>
                <w:szCs w:val="16"/>
                <w:lang w:eastAsia="hr-HR"/>
              </w:rPr>
              <w:br/>
              <w:t>90.000 eur (SRSP)</w:t>
            </w:r>
          </w:p>
        </w:tc>
        <w:tc>
          <w:tcPr>
            <w:tcW w:w="1542"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Zakon o podacima i informacijama u zdravstvu </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3.4.2.1. Donošenje strateškog i implementacijskog plana razvoja e-Zdravstva </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HZZO</w:t>
            </w:r>
          </w:p>
        </w:tc>
      </w:tr>
      <w:tr w:rsidR="00CA3F0C" w:rsidRPr="00E61DE9" w:rsidTr="00FF44FF">
        <w:trPr>
          <w:trHeight w:val="3372"/>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42"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3.4.2.2. Uvođenje novog modela ugovaranja i centralnog vođenja kalendara usluga u zdravstvenoj zaštiti</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tra-20</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zdravstvene ustanove</w:t>
            </w:r>
          </w:p>
        </w:tc>
      </w:tr>
      <w:tr w:rsidR="00CA3F0C" w:rsidRPr="00E61DE9" w:rsidTr="00FF44FF">
        <w:trPr>
          <w:trHeight w:val="2025"/>
          <w:jc w:val="center"/>
        </w:trPr>
        <w:tc>
          <w:tcPr>
            <w:tcW w:w="1429" w:type="dxa"/>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3.4.3. Funkcionalna integracija bolnica</w:t>
            </w:r>
          </w:p>
        </w:tc>
        <w:tc>
          <w:tcPr>
            <w:tcW w:w="467" w:type="dxa"/>
            <w:gridSpan w:val="2"/>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Podići kvalitetu zdravstvene zaštite, optimizirati resurse bolničkog zdravstvenog sustava te osigurati financijsku stabilnost zdravstvenog sustava.</w:t>
            </w:r>
          </w:p>
        </w:tc>
        <w:tc>
          <w:tcPr>
            <w:tcW w:w="147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Broj sklopljenih ugovora o funkcionalnoj integraciji bolnica kojima su definirane i djelatnosti koje će bolnice obavljati</w:t>
            </w:r>
          </w:p>
        </w:tc>
        <w:tc>
          <w:tcPr>
            <w:tcW w:w="1474"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7 sklopljenih ugovora o funkcionalnoj integraciji bolnica</w:t>
            </w:r>
          </w:p>
        </w:tc>
        <w:tc>
          <w:tcPr>
            <w:tcW w:w="1411"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Broj sklopljenih ugovora ovisit će o kriterijima za daljnju provedbu funkcionalne integracije bolnica vertikalno i horizontalno unutar iste ili više županija</w:t>
            </w:r>
          </w:p>
        </w:tc>
        <w:tc>
          <w:tcPr>
            <w:tcW w:w="1567"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Zakon o zdravstvenoj zaštiti</w:t>
            </w:r>
            <w:r w:rsidRPr="00E61DE9">
              <w:rPr>
                <w:rFonts w:eastAsia="Times New Roman"/>
                <w:sz w:val="16"/>
                <w:szCs w:val="16"/>
                <w:lang w:eastAsia="hr-HR"/>
              </w:rPr>
              <w:br/>
              <w:t xml:space="preserve">2) Nacionalni plan razvoja kliničkih bolničkih centara, kliničkih bolnica, klinika i općih bolnica 2018. </w:t>
            </w:r>
            <w:r>
              <w:rPr>
                <w:rFonts w:eastAsia="Times New Roman"/>
                <w:sz w:val="16"/>
                <w:szCs w:val="16"/>
                <w:lang w:eastAsia="hr-HR"/>
              </w:rPr>
              <w:t>–</w:t>
            </w:r>
            <w:r w:rsidRPr="00E61DE9">
              <w:rPr>
                <w:rFonts w:eastAsia="Times New Roman"/>
                <w:sz w:val="16"/>
                <w:szCs w:val="16"/>
                <w:lang w:eastAsia="hr-HR"/>
              </w:rPr>
              <w:t xml:space="preserve"> 2020.</w:t>
            </w:r>
            <w:r w:rsidRPr="00E61DE9">
              <w:rPr>
                <w:rFonts w:eastAsia="Times New Roman"/>
                <w:sz w:val="16"/>
                <w:szCs w:val="16"/>
                <w:lang w:eastAsia="hr-HR"/>
              </w:rPr>
              <w:br/>
              <w:t>3) Ugovori o funkcionalnoj integraciji bolnica</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3.4.3.1. Sklapanje ugovora o funkcionalnoj integraciji bolnica </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pro-20</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HZZO</w:t>
            </w:r>
          </w:p>
        </w:tc>
      </w:tr>
      <w:tr w:rsidR="00CA3F0C" w:rsidRPr="00E61DE9" w:rsidTr="00FF44FF">
        <w:trPr>
          <w:trHeight w:val="551"/>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xml:space="preserve">3.4.4. Unaprjeđenje primarne zdravstvene zaštite </w:t>
            </w:r>
          </w:p>
        </w:tc>
        <w:tc>
          <w:tcPr>
            <w:tcW w:w="467" w:type="dxa"/>
            <w:gridSpan w:val="2"/>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Podići razinu dostupnosti, učinkovitosti i kvalitete primarne zdravstvene zaštite funkcionalnom </w:t>
            </w:r>
            <w:r w:rsidRPr="00E61DE9">
              <w:rPr>
                <w:rFonts w:eastAsia="Times New Roman"/>
                <w:sz w:val="16"/>
                <w:szCs w:val="16"/>
                <w:lang w:eastAsia="hr-HR"/>
              </w:rPr>
              <w:lastRenderedPageBreak/>
              <w:t>integracijom djelatnosti hitne medicine i uspostavom posebnih dežurstava u dane vikenda i praznikom.</w:t>
            </w:r>
          </w:p>
        </w:tc>
        <w:tc>
          <w:tcPr>
            <w:tcW w:w="1478"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1a) Broj sklopljenih ugovora o funkcionalnoj integraciji koji sklapaju zavod za </w:t>
            </w:r>
            <w:r w:rsidRPr="00E61DE9">
              <w:rPr>
                <w:rFonts w:eastAsia="Times New Roman"/>
                <w:sz w:val="16"/>
                <w:szCs w:val="16"/>
                <w:lang w:eastAsia="hr-HR"/>
              </w:rPr>
              <w:lastRenderedPageBreak/>
              <w:t xml:space="preserve">hitnu medicinu jedinice područne (regionalne) samouprave, bolnička zdravstvena ustanova koja ima objedinjeni hitni bolnički prijam i dom zdravlja </w:t>
            </w:r>
            <w:r w:rsidRPr="00E61DE9">
              <w:rPr>
                <w:rFonts w:eastAsia="Times New Roman"/>
                <w:sz w:val="16"/>
                <w:szCs w:val="16"/>
                <w:lang w:eastAsia="hr-HR"/>
              </w:rPr>
              <w:br/>
              <w:t xml:space="preserve">1b) Uspostavljena posebna dežurstava u djelatnosti obiteljske medicine, pedijatrije i dentalne medicine pri domovima zdravlja </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1a) Nema sklopljenih ugovora o funkcionalnoj integraciji                  </w:t>
            </w:r>
            <w:r w:rsidRPr="00E61DE9">
              <w:rPr>
                <w:rFonts w:eastAsia="Times New Roman"/>
                <w:sz w:val="16"/>
                <w:szCs w:val="16"/>
                <w:lang w:eastAsia="hr-HR"/>
              </w:rPr>
              <w:br/>
            </w:r>
            <w:r w:rsidRPr="00E61DE9">
              <w:rPr>
                <w:rFonts w:eastAsia="Times New Roman"/>
                <w:sz w:val="16"/>
                <w:szCs w:val="16"/>
                <w:lang w:eastAsia="hr-HR"/>
              </w:rPr>
              <w:lastRenderedPageBreak/>
              <w:t>1b) Posebno dežurstvo za djelatnost obiteljske medicine, pedijatrije i dentalne medicine u pojedinim</w:t>
            </w:r>
            <w:r>
              <w:rPr>
                <w:rFonts w:eastAsia="Times New Roman"/>
                <w:sz w:val="16"/>
                <w:szCs w:val="16"/>
                <w:lang w:eastAsia="hr-HR"/>
              </w:rPr>
              <w:t xml:space="preserve"> </w:t>
            </w:r>
            <w:r w:rsidRPr="00E61DE9">
              <w:rPr>
                <w:rFonts w:eastAsia="Times New Roman"/>
                <w:sz w:val="16"/>
                <w:szCs w:val="16"/>
                <w:lang w:eastAsia="hr-HR"/>
              </w:rPr>
              <w:t xml:space="preserve">županijama nije organizirano pri domovima zdravlja, a u </w:t>
            </w:r>
            <w:r>
              <w:rPr>
                <w:rFonts w:eastAsia="Times New Roman"/>
                <w:sz w:val="16"/>
                <w:szCs w:val="16"/>
                <w:lang w:eastAsia="hr-HR"/>
              </w:rPr>
              <w:t>pet</w:t>
            </w:r>
            <w:r w:rsidRPr="00E61DE9">
              <w:rPr>
                <w:rFonts w:eastAsia="Times New Roman"/>
                <w:sz w:val="16"/>
                <w:szCs w:val="16"/>
                <w:lang w:eastAsia="hr-HR"/>
              </w:rPr>
              <w:t xml:space="preserve"> županija nije uopće organizirano</w:t>
            </w:r>
          </w:p>
        </w:tc>
        <w:tc>
          <w:tcPr>
            <w:tcW w:w="1411"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1a) 21 sklopljen ugovor o funkcionalnoj integraciji zavoda za hitnu medicinu </w:t>
            </w:r>
            <w:r w:rsidRPr="00E61DE9">
              <w:rPr>
                <w:rFonts w:eastAsia="Times New Roman"/>
                <w:sz w:val="16"/>
                <w:szCs w:val="16"/>
                <w:lang w:eastAsia="hr-HR"/>
              </w:rPr>
              <w:lastRenderedPageBreak/>
              <w:t xml:space="preserve">jedinice područne (regionalne) samouprave, bolnička zdravstvena ustanova koja ima objedinjeni hitni bolnički prijam i dom zdravlja   </w:t>
            </w:r>
            <w:r w:rsidRPr="00E61DE9">
              <w:rPr>
                <w:rFonts w:eastAsia="Times New Roman"/>
                <w:sz w:val="16"/>
                <w:szCs w:val="16"/>
                <w:lang w:eastAsia="hr-HR"/>
              </w:rPr>
              <w:br/>
              <w:t xml:space="preserve">1b) Posebno dežurstvo organizirano na 70 lokacija pri domovima zdravlja za djelatnost obiteljske medicine, pedijatrije i dentalne medicine </w:t>
            </w:r>
          </w:p>
        </w:tc>
        <w:tc>
          <w:tcPr>
            <w:tcW w:w="1567" w:type="dxa"/>
            <w:vMerge w:val="restart"/>
            <w:shd w:val="clear" w:color="000000" w:fill="FFFFFF"/>
            <w:hideMark/>
          </w:tcPr>
          <w:p w:rsidR="00CA3F0C" w:rsidRPr="00E61DE9" w:rsidRDefault="00CA3F0C" w:rsidP="00FF44FF">
            <w:pPr>
              <w:widowControl/>
              <w:spacing w:after="0"/>
              <w:jc w:val="center"/>
              <w:rPr>
                <w:rFonts w:eastAsia="Times New Roman"/>
                <w:sz w:val="16"/>
                <w:szCs w:val="16"/>
                <w:lang w:eastAsia="hr-HR"/>
              </w:rPr>
            </w:pPr>
            <w:r w:rsidRPr="00E61DE9">
              <w:rPr>
                <w:rFonts w:eastAsia="Times New Roman"/>
                <w:sz w:val="16"/>
                <w:szCs w:val="16"/>
                <w:lang w:eastAsia="hr-HR"/>
              </w:rPr>
              <w:lastRenderedPageBreak/>
              <w:t> </w:t>
            </w:r>
          </w:p>
        </w:tc>
        <w:tc>
          <w:tcPr>
            <w:tcW w:w="1542" w:type="dxa"/>
            <w:gridSpan w:val="2"/>
            <w:vMerge w:val="restart"/>
            <w:shd w:val="clear" w:color="000000" w:fill="FFFFFF"/>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Zakon o zdravstvenoj zaštiti</w:t>
            </w:r>
            <w:r w:rsidRPr="00E61DE9">
              <w:rPr>
                <w:rFonts w:eastAsia="Times New Roman"/>
                <w:sz w:val="16"/>
                <w:szCs w:val="16"/>
                <w:lang w:eastAsia="hr-HR"/>
              </w:rPr>
              <w:br/>
              <w:t xml:space="preserve">2) Odluke osnivača o funkcionalnoj integraciji </w:t>
            </w:r>
            <w:r w:rsidRPr="00E61DE9">
              <w:rPr>
                <w:rFonts w:eastAsia="Times New Roman"/>
                <w:sz w:val="16"/>
                <w:szCs w:val="16"/>
                <w:lang w:eastAsia="hr-HR"/>
              </w:rPr>
              <w:lastRenderedPageBreak/>
              <w:t>djelatnosti hitne medicine</w:t>
            </w:r>
            <w:r w:rsidRPr="00E61DE9">
              <w:rPr>
                <w:rFonts w:eastAsia="Times New Roman"/>
                <w:sz w:val="16"/>
                <w:szCs w:val="16"/>
                <w:lang w:eastAsia="hr-HR"/>
              </w:rPr>
              <w:br/>
              <w:t>3) Ugovori o funkcionalnoj integraciji djelatnosti hitne medicine</w:t>
            </w:r>
            <w:r w:rsidRPr="00E61DE9">
              <w:rPr>
                <w:rFonts w:eastAsia="Times New Roman"/>
                <w:sz w:val="16"/>
                <w:szCs w:val="16"/>
                <w:lang w:eastAsia="hr-HR"/>
              </w:rPr>
              <w:br/>
              <w:t>4) Odluke osnivača o lokacijama posebnih dežurstava</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lastRenderedPageBreak/>
              <w:t xml:space="preserve">3.4.4.1. Sklapanje ugovora o funkcionalnoj integraciji djelatnosti hitne medicine </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ožu-20</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HZZO, JLP(R)S, zdravstvene ustanove</w:t>
            </w:r>
          </w:p>
        </w:tc>
      </w:tr>
      <w:tr w:rsidR="00CA3F0C" w:rsidRPr="00E61DE9" w:rsidTr="00FF44FF">
        <w:trPr>
          <w:trHeight w:val="2970"/>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42"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3.4.4.2. Utvrđivanje posebnih dežurstava u djelatnosti obiteljske medicine, pedijatrije i dentalne medicine </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ožu-20</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HZZO, JLP(R)S, zdravstvene ustanove</w:t>
            </w:r>
          </w:p>
        </w:tc>
      </w:tr>
      <w:tr w:rsidR="00CA3F0C" w:rsidRPr="00E61DE9" w:rsidTr="00FF44FF">
        <w:trPr>
          <w:trHeight w:val="522"/>
          <w:jc w:val="center"/>
        </w:trPr>
        <w:tc>
          <w:tcPr>
            <w:tcW w:w="1429" w:type="dxa"/>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3.4.5. Unaprjeđenje zdravstvene zaštite na području onkologije</w:t>
            </w:r>
          </w:p>
        </w:tc>
        <w:tc>
          <w:tcPr>
            <w:tcW w:w="467" w:type="dxa"/>
            <w:gridSpan w:val="2"/>
            <w:vMerge w:val="restart"/>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Pokrenuti strukturne i organizacijske mjere na</w:t>
            </w:r>
            <w:r>
              <w:rPr>
                <w:rFonts w:eastAsia="Times New Roman"/>
                <w:sz w:val="16"/>
                <w:szCs w:val="16"/>
                <w:lang w:eastAsia="hr-HR"/>
              </w:rPr>
              <w:t xml:space="preserve"> </w:t>
            </w:r>
            <w:r w:rsidRPr="00E61DE9">
              <w:rPr>
                <w:rFonts w:eastAsia="Times New Roman"/>
                <w:sz w:val="16"/>
                <w:szCs w:val="16"/>
                <w:lang w:eastAsia="hr-HR"/>
              </w:rPr>
              <w:t xml:space="preserve">području prevencije, dijagnostike i liječenja zloćudnih bolesti. </w:t>
            </w:r>
            <w:r w:rsidRPr="00E61DE9">
              <w:rPr>
                <w:rFonts w:eastAsia="Times New Roman"/>
                <w:sz w:val="16"/>
                <w:szCs w:val="16"/>
                <w:lang w:eastAsia="hr-HR"/>
              </w:rPr>
              <w:br/>
              <w:t>2) Podizati svijest građana o važnosti uključivanja u programe prevencije zloćudnih bolesti.</w:t>
            </w:r>
          </w:p>
        </w:tc>
        <w:tc>
          <w:tcPr>
            <w:tcW w:w="1478"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Utvrđen plan na području prevencije, dijagnostike i liječenja zloćudnih bolesti</w:t>
            </w:r>
            <w:r w:rsidRPr="00E61DE9">
              <w:rPr>
                <w:rFonts w:eastAsia="Times New Roman"/>
                <w:sz w:val="16"/>
                <w:szCs w:val="16"/>
                <w:lang w:eastAsia="hr-HR"/>
              </w:rPr>
              <w:br/>
              <w:t>2) Promotivne aktivnosti usmjerene na uključivanje što većeg broja osoba u programe prevencije zloćudnih bolesti</w:t>
            </w:r>
          </w:p>
        </w:tc>
        <w:tc>
          <w:tcPr>
            <w:tcW w:w="1474"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1) Nacrt nacionalnog plana protiv raka (provodile su se parcijalne mjere u borbi protiv raka)           </w:t>
            </w:r>
            <w:r w:rsidRPr="00E61DE9">
              <w:rPr>
                <w:rFonts w:eastAsia="Times New Roman"/>
                <w:sz w:val="16"/>
                <w:szCs w:val="16"/>
                <w:lang w:eastAsia="hr-HR"/>
              </w:rPr>
              <w:br/>
              <w:t>2) 0</w:t>
            </w:r>
          </w:p>
        </w:tc>
        <w:tc>
          <w:tcPr>
            <w:tcW w:w="1411"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Donesen Nacionalni plan protiv raka za sveobuhvatnu borbu protiv raka</w:t>
            </w:r>
            <w:r w:rsidRPr="00E61DE9">
              <w:rPr>
                <w:rFonts w:eastAsia="Times New Roman"/>
                <w:sz w:val="16"/>
                <w:szCs w:val="16"/>
                <w:lang w:eastAsia="hr-HR"/>
              </w:rPr>
              <w:br/>
              <w:t>2) Promotivne aktivnosti se provode</w:t>
            </w:r>
          </w:p>
        </w:tc>
        <w:tc>
          <w:tcPr>
            <w:tcW w:w="1567" w:type="dxa"/>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vMerge w:val="restart"/>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1) Zakon o zdravstvenoj zaštiti</w:t>
            </w:r>
            <w:r w:rsidRPr="00E61DE9">
              <w:rPr>
                <w:rFonts w:eastAsia="Times New Roman"/>
                <w:sz w:val="16"/>
                <w:szCs w:val="16"/>
                <w:lang w:eastAsia="hr-HR"/>
              </w:rPr>
              <w:br/>
              <w:t>2) Nacionalna strategija razvoja zdravstva 2012.</w:t>
            </w:r>
            <w:r>
              <w:rPr>
                <w:rFonts w:eastAsia="Times New Roman"/>
                <w:sz w:val="16"/>
                <w:szCs w:val="16"/>
                <w:lang w:eastAsia="hr-HR"/>
              </w:rPr>
              <w:t xml:space="preserve"> – </w:t>
            </w:r>
            <w:r w:rsidRPr="00E61DE9">
              <w:rPr>
                <w:rFonts w:eastAsia="Times New Roman"/>
                <w:sz w:val="16"/>
                <w:szCs w:val="16"/>
                <w:lang w:eastAsia="hr-HR"/>
              </w:rPr>
              <w:t>2020.</w:t>
            </w:r>
            <w:r w:rsidRPr="00E61DE9">
              <w:rPr>
                <w:rFonts w:eastAsia="Times New Roman"/>
                <w:sz w:val="16"/>
                <w:szCs w:val="16"/>
                <w:lang w:eastAsia="hr-HR"/>
              </w:rPr>
              <w:br/>
              <w:t xml:space="preserve">3) Odluka Vlade o donošenju Nacionalnog plana protiv raka </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3.4.5.1. Donošenje Nacionalnog plana protiv raka</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ruj-19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HZZO, zdravstvene ustanove</w:t>
            </w:r>
          </w:p>
        </w:tc>
      </w:tr>
      <w:tr w:rsidR="00CA3F0C" w:rsidRPr="00E61DE9" w:rsidTr="00FF44FF">
        <w:trPr>
          <w:trHeight w:val="1200"/>
          <w:jc w:val="center"/>
        </w:trPr>
        <w:tc>
          <w:tcPr>
            <w:tcW w:w="1429" w:type="dxa"/>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467" w:type="dxa"/>
            <w:gridSpan w:val="2"/>
            <w:vMerge/>
            <w:vAlign w:val="center"/>
            <w:hideMark/>
          </w:tcPr>
          <w:p w:rsidR="00CA3F0C" w:rsidRPr="00E61DE9" w:rsidRDefault="00CA3F0C" w:rsidP="00FF44FF">
            <w:pPr>
              <w:widowControl/>
              <w:spacing w:after="0"/>
              <w:jc w:val="left"/>
              <w:rPr>
                <w:rFonts w:eastAsia="Times New Roman"/>
                <w:color w:val="FF0000"/>
                <w:sz w:val="16"/>
                <w:szCs w:val="16"/>
                <w:lang w:eastAsia="hr-HR"/>
              </w:rPr>
            </w:pPr>
          </w:p>
        </w:tc>
        <w:tc>
          <w:tcPr>
            <w:tcW w:w="1739"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8"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74"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411"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67" w:type="dxa"/>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542" w:type="dxa"/>
            <w:gridSpan w:val="2"/>
            <w:vMerge/>
            <w:vAlign w:val="center"/>
            <w:hideMark/>
          </w:tcPr>
          <w:p w:rsidR="00CA3F0C" w:rsidRPr="00E61DE9" w:rsidRDefault="00CA3F0C" w:rsidP="00FF44FF">
            <w:pPr>
              <w:widowControl/>
              <w:spacing w:after="0"/>
              <w:jc w:val="left"/>
              <w:rPr>
                <w:rFonts w:eastAsia="Times New Roman"/>
                <w:sz w:val="16"/>
                <w:szCs w:val="16"/>
                <w:lang w:eastAsia="hr-HR"/>
              </w:rPr>
            </w:pP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3.4.5.2. Promoviranje programa prevencije zloćudnih bolesti</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 HZJZ, zdravstvene ustanove</w:t>
            </w:r>
          </w:p>
        </w:tc>
      </w:tr>
      <w:tr w:rsidR="00CA3F0C" w:rsidRPr="00E61DE9" w:rsidTr="00FF44FF">
        <w:trPr>
          <w:trHeight w:val="2367"/>
          <w:jc w:val="center"/>
        </w:trPr>
        <w:tc>
          <w:tcPr>
            <w:tcW w:w="1429" w:type="dxa"/>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lastRenderedPageBreak/>
              <w:t>3.4.6. Daljnji razvoj objedinjene javne nabave u zdravstvu</w:t>
            </w:r>
          </w:p>
        </w:tc>
        <w:tc>
          <w:tcPr>
            <w:tcW w:w="467" w:type="dxa"/>
            <w:gridSpan w:val="2"/>
            <w:shd w:val="clear" w:color="auto" w:fill="auto"/>
            <w:hideMark/>
          </w:tcPr>
          <w:p w:rsidR="00CA3F0C" w:rsidRPr="00E61DE9" w:rsidRDefault="00CA3F0C" w:rsidP="00FF44FF">
            <w:pPr>
              <w:widowControl/>
              <w:spacing w:after="0"/>
              <w:jc w:val="left"/>
              <w:rPr>
                <w:rFonts w:eastAsia="Times New Roman"/>
                <w:color w:val="FF0000"/>
                <w:sz w:val="16"/>
                <w:szCs w:val="16"/>
                <w:lang w:eastAsia="hr-HR"/>
              </w:rPr>
            </w:pPr>
            <w:r w:rsidRPr="00E61DE9">
              <w:rPr>
                <w:rFonts w:eastAsia="Times New Roman"/>
                <w:color w:val="FF0000"/>
                <w:sz w:val="16"/>
                <w:szCs w:val="16"/>
                <w:lang w:eastAsia="hr-HR"/>
              </w:rPr>
              <w:t> </w:t>
            </w:r>
          </w:p>
        </w:tc>
        <w:tc>
          <w:tcPr>
            <w:tcW w:w="173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xml:space="preserve">Provoditi objedinjene postupke javne nabave za potrebe zdravstvenih ustanova radi povećanja kvalitete i standardizacije lijekova, potrošnog i </w:t>
            </w:r>
            <w:proofErr w:type="spellStart"/>
            <w:r w:rsidRPr="00E61DE9">
              <w:rPr>
                <w:rFonts w:eastAsia="Times New Roman"/>
                <w:sz w:val="16"/>
                <w:szCs w:val="16"/>
                <w:lang w:eastAsia="hr-HR"/>
              </w:rPr>
              <w:t>ugradbenog</w:t>
            </w:r>
            <w:proofErr w:type="spellEnd"/>
            <w:r w:rsidRPr="00E61DE9">
              <w:rPr>
                <w:rFonts w:eastAsia="Times New Roman"/>
                <w:sz w:val="16"/>
                <w:szCs w:val="16"/>
                <w:lang w:eastAsia="hr-HR"/>
              </w:rPr>
              <w:t xml:space="preserve"> materijala te medicinske opreme, kao i smanjenja administrativnog opterećenja zdravstvenih ustanova.</w:t>
            </w:r>
          </w:p>
        </w:tc>
        <w:tc>
          <w:tcPr>
            <w:tcW w:w="147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Broj provedenih postupaka javne nabave</w:t>
            </w:r>
          </w:p>
        </w:tc>
        <w:tc>
          <w:tcPr>
            <w:tcW w:w="1474"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2018.: 3 provedena postupka</w:t>
            </w:r>
          </w:p>
        </w:tc>
        <w:tc>
          <w:tcPr>
            <w:tcW w:w="1411"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Povećanje provedenih postupaka za 50</w:t>
            </w:r>
            <w:r>
              <w:rPr>
                <w:rFonts w:eastAsia="Times New Roman"/>
                <w:sz w:val="16"/>
                <w:szCs w:val="16"/>
                <w:lang w:eastAsia="hr-HR"/>
              </w:rPr>
              <w:t> </w:t>
            </w:r>
            <w:r w:rsidRPr="00E61DE9">
              <w:rPr>
                <w:rFonts w:eastAsia="Times New Roman"/>
                <w:sz w:val="16"/>
                <w:szCs w:val="16"/>
                <w:lang w:eastAsia="hr-HR"/>
              </w:rPr>
              <w:t>% u odnosu na 2018.</w:t>
            </w:r>
          </w:p>
        </w:tc>
        <w:tc>
          <w:tcPr>
            <w:tcW w:w="1567"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 </w:t>
            </w:r>
          </w:p>
        </w:tc>
        <w:tc>
          <w:tcPr>
            <w:tcW w:w="1542"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Odluka ministra</w:t>
            </w:r>
          </w:p>
        </w:tc>
        <w:tc>
          <w:tcPr>
            <w:tcW w:w="1619" w:type="dxa"/>
            <w:gridSpan w:val="2"/>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3.4.6.1. Sklapanje okvirnih sporazuma na temelju provedenih postupaka javne nabave</w:t>
            </w:r>
          </w:p>
        </w:tc>
        <w:tc>
          <w:tcPr>
            <w:tcW w:w="848"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pro-19</w:t>
            </w:r>
          </w:p>
        </w:tc>
        <w:tc>
          <w:tcPr>
            <w:tcW w:w="1314" w:type="dxa"/>
            <w:shd w:val="clear" w:color="auto" w:fill="auto"/>
            <w:hideMark/>
          </w:tcPr>
          <w:p w:rsidR="00CA3F0C" w:rsidRPr="00E61DE9" w:rsidRDefault="00CA3F0C" w:rsidP="00FF44FF">
            <w:pPr>
              <w:widowControl/>
              <w:spacing w:after="0"/>
              <w:jc w:val="left"/>
              <w:rPr>
                <w:rFonts w:eastAsia="Times New Roman"/>
                <w:sz w:val="16"/>
                <w:szCs w:val="16"/>
                <w:lang w:eastAsia="hr-HR"/>
              </w:rPr>
            </w:pPr>
            <w:r w:rsidRPr="00E61DE9">
              <w:rPr>
                <w:rFonts w:eastAsia="Times New Roman"/>
                <w:sz w:val="16"/>
                <w:szCs w:val="16"/>
                <w:lang w:eastAsia="hr-HR"/>
              </w:rPr>
              <w:t>MZ</w:t>
            </w:r>
          </w:p>
        </w:tc>
      </w:tr>
    </w:tbl>
    <w:p w:rsidR="00193985" w:rsidRDefault="00193985" w:rsidP="00242D84">
      <w:pPr>
        <w:pStyle w:val="Heading1"/>
        <w:numPr>
          <w:ilvl w:val="0"/>
          <w:numId w:val="0"/>
        </w:numPr>
        <w:jc w:val="center"/>
        <w:sectPr w:rsidR="00193985" w:rsidSect="00DA4C27">
          <w:headerReference w:type="default" r:id="rId23"/>
          <w:footerReference w:type="default" r:id="rId24"/>
          <w:pgSz w:w="16838" w:h="11906" w:orient="landscape"/>
          <w:pgMar w:top="1418" w:right="1418" w:bottom="1276" w:left="1418" w:header="709" w:footer="709" w:gutter="0"/>
          <w:cols w:space="708"/>
          <w:docGrid w:linePitch="360"/>
        </w:sectPr>
      </w:pPr>
    </w:p>
    <w:p w:rsidR="00C43B45" w:rsidRPr="00E61DE9" w:rsidRDefault="00F7455B" w:rsidP="00242D84">
      <w:pPr>
        <w:pStyle w:val="Heading1"/>
        <w:numPr>
          <w:ilvl w:val="0"/>
          <w:numId w:val="0"/>
        </w:numPr>
        <w:jc w:val="center"/>
      </w:pPr>
      <w:bookmarkStart w:id="190" w:name="_Toc6219316"/>
      <w:r w:rsidRPr="00E61DE9">
        <w:lastRenderedPageBreak/>
        <w:t>PRILOG 2.: MJERE ZA POSTIZANJE CILJEVA STRATEGIJE EUROPA 2020.</w:t>
      </w:r>
      <w:bookmarkEnd w:id="190"/>
    </w:p>
    <w:tbl>
      <w:tblPr>
        <w:tblW w:w="15800" w:type="dxa"/>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tblPr>
      <w:tblGrid>
        <w:gridCol w:w="1782"/>
        <w:gridCol w:w="1759"/>
        <w:gridCol w:w="1704"/>
        <w:gridCol w:w="1609"/>
        <w:gridCol w:w="1609"/>
        <w:gridCol w:w="1648"/>
        <w:gridCol w:w="1867"/>
        <w:gridCol w:w="1892"/>
        <w:gridCol w:w="955"/>
        <w:gridCol w:w="975"/>
      </w:tblGrid>
      <w:tr w:rsidR="00193985" w:rsidRPr="00E61DE9" w:rsidTr="00193985">
        <w:trPr>
          <w:trHeight w:val="300"/>
          <w:tblHeader/>
          <w:jc w:val="center"/>
        </w:trPr>
        <w:tc>
          <w:tcPr>
            <w:tcW w:w="1782" w:type="dxa"/>
            <w:vMerge w:val="restart"/>
            <w:tcBorders>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Nacionalni cilj</w:t>
            </w:r>
          </w:p>
        </w:tc>
        <w:tc>
          <w:tcPr>
            <w:tcW w:w="1759" w:type="dxa"/>
            <w:vMerge w:val="restart"/>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Mjera</w:t>
            </w:r>
          </w:p>
        </w:tc>
        <w:tc>
          <w:tcPr>
            <w:tcW w:w="4922" w:type="dxa"/>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 xml:space="preserve">Pokazatelji rezultata </w:t>
            </w:r>
            <w:r>
              <w:rPr>
                <w:rFonts w:eastAsia="Times New Roman"/>
                <w:b/>
                <w:bCs/>
                <w:color w:val="FFFFFF" w:themeColor="background1"/>
                <w:sz w:val="16"/>
                <w:szCs w:val="16"/>
                <w:lang w:eastAsia="hr-HR"/>
              </w:rPr>
              <w:t>provedbe</w:t>
            </w:r>
          </w:p>
        </w:tc>
        <w:tc>
          <w:tcPr>
            <w:tcW w:w="1648" w:type="dxa"/>
            <w:vMerge w:val="restart"/>
            <w:tcBorders>
              <w:top w:val="nil"/>
              <w:left w:val="single" w:sz="4" w:space="0" w:color="FFFFFF" w:themeColor="background1"/>
              <w:bottom w:val="nil"/>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sz w:val="16"/>
                <w:szCs w:val="16"/>
                <w:lang w:eastAsia="hr-HR"/>
              </w:rPr>
              <w:t xml:space="preserve">Fiskalni učinak </w:t>
            </w:r>
            <w:r>
              <w:rPr>
                <w:rFonts w:eastAsia="Times New Roman"/>
                <w:b/>
                <w:bCs/>
                <w:color w:val="FFFFFF"/>
                <w:sz w:val="16"/>
                <w:szCs w:val="16"/>
                <w:lang w:eastAsia="hr-HR"/>
              </w:rPr>
              <w:t>na državni proračun u razdoblju provedbe</w:t>
            </w:r>
          </w:p>
        </w:tc>
        <w:tc>
          <w:tcPr>
            <w:tcW w:w="1867" w:type="dxa"/>
            <w:vMerge w:val="restart"/>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 xml:space="preserve">Pravni/upravni instrumenti provedbe </w:t>
            </w:r>
          </w:p>
        </w:tc>
        <w:tc>
          <w:tcPr>
            <w:tcW w:w="1892" w:type="dxa"/>
            <w:vMerge w:val="restart"/>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Aktivnosti</w:t>
            </w:r>
          </w:p>
        </w:tc>
        <w:tc>
          <w:tcPr>
            <w:tcW w:w="955" w:type="dxa"/>
            <w:vMerge w:val="restart"/>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 xml:space="preserve">Rok provedbe </w:t>
            </w:r>
          </w:p>
        </w:tc>
        <w:tc>
          <w:tcPr>
            <w:tcW w:w="975" w:type="dxa"/>
            <w:vMerge w:val="restart"/>
            <w:tcBorders>
              <w:lef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eastAsia="Times New Roman"/>
                <w:b/>
                <w:bCs/>
                <w:color w:val="FFFFFF" w:themeColor="background1"/>
                <w:sz w:val="16"/>
                <w:szCs w:val="16"/>
                <w:lang w:eastAsia="hr-HR"/>
              </w:rPr>
            </w:pPr>
            <w:r w:rsidRPr="00E61DE9">
              <w:rPr>
                <w:rFonts w:eastAsia="Times New Roman"/>
                <w:b/>
                <w:bCs/>
                <w:color w:val="FFFFFF" w:themeColor="background1"/>
                <w:sz w:val="16"/>
                <w:szCs w:val="16"/>
                <w:lang w:eastAsia="hr-HR"/>
              </w:rPr>
              <w:t xml:space="preserve">Nositelj provedbe </w:t>
            </w:r>
          </w:p>
        </w:tc>
      </w:tr>
      <w:tr w:rsidR="00193985" w:rsidRPr="00E61DE9" w:rsidTr="00193985">
        <w:trPr>
          <w:trHeight w:val="624"/>
          <w:tblHeader/>
          <w:jc w:val="center"/>
        </w:trPr>
        <w:tc>
          <w:tcPr>
            <w:tcW w:w="1782" w:type="dxa"/>
            <w:vMerge/>
            <w:tcBorders>
              <w:top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FFFF"/>
                <w:sz w:val="16"/>
                <w:szCs w:val="16"/>
                <w:lang w:eastAsia="hr-HR"/>
              </w:rPr>
            </w:pPr>
          </w:p>
        </w:tc>
        <w:tc>
          <w:tcPr>
            <w:tcW w:w="1759" w:type="dxa"/>
            <w:vMerge/>
            <w:tcBorders>
              <w:top w:val="single" w:sz="4" w:space="0" w:color="003399"/>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0000"/>
                <w:sz w:val="16"/>
                <w:szCs w:val="16"/>
                <w:lang w:eastAsia="hr-HR"/>
              </w:rPr>
            </w:pPr>
          </w:p>
        </w:tc>
        <w:tc>
          <w:tcPr>
            <w:tcW w:w="1704" w:type="dxa"/>
            <w:tcBorders>
              <w:top w:val="single" w:sz="4" w:space="0" w:color="FFFFFF" w:themeColor="background1"/>
              <w:left w:val="single" w:sz="4" w:space="0" w:color="FFFFFF" w:themeColor="background1"/>
              <w:bottom w:val="nil"/>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asciiTheme="minorHAnsi" w:eastAsia="Times New Roman" w:hAnsiTheme="minorHAnsi"/>
                <w:b/>
                <w:bCs/>
                <w:color w:val="FFFFFF"/>
                <w:sz w:val="16"/>
                <w:szCs w:val="16"/>
                <w:lang w:eastAsia="hr-HR"/>
              </w:rPr>
            </w:pPr>
            <w:r w:rsidRPr="00E61DE9">
              <w:rPr>
                <w:rFonts w:asciiTheme="minorHAnsi" w:eastAsia="Times New Roman" w:hAnsiTheme="minorHAnsi"/>
                <w:b/>
                <w:bCs/>
                <w:color w:val="FFFFFF"/>
                <w:sz w:val="16"/>
                <w:szCs w:val="16"/>
                <w:lang w:eastAsia="hr-HR"/>
              </w:rPr>
              <w:t>Pokazatelj rezultata</w:t>
            </w:r>
          </w:p>
        </w:tc>
        <w:tc>
          <w:tcPr>
            <w:tcW w:w="160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asciiTheme="minorHAnsi" w:eastAsia="Times New Roman" w:hAnsiTheme="minorHAnsi"/>
                <w:b/>
                <w:bCs/>
                <w:color w:val="FFFFFF"/>
                <w:sz w:val="16"/>
                <w:szCs w:val="16"/>
                <w:lang w:eastAsia="hr-HR"/>
              </w:rPr>
            </w:pPr>
            <w:r w:rsidRPr="00E61DE9">
              <w:rPr>
                <w:rFonts w:asciiTheme="minorHAnsi" w:eastAsia="Times New Roman" w:hAnsiTheme="minorHAnsi"/>
                <w:b/>
                <w:bCs/>
                <w:color w:val="FFFFFF"/>
                <w:sz w:val="16"/>
                <w:szCs w:val="16"/>
                <w:lang w:eastAsia="hr-HR"/>
              </w:rPr>
              <w:t>Polazna vrijednost</w:t>
            </w:r>
          </w:p>
        </w:tc>
        <w:tc>
          <w:tcPr>
            <w:tcW w:w="160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3399"/>
            <w:vAlign w:val="center"/>
            <w:hideMark/>
          </w:tcPr>
          <w:p w:rsidR="00193985" w:rsidRPr="00E61DE9" w:rsidRDefault="00193985" w:rsidP="00193985">
            <w:pPr>
              <w:widowControl/>
              <w:spacing w:after="0"/>
              <w:jc w:val="center"/>
              <w:rPr>
                <w:rFonts w:asciiTheme="minorHAnsi" w:eastAsia="Times New Roman" w:hAnsiTheme="minorHAnsi"/>
                <w:b/>
                <w:bCs/>
                <w:color w:val="FFFFFF"/>
                <w:sz w:val="16"/>
                <w:szCs w:val="16"/>
                <w:lang w:eastAsia="hr-HR"/>
              </w:rPr>
            </w:pPr>
            <w:r w:rsidRPr="00E61DE9">
              <w:rPr>
                <w:rFonts w:asciiTheme="minorHAnsi" w:eastAsia="Times New Roman" w:hAnsiTheme="minorHAnsi"/>
                <w:b/>
                <w:bCs/>
                <w:color w:val="FFFFFF"/>
                <w:sz w:val="16"/>
                <w:szCs w:val="16"/>
                <w:lang w:eastAsia="hr-HR"/>
              </w:rPr>
              <w:t>Ciljana vrijednost</w:t>
            </w:r>
          </w:p>
        </w:tc>
        <w:tc>
          <w:tcPr>
            <w:tcW w:w="1648"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FFFF"/>
                <w:sz w:val="16"/>
                <w:szCs w:val="16"/>
                <w:lang w:eastAsia="hr-HR"/>
              </w:rPr>
            </w:pPr>
          </w:p>
        </w:tc>
        <w:tc>
          <w:tcPr>
            <w:tcW w:w="1867" w:type="dxa"/>
            <w:vMerge/>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FFFF"/>
                <w:sz w:val="16"/>
                <w:szCs w:val="16"/>
                <w:lang w:eastAsia="hr-HR"/>
              </w:rPr>
            </w:pPr>
          </w:p>
        </w:tc>
        <w:tc>
          <w:tcPr>
            <w:tcW w:w="1892" w:type="dxa"/>
            <w:vMerge/>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FFFF"/>
                <w:sz w:val="16"/>
                <w:szCs w:val="16"/>
                <w:lang w:eastAsia="hr-HR"/>
              </w:rPr>
            </w:pPr>
          </w:p>
        </w:tc>
        <w:tc>
          <w:tcPr>
            <w:tcW w:w="955" w:type="dxa"/>
            <w:vMerge/>
            <w:tcBorders>
              <w:left w:val="single" w:sz="4" w:space="0" w:color="FFFFFF" w:themeColor="background1"/>
              <w:righ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FFFF"/>
                <w:sz w:val="16"/>
                <w:szCs w:val="16"/>
                <w:lang w:eastAsia="hr-HR"/>
              </w:rPr>
            </w:pPr>
          </w:p>
        </w:tc>
        <w:tc>
          <w:tcPr>
            <w:tcW w:w="975" w:type="dxa"/>
            <w:vMerge/>
            <w:tcBorders>
              <w:left w:val="single" w:sz="4" w:space="0" w:color="FFFFFF" w:themeColor="background1"/>
            </w:tcBorders>
            <w:shd w:val="clear" w:color="auto" w:fill="003399"/>
            <w:vAlign w:val="center"/>
            <w:hideMark/>
          </w:tcPr>
          <w:p w:rsidR="00193985" w:rsidRPr="00E61DE9" w:rsidRDefault="00193985" w:rsidP="00193985">
            <w:pPr>
              <w:widowControl/>
              <w:spacing w:after="0"/>
              <w:jc w:val="left"/>
              <w:rPr>
                <w:rFonts w:asciiTheme="minorHAnsi" w:eastAsia="Times New Roman" w:hAnsiTheme="minorHAnsi"/>
                <w:b/>
                <w:bCs/>
                <w:color w:val="FFFFFF"/>
                <w:sz w:val="16"/>
                <w:szCs w:val="16"/>
                <w:lang w:eastAsia="hr-HR"/>
              </w:rPr>
            </w:pPr>
          </w:p>
        </w:tc>
      </w:tr>
      <w:tr w:rsidR="00193985" w:rsidRPr="00E61DE9" w:rsidTr="00F80AEF">
        <w:trPr>
          <w:trHeight w:val="340"/>
          <w:jc w:val="center"/>
        </w:trPr>
        <w:tc>
          <w:tcPr>
            <w:tcW w:w="15800" w:type="dxa"/>
            <w:gridSpan w:val="10"/>
            <w:shd w:val="clear" w:color="auto" w:fill="auto"/>
            <w:vAlign w:val="center"/>
            <w:hideMark/>
          </w:tcPr>
          <w:p w:rsidR="00193985" w:rsidRPr="00E61DE9" w:rsidRDefault="00193985" w:rsidP="00193985">
            <w:pPr>
              <w:widowControl/>
              <w:spacing w:after="0"/>
              <w:jc w:val="left"/>
              <w:rPr>
                <w:rFonts w:asciiTheme="minorHAnsi" w:eastAsia="Times New Roman" w:hAnsiTheme="minorHAnsi"/>
                <w:b/>
                <w:bCs/>
                <w:color w:val="FF0000"/>
                <w:sz w:val="18"/>
                <w:szCs w:val="16"/>
                <w:lang w:eastAsia="hr-HR"/>
              </w:rPr>
            </w:pPr>
            <w:r w:rsidRPr="00E61DE9">
              <w:rPr>
                <w:rFonts w:asciiTheme="minorHAnsi" w:eastAsia="Times New Roman" w:hAnsiTheme="minorHAnsi"/>
                <w:b/>
                <w:bCs/>
                <w:color w:val="FF0000"/>
                <w:sz w:val="24"/>
                <w:szCs w:val="16"/>
                <w:lang w:eastAsia="hr-HR"/>
              </w:rPr>
              <w:t xml:space="preserve">1. </w:t>
            </w:r>
            <w:r w:rsidRPr="00E61DE9">
              <w:rPr>
                <w:rFonts w:asciiTheme="minorHAnsi" w:eastAsia="Times New Roman" w:hAnsiTheme="minorHAnsi"/>
                <w:b/>
                <w:bCs/>
                <w:color w:val="003399"/>
                <w:sz w:val="18"/>
                <w:szCs w:val="16"/>
                <w:lang w:eastAsia="hr-HR"/>
              </w:rPr>
              <w:t>ZAPOŠLJAVANJE</w:t>
            </w:r>
          </w:p>
        </w:tc>
      </w:tr>
      <w:tr w:rsidR="006E031E" w:rsidRPr="00E61DE9" w:rsidTr="00F80AEF">
        <w:trPr>
          <w:trHeight w:val="1676"/>
          <w:jc w:val="center"/>
        </w:trPr>
        <w:tc>
          <w:tcPr>
            <w:tcW w:w="178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1.1. Povećati stopu zaposlenosti za muškarce i žene u dobi između 20</w:t>
            </w:r>
            <w:r w:rsidR="009D52A0">
              <w:rPr>
                <w:rFonts w:asciiTheme="minorHAnsi" w:eastAsia="Times New Roman" w:hAnsiTheme="minorHAnsi"/>
                <w:sz w:val="16"/>
                <w:szCs w:val="16"/>
                <w:lang w:eastAsia="hr-HR"/>
              </w:rPr>
              <w:t xml:space="preserve"> i </w:t>
            </w:r>
            <w:r w:rsidRPr="00E61DE9">
              <w:rPr>
                <w:rFonts w:asciiTheme="minorHAnsi" w:eastAsia="Times New Roman" w:hAnsiTheme="minorHAnsi"/>
                <w:sz w:val="16"/>
                <w:szCs w:val="16"/>
                <w:lang w:eastAsia="hr-HR"/>
              </w:rPr>
              <w:t>64 godine na 65,2</w:t>
            </w:r>
            <w:r w:rsidR="009D52A0">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posebno kroz veću participaciju mladih, starijih radnika i osoba s nižim stupnjem obrazovanja.</w:t>
            </w:r>
          </w:p>
        </w:tc>
        <w:tc>
          <w:tcPr>
            <w:tcW w:w="1759" w:type="dxa"/>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1.1.1. Provedba mjera aktivne politike zapošljavanja</w:t>
            </w:r>
          </w:p>
        </w:tc>
        <w:tc>
          <w:tcPr>
            <w:tcW w:w="1704"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Broj osoba uključenih u mjere aktivne politike zapošljavanje</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2018.: 36.935 osoba</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2019.: 30.018 osoba</w:t>
            </w: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1,291 </w:t>
            </w:r>
            <w:proofErr w:type="spellStart"/>
            <w:r w:rsidRPr="00E61DE9">
              <w:rPr>
                <w:rFonts w:asciiTheme="minorHAnsi" w:eastAsia="Times New Roman" w:hAnsiTheme="minorHAnsi"/>
                <w:sz w:val="16"/>
                <w:szCs w:val="16"/>
                <w:lang w:eastAsia="hr-HR"/>
              </w:rPr>
              <w:t>mlrd</w:t>
            </w:r>
            <w:proofErr w:type="spellEnd"/>
            <w:r w:rsidR="009D52A0">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 i EU)</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Smjernice za razvoj i provedbu aktivne politike zapošljavanja u razdoblju 2018.</w:t>
            </w:r>
            <w:r w:rsidR="009D52A0">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2020. </w:t>
            </w:r>
            <w:r w:rsidRPr="00E61DE9">
              <w:rPr>
                <w:rFonts w:asciiTheme="minorHAnsi" w:eastAsia="Times New Roman" w:hAnsiTheme="minorHAnsi"/>
                <w:sz w:val="16"/>
                <w:szCs w:val="16"/>
                <w:lang w:eastAsia="hr-HR"/>
              </w:rPr>
              <w:br/>
              <w:t>2) Uvjeti i načini korištenja sredstava za provođenje mjera aktivne politike zapošljavanja iz nadležnosti HZZ u 2019.</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1.1.1.1. Uključivanje i aktivacija nezaposlenih osoba na tržište rada putem mjera aktivne politike zapošljavanja</w:t>
            </w:r>
          </w:p>
        </w:tc>
        <w:tc>
          <w:tcPr>
            <w:tcW w:w="955"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MRMS, HZZ</w:t>
            </w:r>
          </w:p>
        </w:tc>
      </w:tr>
      <w:tr w:rsidR="006E031E" w:rsidRPr="00E61DE9" w:rsidTr="00F80AEF">
        <w:trPr>
          <w:trHeight w:val="340"/>
          <w:jc w:val="center"/>
        </w:trPr>
        <w:tc>
          <w:tcPr>
            <w:tcW w:w="15800" w:type="dxa"/>
            <w:gridSpan w:val="10"/>
            <w:shd w:val="clear" w:color="auto" w:fill="auto"/>
            <w:vAlign w:val="center"/>
            <w:hideMark/>
          </w:tcPr>
          <w:p w:rsidR="006E031E" w:rsidRPr="00E61DE9" w:rsidRDefault="006E031E" w:rsidP="00F80AEF">
            <w:pPr>
              <w:widowControl/>
              <w:spacing w:after="0"/>
              <w:jc w:val="left"/>
              <w:rPr>
                <w:rFonts w:asciiTheme="minorHAnsi" w:eastAsia="Times New Roman" w:hAnsiTheme="minorHAnsi"/>
                <w:b/>
                <w:bCs/>
                <w:color w:val="FF0000"/>
                <w:sz w:val="24"/>
                <w:szCs w:val="16"/>
                <w:lang w:eastAsia="hr-HR"/>
              </w:rPr>
            </w:pPr>
            <w:r w:rsidRPr="00E61DE9">
              <w:rPr>
                <w:rFonts w:asciiTheme="minorHAnsi" w:eastAsia="Times New Roman" w:hAnsiTheme="minorHAnsi"/>
                <w:b/>
                <w:bCs/>
                <w:color w:val="FF0000"/>
                <w:sz w:val="24"/>
                <w:szCs w:val="16"/>
                <w:lang w:eastAsia="hr-HR"/>
              </w:rPr>
              <w:t xml:space="preserve">2. </w:t>
            </w:r>
            <w:r w:rsidRPr="00E61DE9">
              <w:rPr>
                <w:rFonts w:asciiTheme="minorHAnsi" w:eastAsia="Times New Roman" w:hAnsiTheme="minorHAnsi"/>
                <w:b/>
                <w:bCs/>
                <w:color w:val="003399"/>
                <w:sz w:val="18"/>
                <w:szCs w:val="16"/>
                <w:lang w:eastAsia="hr-HR"/>
              </w:rPr>
              <w:t>ISTRAŽIVANJE I RAZVOJ</w:t>
            </w:r>
          </w:p>
        </w:tc>
      </w:tr>
      <w:tr w:rsidR="00193985" w:rsidRPr="00E61DE9" w:rsidTr="00F80AEF">
        <w:trPr>
          <w:trHeight w:val="949"/>
          <w:jc w:val="center"/>
        </w:trPr>
        <w:tc>
          <w:tcPr>
            <w:tcW w:w="1782" w:type="dxa"/>
            <w:vMerge w:val="restart"/>
            <w:shd w:val="clear" w:color="auto" w:fill="auto"/>
            <w:hideMark/>
          </w:tcPr>
          <w:p w:rsidR="00193985" w:rsidRPr="00E61DE9" w:rsidRDefault="00193985" w:rsidP="00327EA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 Poboljšati okruženje za istraživanje i razvoj, posebno s ciljem podizanja kombinirane razine javnog i privatnog ulaganja u ovaj sektor na 1,4</w:t>
            </w:r>
            <w:r w:rsidR="00327EAE">
              <w:rPr>
                <w:rFonts w:asciiTheme="minorHAnsi" w:eastAsia="Times New Roman" w:hAnsiTheme="minorHAnsi"/>
                <w:sz w:val="16"/>
                <w:szCs w:val="16"/>
                <w:lang w:eastAsia="hr-HR"/>
              </w:rPr>
              <w:t> % BDP-a.</w:t>
            </w:r>
          </w:p>
        </w:tc>
        <w:tc>
          <w:tcPr>
            <w:tcW w:w="1759" w:type="dxa"/>
            <w:vMerge w:val="restart"/>
            <w:shd w:val="clear" w:color="auto" w:fill="auto"/>
            <w:hideMark/>
          </w:tcPr>
          <w:p w:rsidR="00193985" w:rsidRPr="00E61DE9" w:rsidRDefault="00193985" w:rsidP="00193985">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2.1.1. Jačanje nacionalnog inovacijskog sustava i inovacijskog potencijala gospodarstva</w:t>
            </w:r>
          </w:p>
        </w:tc>
        <w:tc>
          <w:tcPr>
            <w:tcW w:w="1704" w:type="dxa"/>
            <w:vMerge w:val="restart"/>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Privatna ulaganja koja odgovaraju javnoj potpori za inovacije ili projekte istraživanja i razvoja (CO27)</w:t>
            </w:r>
            <w:r w:rsidRPr="00E61DE9">
              <w:rPr>
                <w:rFonts w:asciiTheme="minorHAnsi" w:eastAsia="Times New Roman" w:hAnsiTheme="minorHAnsi"/>
                <w:sz w:val="16"/>
                <w:szCs w:val="16"/>
                <w:lang w:eastAsia="hr-HR"/>
              </w:rPr>
              <w:br/>
              <w:t>2) Broj poduzeća podržanih za uvođenje novih proizvoda na tržište (CO28)</w:t>
            </w:r>
            <w:r w:rsidRPr="00E61DE9">
              <w:rPr>
                <w:rFonts w:asciiTheme="minorHAnsi" w:eastAsia="Times New Roman" w:hAnsiTheme="minorHAnsi"/>
                <w:sz w:val="16"/>
                <w:szCs w:val="16"/>
                <w:lang w:eastAsia="hr-HR"/>
              </w:rPr>
              <w:br/>
              <w:t>3) Broj poduzeća podržanih za uvođenje novih proizvoda za poduzeće (CO29)</w:t>
            </w:r>
            <w:r w:rsidRPr="00E61DE9">
              <w:rPr>
                <w:rFonts w:asciiTheme="minorHAnsi" w:eastAsia="Times New Roman" w:hAnsiTheme="minorHAnsi"/>
                <w:sz w:val="16"/>
                <w:szCs w:val="16"/>
                <w:lang w:eastAsia="hr-HR"/>
              </w:rPr>
              <w:br/>
              <w:t xml:space="preserve">4) Broj poduzetnika s izdanom Potvrdom o statusu korisnika potpore </w:t>
            </w:r>
            <w:r w:rsidRPr="00E61DE9">
              <w:rPr>
                <w:rFonts w:asciiTheme="minorHAnsi" w:eastAsia="Times New Roman" w:hAnsiTheme="minorHAnsi"/>
                <w:sz w:val="16"/>
                <w:szCs w:val="16"/>
                <w:lang w:eastAsia="hr-HR"/>
              </w:rPr>
              <w:br/>
              <w:t xml:space="preserve">5) Broj </w:t>
            </w:r>
            <w:proofErr w:type="spellStart"/>
            <w:r w:rsidRPr="00E61DE9">
              <w:rPr>
                <w:rFonts w:asciiTheme="minorHAnsi" w:eastAsia="Times New Roman" w:hAnsiTheme="minorHAnsi"/>
                <w:sz w:val="16"/>
                <w:szCs w:val="16"/>
                <w:lang w:eastAsia="hr-HR"/>
              </w:rPr>
              <w:t>poduzetnka</w:t>
            </w:r>
            <w:proofErr w:type="spellEnd"/>
            <w:r w:rsidRPr="00E61DE9">
              <w:rPr>
                <w:rFonts w:asciiTheme="minorHAnsi" w:eastAsia="Times New Roman" w:hAnsiTheme="minorHAnsi"/>
                <w:sz w:val="16"/>
                <w:szCs w:val="16"/>
                <w:lang w:eastAsia="hr-HR"/>
              </w:rPr>
              <w:t xml:space="preserve"> podržanih za provjeru inovativnog koncepta</w:t>
            </w:r>
          </w:p>
        </w:tc>
        <w:tc>
          <w:tcPr>
            <w:tcW w:w="1609" w:type="dxa"/>
            <w:vMerge w:val="restart"/>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600 </w:t>
            </w:r>
            <w:proofErr w:type="spellStart"/>
            <w:r w:rsidRPr="00E61DE9">
              <w:rPr>
                <w:rFonts w:asciiTheme="minorHAnsi" w:eastAsia="Times New Roman" w:hAnsiTheme="minorHAnsi"/>
                <w:sz w:val="16"/>
                <w:szCs w:val="16"/>
                <w:lang w:eastAsia="hr-HR"/>
              </w:rPr>
              <w:t>mil</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w:t>
            </w:r>
            <w:r w:rsidRPr="00E61DE9">
              <w:rPr>
                <w:rFonts w:asciiTheme="minorHAnsi" w:eastAsia="Times New Roman" w:hAnsiTheme="minorHAnsi"/>
                <w:sz w:val="16"/>
                <w:szCs w:val="16"/>
                <w:lang w:eastAsia="hr-HR"/>
              </w:rPr>
              <w:br/>
              <w:t>2) 131</w:t>
            </w:r>
            <w:r w:rsidRPr="00E61DE9">
              <w:rPr>
                <w:rFonts w:asciiTheme="minorHAnsi" w:eastAsia="Times New Roman" w:hAnsiTheme="minorHAnsi"/>
                <w:sz w:val="16"/>
                <w:szCs w:val="16"/>
                <w:lang w:eastAsia="hr-HR"/>
              </w:rPr>
              <w:br/>
              <w:t xml:space="preserve">3) 146  </w:t>
            </w:r>
            <w:r w:rsidRPr="00E61DE9">
              <w:rPr>
                <w:rFonts w:asciiTheme="minorHAnsi" w:eastAsia="Times New Roman" w:hAnsiTheme="minorHAnsi"/>
                <w:sz w:val="16"/>
                <w:szCs w:val="16"/>
                <w:lang w:eastAsia="hr-HR"/>
              </w:rPr>
              <w:br/>
              <w:t>4) 115</w:t>
            </w:r>
            <w:r w:rsidRPr="00E61DE9">
              <w:rPr>
                <w:rFonts w:asciiTheme="minorHAnsi" w:eastAsia="Times New Roman" w:hAnsiTheme="minorHAnsi"/>
                <w:sz w:val="16"/>
                <w:szCs w:val="16"/>
                <w:lang w:eastAsia="hr-HR"/>
              </w:rPr>
              <w:br/>
              <w:t xml:space="preserve">5) 54 </w:t>
            </w:r>
          </w:p>
        </w:tc>
        <w:tc>
          <w:tcPr>
            <w:tcW w:w="1609" w:type="dxa"/>
            <w:vMerge w:val="restart"/>
            <w:shd w:val="clear" w:color="auto" w:fill="auto"/>
            <w:hideMark/>
          </w:tcPr>
          <w:p w:rsidR="00193985"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w:t>
            </w:r>
            <w:r>
              <w:rPr>
                <w:rFonts w:asciiTheme="minorHAnsi" w:eastAsia="Times New Roman" w:hAnsiTheme="minorHAnsi"/>
                <w:sz w:val="16"/>
                <w:szCs w:val="16"/>
                <w:lang w:eastAsia="hr-HR"/>
              </w:rPr>
              <w:t xml:space="preserve">2023.: </w:t>
            </w:r>
            <w:r w:rsidRPr="00E61DE9">
              <w:rPr>
                <w:rFonts w:asciiTheme="minorHAnsi" w:eastAsia="Times New Roman" w:hAnsiTheme="minorHAnsi"/>
                <w:sz w:val="16"/>
                <w:szCs w:val="16"/>
                <w:lang w:eastAsia="hr-HR"/>
              </w:rPr>
              <w:t xml:space="preserve">1,6 </w:t>
            </w:r>
            <w:proofErr w:type="spellStart"/>
            <w:r w:rsidRPr="00E61DE9">
              <w:rPr>
                <w:rFonts w:asciiTheme="minorHAnsi" w:eastAsia="Times New Roman" w:hAnsiTheme="minorHAnsi"/>
                <w:sz w:val="16"/>
                <w:szCs w:val="16"/>
                <w:lang w:eastAsia="hr-HR"/>
              </w:rPr>
              <w:t>mlrd</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w:t>
            </w:r>
            <w:r w:rsidRPr="00E61DE9">
              <w:rPr>
                <w:rFonts w:asciiTheme="minorHAnsi" w:eastAsia="Times New Roman" w:hAnsiTheme="minorHAnsi"/>
                <w:sz w:val="16"/>
                <w:szCs w:val="16"/>
                <w:lang w:eastAsia="hr-HR"/>
              </w:rPr>
              <w:br/>
              <w:t xml:space="preserve">2) </w:t>
            </w:r>
            <w:r>
              <w:rPr>
                <w:rFonts w:asciiTheme="minorHAnsi" w:eastAsia="Times New Roman" w:hAnsiTheme="minorHAnsi"/>
                <w:sz w:val="16"/>
                <w:szCs w:val="16"/>
                <w:lang w:eastAsia="hr-HR"/>
              </w:rPr>
              <w:t xml:space="preserve">2023.: </w:t>
            </w:r>
            <w:r w:rsidRPr="00E61DE9">
              <w:rPr>
                <w:rFonts w:asciiTheme="minorHAnsi" w:eastAsia="Times New Roman" w:hAnsiTheme="minorHAnsi"/>
                <w:sz w:val="16"/>
                <w:szCs w:val="16"/>
                <w:lang w:eastAsia="hr-HR"/>
              </w:rPr>
              <w:t xml:space="preserve">250 </w:t>
            </w:r>
          </w:p>
          <w:p w:rsidR="00193985"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3) </w:t>
            </w:r>
            <w:r>
              <w:rPr>
                <w:rFonts w:asciiTheme="minorHAnsi" w:eastAsia="Times New Roman" w:hAnsiTheme="minorHAnsi"/>
                <w:sz w:val="16"/>
                <w:szCs w:val="16"/>
                <w:lang w:eastAsia="hr-HR"/>
              </w:rPr>
              <w:t xml:space="preserve">2023.: </w:t>
            </w:r>
            <w:r w:rsidRPr="00E61DE9">
              <w:rPr>
                <w:rFonts w:asciiTheme="minorHAnsi" w:eastAsia="Times New Roman" w:hAnsiTheme="minorHAnsi"/>
                <w:sz w:val="16"/>
                <w:szCs w:val="16"/>
                <w:lang w:eastAsia="hr-HR"/>
              </w:rPr>
              <w:t xml:space="preserve">250 </w:t>
            </w:r>
            <w:r w:rsidRPr="00E61DE9">
              <w:rPr>
                <w:rFonts w:asciiTheme="minorHAnsi" w:eastAsia="Times New Roman" w:hAnsiTheme="minorHAnsi"/>
                <w:sz w:val="16"/>
                <w:szCs w:val="16"/>
                <w:lang w:eastAsia="hr-HR"/>
              </w:rPr>
              <w:br/>
              <w:t xml:space="preserve">4) </w:t>
            </w:r>
            <w:r>
              <w:rPr>
                <w:rFonts w:asciiTheme="minorHAnsi" w:eastAsia="Times New Roman" w:hAnsiTheme="minorHAnsi"/>
                <w:sz w:val="16"/>
                <w:szCs w:val="16"/>
                <w:lang w:eastAsia="hr-HR"/>
              </w:rPr>
              <w:t xml:space="preserve">2019.: </w:t>
            </w:r>
            <w:r w:rsidRPr="00E61DE9">
              <w:rPr>
                <w:rFonts w:asciiTheme="minorHAnsi" w:eastAsia="Times New Roman" w:hAnsiTheme="minorHAnsi"/>
                <w:sz w:val="16"/>
                <w:szCs w:val="16"/>
                <w:lang w:eastAsia="hr-HR"/>
              </w:rPr>
              <w:t>140</w:t>
            </w:r>
          </w:p>
          <w:p w:rsidR="00193985" w:rsidRDefault="00193985" w:rsidP="00193985">
            <w:pPr>
              <w:widowControl/>
              <w:spacing w:after="0"/>
              <w:jc w:val="left"/>
              <w:rPr>
                <w:rFonts w:asciiTheme="minorHAnsi" w:eastAsia="Times New Roman" w:hAnsiTheme="minorHAnsi"/>
                <w:sz w:val="16"/>
                <w:szCs w:val="16"/>
                <w:lang w:eastAsia="hr-HR"/>
              </w:rPr>
            </w:pPr>
            <w:r>
              <w:rPr>
                <w:rFonts w:asciiTheme="minorHAnsi" w:eastAsia="Times New Roman" w:hAnsiTheme="minorHAnsi"/>
                <w:sz w:val="16"/>
                <w:szCs w:val="16"/>
                <w:lang w:eastAsia="hr-HR"/>
              </w:rPr>
              <w:t xml:space="preserve">     2020.: </w:t>
            </w:r>
            <w:r w:rsidRPr="00E61DE9">
              <w:rPr>
                <w:rFonts w:asciiTheme="minorHAnsi" w:eastAsia="Times New Roman" w:hAnsiTheme="minorHAnsi"/>
                <w:sz w:val="16"/>
                <w:szCs w:val="16"/>
                <w:lang w:eastAsia="hr-HR"/>
              </w:rPr>
              <w:t>160</w:t>
            </w:r>
          </w:p>
          <w:p w:rsidR="00193985" w:rsidRPr="00E61DE9" w:rsidRDefault="00193985" w:rsidP="00193985">
            <w:pPr>
              <w:widowControl/>
              <w:spacing w:after="0"/>
              <w:jc w:val="left"/>
              <w:rPr>
                <w:rFonts w:asciiTheme="minorHAnsi" w:eastAsia="Times New Roman" w:hAnsiTheme="minorHAnsi"/>
                <w:sz w:val="16"/>
                <w:szCs w:val="16"/>
                <w:lang w:eastAsia="hr-HR"/>
              </w:rPr>
            </w:pPr>
            <w:r>
              <w:rPr>
                <w:rFonts w:asciiTheme="minorHAnsi" w:eastAsia="Times New Roman" w:hAnsiTheme="minorHAnsi"/>
                <w:sz w:val="16"/>
                <w:szCs w:val="16"/>
                <w:lang w:eastAsia="hr-HR"/>
              </w:rPr>
              <w:t xml:space="preserve">     2021.: </w:t>
            </w:r>
            <w:r w:rsidRPr="00E61DE9">
              <w:rPr>
                <w:rFonts w:asciiTheme="minorHAnsi" w:eastAsia="Times New Roman" w:hAnsiTheme="minorHAnsi"/>
                <w:sz w:val="16"/>
                <w:szCs w:val="16"/>
                <w:lang w:eastAsia="hr-HR"/>
              </w:rPr>
              <w:t xml:space="preserve">180                       </w:t>
            </w:r>
            <w:r w:rsidRPr="00E61DE9">
              <w:rPr>
                <w:rFonts w:asciiTheme="minorHAnsi" w:eastAsia="Times New Roman" w:hAnsiTheme="minorHAnsi"/>
                <w:sz w:val="16"/>
                <w:szCs w:val="16"/>
                <w:lang w:eastAsia="hr-HR"/>
              </w:rPr>
              <w:br/>
              <w:t xml:space="preserve">5) </w:t>
            </w:r>
            <w:r>
              <w:rPr>
                <w:rFonts w:asciiTheme="minorHAnsi" w:eastAsia="Times New Roman" w:hAnsiTheme="minorHAnsi"/>
                <w:sz w:val="16"/>
                <w:szCs w:val="16"/>
                <w:lang w:eastAsia="hr-HR"/>
              </w:rPr>
              <w:t xml:space="preserve">2019.: </w:t>
            </w:r>
            <w:r w:rsidRPr="00E61DE9">
              <w:rPr>
                <w:rFonts w:asciiTheme="minorHAnsi" w:eastAsia="Times New Roman" w:hAnsiTheme="minorHAnsi"/>
                <w:sz w:val="16"/>
                <w:szCs w:val="16"/>
                <w:lang w:eastAsia="hr-HR"/>
              </w:rPr>
              <w:t xml:space="preserve">60 </w:t>
            </w:r>
          </w:p>
        </w:tc>
        <w:tc>
          <w:tcPr>
            <w:tcW w:w="1648"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r>
            <w:r>
              <w:rPr>
                <w:rFonts w:asciiTheme="minorHAnsi" w:eastAsia="Times New Roman" w:hAnsiTheme="minorHAnsi"/>
                <w:sz w:val="16"/>
                <w:szCs w:val="16"/>
                <w:lang w:eastAsia="hr-HR"/>
              </w:rPr>
              <w:t>119,83</w:t>
            </w:r>
            <w:r w:rsidRPr="00E61DE9">
              <w:rPr>
                <w:rFonts w:asciiTheme="minorHAnsi" w:eastAsia="Times New Roman" w:hAnsiTheme="minorHAnsi"/>
                <w:sz w:val="16"/>
                <w:szCs w:val="16"/>
                <w:lang w:eastAsia="hr-HR"/>
              </w:rPr>
              <w:t xml:space="preserve"> </w:t>
            </w:r>
            <w:proofErr w:type="spellStart"/>
            <w:r w:rsidRPr="00E61DE9">
              <w:rPr>
                <w:rFonts w:asciiTheme="minorHAnsi" w:eastAsia="Times New Roman" w:hAnsiTheme="minorHAnsi"/>
                <w:sz w:val="16"/>
                <w:szCs w:val="16"/>
                <w:lang w:eastAsia="hr-HR"/>
              </w:rPr>
              <w:t>mil</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(EU) - Inovacije u S3 područjima</w:t>
            </w:r>
            <w:r>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br/>
            </w:r>
            <w:r>
              <w:rPr>
                <w:rFonts w:asciiTheme="minorHAnsi" w:eastAsia="Times New Roman" w:hAnsiTheme="minorHAnsi"/>
                <w:sz w:val="16"/>
                <w:szCs w:val="16"/>
                <w:lang w:eastAsia="hr-HR"/>
              </w:rPr>
              <w:t>75,93</w:t>
            </w:r>
            <w:r w:rsidRPr="00E61DE9">
              <w:rPr>
                <w:rFonts w:asciiTheme="minorHAnsi" w:eastAsia="Times New Roman" w:hAnsiTheme="minorHAnsi"/>
                <w:sz w:val="16"/>
                <w:szCs w:val="16"/>
                <w:lang w:eastAsia="hr-HR"/>
              </w:rPr>
              <w:t xml:space="preserve"> </w:t>
            </w:r>
            <w:proofErr w:type="spellStart"/>
            <w:r w:rsidRPr="00E61DE9">
              <w:rPr>
                <w:rFonts w:asciiTheme="minorHAnsi" w:eastAsia="Times New Roman" w:hAnsiTheme="minorHAnsi"/>
                <w:sz w:val="16"/>
                <w:szCs w:val="16"/>
                <w:lang w:eastAsia="hr-HR"/>
              </w:rPr>
              <w:t>mil</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(EU) </w:t>
            </w:r>
            <w:r>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Integrator</w:t>
            </w:r>
            <w:r>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br/>
            </w:r>
            <w:r>
              <w:rPr>
                <w:rFonts w:asciiTheme="minorHAnsi" w:eastAsia="Times New Roman" w:hAnsiTheme="minorHAnsi"/>
                <w:sz w:val="16"/>
                <w:szCs w:val="16"/>
                <w:lang w:eastAsia="hr-HR"/>
              </w:rPr>
              <w:t>112,46</w:t>
            </w:r>
            <w:r w:rsidRPr="00E61DE9">
              <w:rPr>
                <w:rFonts w:asciiTheme="minorHAnsi" w:eastAsia="Times New Roman" w:hAnsiTheme="minorHAnsi"/>
                <w:sz w:val="16"/>
                <w:szCs w:val="16"/>
                <w:lang w:eastAsia="hr-HR"/>
              </w:rPr>
              <w:t xml:space="preserve"> </w:t>
            </w:r>
            <w:proofErr w:type="spellStart"/>
            <w:r w:rsidRPr="00E61DE9">
              <w:rPr>
                <w:rFonts w:asciiTheme="minorHAnsi" w:eastAsia="Times New Roman" w:hAnsiTheme="minorHAnsi"/>
                <w:sz w:val="16"/>
                <w:szCs w:val="16"/>
                <w:lang w:eastAsia="hr-HR"/>
              </w:rPr>
              <w:t>mil</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(EU) - IRI faza II.</w:t>
            </w:r>
            <w:r>
              <w:rPr>
                <w:rFonts w:asciiTheme="minorHAnsi" w:eastAsia="Times New Roman" w:hAnsiTheme="minorHAnsi"/>
                <w:sz w:val="16"/>
                <w:szCs w:val="16"/>
                <w:lang w:eastAsia="hr-HR"/>
              </w:rPr>
              <w:t xml:space="preserve"> </w:t>
            </w:r>
          </w:p>
        </w:tc>
        <w:tc>
          <w:tcPr>
            <w:tcW w:w="1867" w:type="dxa"/>
            <w:shd w:val="clear" w:color="auto" w:fill="auto"/>
            <w:hideMark/>
          </w:tcPr>
          <w:p w:rsidR="00193985" w:rsidRPr="00727CC9" w:rsidRDefault="00193985" w:rsidP="00193985">
            <w:pPr>
              <w:widowControl/>
              <w:spacing w:after="0"/>
              <w:jc w:val="left"/>
              <w:rPr>
                <w:rFonts w:asciiTheme="minorHAnsi" w:eastAsia="Times New Roman" w:hAnsiTheme="minorHAnsi" w:cstheme="minorHAnsi"/>
                <w:sz w:val="16"/>
                <w:szCs w:val="16"/>
                <w:lang w:eastAsia="hr-HR"/>
              </w:rPr>
            </w:pPr>
            <w:r w:rsidRPr="00727CC9">
              <w:rPr>
                <w:rFonts w:asciiTheme="minorHAnsi" w:eastAsia="Times New Roman" w:hAnsiTheme="minorHAnsi"/>
                <w:sz w:val="16"/>
                <w:szCs w:val="16"/>
                <w:lang w:eastAsia="hr-HR"/>
              </w:rPr>
              <w:t xml:space="preserve">1) Program dodjele državnih potpora za povećanje inovativnosti malih i srednjih poduzetnika </w:t>
            </w:r>
            <w:r w:rsidRPr="00727CC9">
              <w:rPr>
                <w:rFonts w:asciiTheme="minorHAnsi" w:eastAsia="Times New Roman" w:hAnsiTheme="minorHAnsi"/>
                <w:sz w:val="16"/>
                <w:szCs w:val="16"/>
                <w:lang w:eastAsia="hr-HR"/>
              </w:rPr>
              <w:br/>
              <w:t>2) Program dodjele državnih potpora za povećanje inovativnosti malih i srednjih poduzetnika – Inovacije u S3 područjima</w:t>
            </w:r>
            <w:r w:rsidRPr="00727CC9">
              <w:rPr>
                <w:rFonts w:asciiTheme="minorHAnsi" w:eastAsia="Times New Roman" w:hAnsiTheme="minorHAnsi"/>
                <w:sz w:val="16"/>
                <w:szCs w:val="16"/>
                <w:lang w:eastAsia="hr-HR"/>
              </w:rPr>
              <w:br/>
              <w:t xml:space="preserve">3) </w:t>
            </w:r>
            <w:r w:rsidRPr="00727CC9">
              <w:rPr>
                <w:rFonts w:asciiTheme="minorHAnsi" w:eastAsia="Times New Roman" w:hAnsiTheme="minorHAnsi" w:cstheme="minorHAnsi"/>
                <w:sz w:val="16"/>
                <w:szCs w:val="16"/>
                <w:lang w:eastAsia="hr-HR"/>
              </w:rPr>
              <w:t>Program dodjele državnih potpora za povećanje razvoja novih proizvoda i usluga koji proizlaze iz aktivnosti istraživanja i razvoja</w:t>
            </w:r>
          </w:p>
          <w:p w:rsidR="00193985" w:rsidRPr="00E61DE9" w:rsidRDefault="00193985" w:rsidP="00193985">
            <w:pPr>
              <w:widowControl/>
              <w:spacing w:after="0"/>
              <w:jc w:val="left"/>
              <w:rPr>
                <w:rFonts w:asciiTheme="minorHAnsi" w:eastAsia="Times New Roman" w:hAnsiTheme="minorHAnsi"/>
                <w:sz w:val="16"/>
                <w:szCs w:val="16"/>
                <w:lang w:eastAsia="hr-HR"/>
              </w:rPr>
            </w:pPr>
            <w:r w:rsidRPr="00DA734C">
              <w:rPr>
                <w:rFonts w:asciiTheme="minorHAnsi" w:eastAsia="Times New Roman" w:hAnsiTheme="minorHAnsi" w:cstheme="minorHAnsi"/>
                <w:sz w:val="16"/>
                <w:szCs w:val="16"/>
                <w:lang w:eastAsia="hr-HR"/>
              </w:rPr>
              <w:t xml:space="preserve">4) Program dodjele potpora male vrijednosti za povećanje inovativnosti </w:t>
            </w:r>
            <w:r w:rsidRPr="00727CC9">
              <w:rPr>
                <w:rFonts w:asciiTheme="minorHAnsi" w:eastAsia="Times New Roman" w:hAnsiTheme="minorHAnsi"/>
                <w:sz w:val="16"/>
                <w:szCs w:val="16"/>
                <w:lang w:eastAsia="hr-HR"/>
              </w:rPr>
              <w:t>malih i srednjih poduzetnika</w:t>
            </w:r>
            <w:r w:rsidRPr="00DA734C">
              <w:rPr>
                <w:rFonts w:asciiTheme="minorHAnsi" w:eastAsia="Times New Roman" w:hAnsiTheme="minorHAnsi" w:cstheme="minorHAnsi"/>
                <w:sz w:val="16"/>
                <w:szCs w:val="16"/>
                <w:lang w:eastAsia="hr-HR"/>
              </w:rPr>
              <w:t xml:space="preserve"> u S3 područjima</w:t>
            </w:r>
          </w:p>
        </w:tc>
        <w:tc>
          <w:tcPr>
            <w:tcW w:w="1892"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2.1.1.1. Objava poziva za dodjele državnih potpora poduzetnicima za </w:t>
            </w:r>
            <w:r>
              <w:rPr>
                <w:rFonts w:asciiTheme="minorHAnsi" w:eastAsia="Times New Roman" w:hAnsiTheme="minorHAnsi"/>
                <w:sz w:val="16"/>
                <w:szCs w:val="16"/>
                <w:lang w:eastAsia="hr-HR"/>
              </w:rPr>
              <w:t>istraživanje, razvoj i inovacije</w:t>
            </w:r>
          </w:p>
        </w:tc>
        <w:tc>
          <w:tcPr>
            <w:tcW w:w="955" w:type="dxa"/>
            <w:shd w:val="clear" w:color="000000" w:fill="FFFFFF"/>
            <w:hideMark/>
          </w:tcPr>
          <w:p w:rsidR="00193985" w:rsidRPr="00E61DE9" w:rsidRDefault="00193985" w:rsidP="00193985">
            <w:pPr>
              <w:widowControl/>
              <w:spacing w:after="0"/>
              <w:jc w:val="left"/>
              <w:rPr>
                <w:rFonts w:asciiTheme="minorHAnsi" w:eastAsia="Times New Roman" w:hAnsiTheme="minorHAnsi"/>
                <w:sz w:val="16"/>
                <w:szCs w:val="16"/>
                <w:lang w:eastAsia="hr-HR"/>
              </w:rPr>
            </w:pPr>
            <w:r>
              <w:rPr>
                <w:rFonts w:asciiTheme="minorHAnsi" w:eastAsia="Times New Roman" w:hAnsiTheme="minorHAnsi"/>
                <w:sz w:val="16"/>
                <w:szCs w:val="16"/>
                <w:lang w:eastAsia="hr-HR"/>
              </w:rPr>
              <w:t>lip</w:t>
            </w:r>
            <w:r w:rsidRPr="00E61DE9">
              <w:rPr>
                <w:rFonts w:asciiTheme="minorHAnsi" w:eastAsia="Times New Roman" w:hAnsiTheme="minorHAnsi"/>
                <w:sz w:val="16"/>
                <w:szCs w:val="16"/>
                <w:lang w:eastAsia="hr-HR"/>
              </w:rPr>
              <w:t>-19</w:t>
            </w:r>
          </w:p>
        </w:tc>
        <w:tc>
          <w:tcPr>
            <w:tcW w:w="975"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MINGPO</w:t>
            </w:r>
          </w:p>
        </w:tc>
      </w:tr>
      <w:tr w:rsidR="00193985" w:rsidRPr="00E61DE9" w:rsidTr="00963D63">
        <w:trPr>
          <w:trHeight w:val="891"/>
          <w:jc w:val="center"/>
        </w:trPr>
        <w:tc>
          <w:tcPr>
            <w:tcW w:w="1782"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759" w:type="dxa"/>
            <w:vMerge/>
            <w:vAlign w:val="center"/>
            <w:hideMark/>
          </w:tcPr>
          <w:p w:rsidR="00193985" w:rsidRPr="00E61DE9" w:rsidRDefault="00193985" w:rsidP="00193985">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609"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609"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Rashodi: </w:t>
            </w:r>
            <w:r w:rsidRPr="00E61DE9">
              <w:rPr>
                <w:rFonts w:asciiTheme="minorHAnsi" w:eastAsia="Times New Roman" w:hAnsiTheme="minorHAnsi"/>
                <w:sz w:val="16"/>
                <w:szCs w:val="16"/>
                <w:lang w:eastAsia="hr-HR"/>
              </w:rPr>
              <w:br/>
            </w:r>
            <w:r>
              <w:rPr>
                <w:rFonts w:asciiTheme="minorHAnsi" w:eastAsia="Times New Roman" w:hAnsiTheme="minorHAnsi"/>
                <w:sz w:val="16"/>
                <w:szCs w:val="16"/>
                <w:lang w:eastAsia="hr-HR"/>
              </w:rPr>
              <w:t>5</w:t>
            </w:r>
            <w:r w:rsidRPr="00E61DE9">
              <w:rPr>
                <w:rFonts w:asciiTheme="minorHAnsi" w:eastAsia="Times New Roman" w:hAnsiTheme="minorHAnsi"/>
                <w:sz w:val="16"/>
                <w:szCs w:val="16"/>
                <w:lang w:eastAsia="hr-HR"/>
              </w:rPr>
              <w:t xml:space="preserve"> </w:t>
            </w:r>
            <w:proofErr w:type="spellStart"/>
            <w:r w:rsidRPr="00E61DE9">
              <w:rPr>
                <w:rFonts w:asciiTheme="minorHAnsi" w:eastAsia="Times New Roman" w:hAnsiTheme="minorHAnsi"/>
                <w:sz w:val="16"/>
                <w:szCs w:val="16"/>
                <w:lang w:eastAsia="hr-HR"/>
              </w:rPr>
              <w:t>mil</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shd w:val="clear" w:color="auto" w:fill="auto"/>
            <w:hideMark/>
          </w:tcPr>
          <w:p w:rsidR="00193985"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Zakon o državnoj potpori za istraživačko-razvojne projekte </w:t>
            </w:r>
          </w:p>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2.1.1.2. Provedba mjera potpore iz Zakona o državnoj potpori za istraživačko-razvojne projekte</w:t>
            </w:r>
          </w:p>
        </w:tc>
        <w:tc>
          <w:tcPr>
            <w:tcW w:w="955" w:type="dxa"/>
            <w:shd w:val="clear" w:color="000000" w:fill="FFFFFF"/>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pro-20</w:t>
            </w:r>
          </w:p>
        </w:tc>
        <w:tc>
          <w:tcPr>
            <w:tcW w:w="975"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MINGPO</w:t>
            </w:r>
          </w:p>
        </w:tc>
      </w:tr>
      <w:tr w:rsidR="00193985" w:rsidRPr="00E61DE9" w:rsidTr="00963D63">
        <w:trPr>
          <w:trHeight w:val="606"/>
          <w:jc w:val="center"/>
        </w:trPr>
        <w:tc>
          <w:tcPr>
            <w:tcW w:w="1782"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759" w:type="dxa"/>
            <w:vMerge/>
            <w:vAlign w:val="center"/>
            <w:hideMark/>
          </w:tcPr>
          <w:p w:rsidR="00193985" w:rsidRPr="00E61DE9" w:rsidRDefault="00193985" w:rsidP="00193985">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609"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609" w:type="dxa"/>
            <w:vMerge/>
            <w:vAlign w:val="center"/>
            <w:hideMark/>
          </w:tcPr>
          <w:p w:rsidR="00193985" w:rsidRPr="00E61DE9" w:rsidRDefault="00193985" w:rsidP="00193985">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Rashodi: </w:t>
            </w:r>
            <w:r w:rsidRPr="00E61DE9">
              <w:rPr>
                <w:rFonts w:asciiTheme="minorHAnsi" w:eastAsia="Times New Roman" w:hAnsiTheme="minorHAnsi"/>
                <w:sz w:val="16"/>
                <w:szCs w:val="16"/>
                <w:lang w:eastAsia="hr-HR"/>
              </w:rPr>
              <w:br/>
            </w:r>
            <w:r>
              <w:rPr>
                <w:rFonts w:asciiTheme="minorHAnsi" w:eastAsia="Times New Roman" w:hAnsiTheme="minorHAnsi"/>
                <w:sz w:val="16"/>
                <w:szCs w:val="16"/>
                <w:lang w:eastAsia="hr-HR"/>
              </w:rPr>
              <w:t>35,4</w:t>
            </w:r>
            <w:r w:rsidRPr="00E61DE9">
              <w:rPr>
                <w:rFonts w:asciiTheme="minorHAnsi" w:eastAsia="Times New Roman" w:hAnsiTheme="minorHAnsi"/>
                <w:sz w:val="16"/>
                <w:szCs w:val="16"/>
                <w:lang w:eastAsia="hr-HR"/>
              </w:rPr>
              <w:t xml:space="preserve"> </w:t>
            </w:r>
            <w:proofErr w:type="spellStart"/>
            <w:r w:rsidRPr="00E61DE9">
              <w:rPr>
                <w:rFonts w:asciiTheme="minorHAnsi" w:eastAsia="Times New Roman" w:hAnsiTheme="minorHAnsi"/>
                <w:sz w:val="16"/>
                <w:szCs w:val="16"/>
                <w:lang w:eastAsia="hr-HR"/>
              </w:rPr>
              <w:t>mil</w:t>
            </w:r>
            <w:proofErr w:type="spellEnd"/>
            <w:r w:rsidR="00365A31">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Pr>
                <w:rFonts w:asciiTheme="minorHAnsi" w:eastAsia="Times New Roman" w:hAnsiTheme="minorHAnsi"/>
                <w:sz w:val="16"/>
                <w:szCs w:val="16"/>
                <w:lang w:eastAsia="hr-HR"/>
              </w:rPr>
              <w:t>Strategija poticanja inovacija RH 2014.-2020.</w:t>
            </w:r>
          </w:p>
        </w:tc>
        <w:tc>
          <w:tcPr>
            <w:tcW w:w="1892"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2.1.1.3. Objava Poziva za "Program provjere inovativnog koncepta"</w:t>
            </w:r>
          </w:p>
        </w:tc>
        <w:tc>
          <w:tcPr>
            <w:tcW w:w="955"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svi-19</w:t>
            </w:r>
          </w:p>
        </w:tc>
        <w:tc>
          <w:tcPr>
            <w:tcW w:w="975" w:type="dxa"/>
            <w:shd w:val="clear" w:color="auto" w:fill="auto"/>
            <w:hideMark/>
          </w:tcPr>
          <w:p w:rsidR="00193985" w:rsidRPr="00E61DE9" w:rsidRDefault="00193985"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MINGPO, HAMAG-BICRO</w:t>
            </w:r>
          </w:p>
        </w:tc>
      </w:tr>
      <w:tr w:rsidR="006E031E" w:rsidRPr="00E61DE9" w:rsidTr="00F80AEF">
        <w:trPr>
          <w:trHeight w:val="2396"/>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2.1.2. Jačanje ljudskih potencijala u znanosti</w:t>
            </w:r>
          </w:p>
        </w:tc>
        <w:tc>
          <w:tcPr>
            <w:tcW w:w="1704"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Broj mladih znanstvenika zaposlenih u sustavu znanosti putem</w:t>
            </w:r>
            <w:r w:rsidR="00A26CA5">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t xml:space="preserve">„Projekta razvoja karijera mladih istraživača – izobrazba novih doktora znanosti“ i „Programa razvoja karijera mladih znanstvenika – </w:t>
            </w:r>
            <w:proofErr w:type="spellStart"/>
            <w:r w:rsidRPr="00E61DE9">
              <w:rPr>
                <w:rFonts w:asciiTheme="minorHAnsi" w:eastAsia="Times New Roman" w:hAnsiTheme="minorHAnsi"/>
                <w:sz w:val="16"/>
                <w:szCs w:val="16"/>
                <w:lang w:eastAsia="hr-HR"/>
              </w:rPr>
              <w:t>poslijedoktoranada</w:t>
            </w:r>
            <w:proofErr w:type="spellEnd"/>
            <w:r w:rsidRPr="00E61DE9">
              <w:rPr>
                <w:rFonts w:asciiTheme="minorHAnsi" w:eastAsia="Times New Roman" w:hAnsiTheme="minorHAnsi"/>
                <w:sz w:val="16"/>
                <w:szCs w:val="16"/>
                <w:lang w:eastAsia="hr-HR"/>
              </w:rPr>
              <w:t xml:space="preserve">“ </w:t>
            </w:r>
          </w:p>
        </w:tc>
        <w:tc>
          <w:tcPr>
            <w:tcW w:w="1609"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340 </w:t>
            </w:r>
            <w:proofErr w:type="spellStart"/>
            <w:r w:rsidRPr="00E61DE9">
              <w:rPr>
                <w:rFonts w:asciiTheme="minorHAnsi" w:eastAsia="Times New Roman" w:hAnsiTheme="minorHAnsi"/>
                <w:sz w:val="16"/>
                <w:szCs w:val="16"/>
                <w:lang w:eastAsia="hr-HR"/>
              </w:rPr>
              <w:t>doktoran</w:t>
            </w:r>
            <w:r w:rsidR="00CE42FA">
              <w:rPr>
                <w:rFonts w:asciiTheme="minorHAnsi" w:eastAsia="Times New Roman" w:hAnsiTheme="minorHAnsi"/>
                <w:sz w:val="16"/>
                <w:szCs w:val="16"/>
                <w:lang w:eastAsia="hr-HR"/>
              </w:rPr>
              <w:t>ada</w:t>
            </w:r>
            <w:proofErr w:type="spellEnd"/>
            <w:r w:rsidRPr="00E61DE9">
              <w:rPr>
                <w:rFonts w:asciiTheme="minorHAnsi" w:eastAsia="Times New Roman" w:hAnsiTheme="minorHAnsi"/>
                <w:sz w:val="16"/>
                <w:szCs w:val="16"/>
                <w:lang w:eastAsia="hr-HR"/>
              </w:rPr>
              <w:t xml:space="preserve"> i 0 </w:t>
            </w:r>
            <w:proofErr w:type="spellStart"/>
            <w:r w:rsidRPr="00E61DE9">
              <w:rPr>
                <w:rFonts w:asciiTheme="minorHAnsi" w:eastAsia="Times New Roman" w:hAnsiTheme="minorHAnsi"/>
                <w:sz w:val="16"/>
                <w:szCs w:val="16"/>
                <w:lang w:eastAsia="hr-HR"/>
              </w:rPr>
              <w:t>poslijedoktorand</w:t>
            </w:r>
            <w:r w:rsidR="00CE42FA">
              <w:rPr>
                <w:rFonts w:asciiTheme="minorHAnsi" w:eastAsia="Times New Roman" w:hAnsiTheme="minorHAnsi"/>
                <w:sz w:val="16"/>
                <w:szCs w:val="16"/>
                <w:lang w:eastAsia="hr-HR"/>
              </w:rPr>
              <w:t>a</w:t>
            </w:r>
            <w:proofErr w:type="spellEnd"/>
          </w:p>
        </w:tc>
        <w:tc>
          <w:tcPr>
            <w:tcW w:w="1609"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515 </w:t>
            </w:r>
            <w:proofErr w:type="spellStart"/>
            <w:r w:rsidRPr="00E61DE9">
              <w:rPr>
                <w:rFonts w:asciiTheme="minorHAnsi" w:eastAsia="Times New Roman" w:hAnsiTheme="minorHAnsi"/>
                <w:sz w:val="16"/>
                <w:szCs w:val="16"/>
                <w:lang w:eastAsia="hr-HR"/>
              </w:rPr>
              <w:t>doktoran</w:t>
            </w:r>
            <w:r w:rsidR="00CE42FA">
              <w:rPr>
                <w:rFonts w:asciiTheme="minorHAnsi" w:eastAsia="Times New Roman" w:hAnsiTheme="minorHAnsi"/>
                <w:sz w:val="16"/>
                <w:szCs w:val="16"/>
                <w:lang w:eastAsia="hr-HR"/>
              </w:rPr>
              <w:t>ada</w:t>
            </w:r>
            <w:proofErr w:type="spellEnd"/>
            <w:r w:rsidRPr="00E61DE9">
              <w:rPr>
                <w:rFonts w:asciiTheme="minorHAnsi" w:eastAsia="Times New Roman" w:hAnsiTheme="minorHAnsi"/>
                <w:sz w:val="16"/>
                <w:szCs w:val="16"/>
                <w:lang w:eastAsia="hr-HR"/>
              </w:rPr>
              <w:t xml:space="preserve"> i 100 </w:t>
            </w:r>
            <w:proofErr w:type="spellStart"/>
            <w:r w:rsidRPr="00E61DE9">
              <w:rPr>
                <w:rFonts w:asciiTheme="minorHAnsi" w:eastAsia="Times New Roman" w:hAnsiTheme="minorHAnsi"/>
                <w:sz w:val="16"/>
                <w:szCs w:val="16"/>
                <w:lang w:eastAsia="hr-HR"/>
              </w:rPr>
              <w:t>poslijedoktoran</w:t>
            </w:r>
            <w:r w:rsidR="00CE42FA">
              <w:rPr>
                <w:rFonts w:asciiTheme="minorHAnsi" w:eastAsia="Times New Roman" w:hAnsiTheme="minorHAnsi"/>
                <w:sz w:val="16"/>
                <w:szCs w:val="16"/>
                <w:lang w:eastAsia="hr-HR"/>
              </w:rPr>
              <w:t>ada</w:t>
            </w:r>
            <w:proofErr w:type="spellEnd"/>
          </w:p>
        </w:tc>
        <w:tc>
          <w:tcPr>
            <w:tcW w:w="1648" w:type="dxa"/>
            <w:shd w:val="clear" w:color="000000" w:fill="FFFFFF"/>
            <w:hideMark/>
          </w:tcPr>
          <w:p w:rsidR="006E031E" w:rsidRPr="00E61DE9" w:rsidRDefault="006E031E" w:rsidP="00660654">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49,46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00660654">
              <w:rPr>
                <w:rFonts w:asciiTheme="minorHAnsi" w:eastAsia="Times New Roman" w:hAnsiTheme="minorHAnsi"/>
                <w:sz w:val="16"/>
                <w:szCs w:val="16"/>
                <w:lang w:eastAsia="hr-HR"/>
              </w:rPr>
              <w:t xml:space="preserve"> kn (DP) - Doktorandi </w:t>
            </w:r>
            <w:r w:rsidR="00660654">
              <w:rPr>
                <w:rFonts w:asciiTheme="minorHAnsi" w:eastAsia="Times New Roman" w:hAnsiTheme="minorHAnsi"/>
                <w:sz w:val="16"/>
                <w:szCs w:val="16"/>
                <w:lang w:eastAsia="hr-HR"/>
              </w:rPr>
              <w:br/>
              <w:t>1,7</w:t>
            </w:r>
            <w:r w:rsidRPr="00E61DE9">
              <w:rPr>
                <w:rFonts w:asciiTheme="minorHAnsi" w:eastAsia="Times New Roman" w:hAnsiTheme="minorHAnsi"/>
                <w:sz w:val="16"/>
                <w:szCs w:val="16"/>
                <w:lang w:eastAsia="hr-HR"/>
              </w:rPr>
              <w:t xml:space="preserve">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za (DP i EU) - </w:t>
            </w:r>
            <w:proofErr w:type="spellStart"/>
            <w:r w:rsidRPr="00E61DE9">
              <w:rPr>
                <w:rFonts w:asciiTheme="minorHAnsi" w:eastAsia="Times New Roman" w:hAnsiTheme="minorHAnsi"/>
                <w:sz w:val="16"/>
                <w:szCs w:val="16"/>
                <w:lang w:eastAsia="hr-HR"/>
              </w:rPr>
              <w:t>Poslijedoktorandi</w:t>
            </w:r>
            <w:proofErr w:type="spellEnd"/>
          </w:p>
        </w:tc>
        <w:tc>
          <w:tcPr>
            <w:tcW w:w="1867"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Strategija obrazovanja, znanosti i tehnologije </w:t>
            </w:r>
            <w:r w:rsidRPr="00E61DE9">
              <w:rPr>
                <w:rFonts w:asciiTheme="minorHAnsi" w:eastAsia="Times New Roman" w:hAnsiTheme="minorHAnsi"/>
                <w:sz w:val="16"/>
                <w:szCs w:val="16"/>
                <w:lang w:eastAsia="hr-HR"/>
              </w:rPr>
              <w:br/>
              <w:t>2) Akcijski plan za mobilnost istraživača 2017.</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2020. </w:t>
            </w:r>
            <w:r w:rsidRPr="00E61DE9">
              <w:rPr>
                <w:rFonts w:asciiTheme="minorHAnsi" w:eastAsia="Times New Roman" w:hAnsiTheme="minorHAnsi"/>
                <w:sz w:val="16"/>
                <w:szCs w:val="16"/>
                <w:lang w:eastAsia="hr-HR"/>
              </w:rPr>
              <w:br/>
              <w:t>3) Strateški plan MZO 2019.</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2021.</w:t>
            </w:r>
            <w:r w:rsidRPr="00E61DE9">
              <w:rPr>
                <w:rFonts w:asciiTheme="minorHAnsi" w:eastAsia="Times New Roman" w:hAnsiTheme="minorHAnsi"/>
                <w:sz w:val="16"/>
                <w:szCs w:val="16"/>
                <w:lang w:eastAsia="hr-HR"/>
              </w:rPr>
              <w:br/>
              <w:t>4) Ugovor o dodjeli bespovratnih sredstava</w:t>
            </w:r>
          </w:p>
        </w:tc>
        <w:tc>
          <w:tcPr>
            <w:tcW w:w="1892" w:type="dxa"/>
            <w:shd w:val="clear" w:color="000000" w:fill="FFFFFF"/>
            <w:hideMark/>
          </w:tcPr>
          <w:p w:rsidR="006E031E" w:rsidRPr="00E61DE9" w:rsidRDefault="006E031E" w:rsidP="0026284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2.1.2.1. </w:t>
            </w:r>
            <w:r w:rsidR="00CB12A8" w:rsidRPr="00E61DE9">
              <w:rPr>
                <w:rFonts w:asciiTheme="minorHAnsi" w:eastAsia="Arial Unicode MS" w:hAnsiTheme="minorHAnsi"/>
                <w:sz w:val="16"/>
                <w:szCs w:val="16"/>
              </w:rPr>
              <w:t>Zapošljavanje mladih znanstvenika putem projekata Hrvatske zaklade za znanost</w:t>
            </w:r>
          </w:p>
        </w:tc>
        <w:tc>
          <w:tcPr>
            <w:tcW w:w="955"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r w:rsidRPr="00E61DE9">
              <w:rPr>
                <w:rFonts w:asciiTheme="minorHAnsi" w:eastAsia="Times New Roman" w:hAnsiTheme="minorHAnsi"/>
                <w:sz w:val="16"/>
                <w:szCs w:val="16"/>
                <w:lang w:eastAsia="hr-HR"/>
              </w:rPr>
              <w:br/>
              <w:t>HRZZ</w:t>
            </w:r>
          </w:p>
        </w:tc>
      </w:tr>
      <w:tr w:rsidR="006E031E" w:rsidRPr="00E61DE9" w:rsidTr="00F80AEF">
        <w:trPr>
          <w:trHeight w:val="807"/>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restart"/>
            <w:shd w:val="clear" w:color="auto" w:fill="auto"/>
            <w:hideMark/>
          </w:tcPr>
          <w:p w:rsidR="00F80BB0"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2.1.3. Jačanje nacionalne istraživačke infrastrukture i sustava znanosti i tehnologije kroz povezivanje s gospodarstvom</w:t>
            </w:r>
          </w:p>
          <w:p w:rsidR="00F80BB0" w:rsidRPr="00E61DE9" w:rsidRDefault="00F80BB0" w:rsidP="00F80BB0">
            <w:pPr>
              <w:rPr>
                <w:rFonts w:asciiTheme="minorHAnsi" w:eastAsia="Times New Roman" w:hAnsiTheme="minorHAnsi"/>
                <w:sz w:val="16"/>
                <w:szCs w:val="16"/>
                <w:lang w:eastAsia="hr-HR"/>
              </w:rPr>
            </w:pPr>
          </w:p>
          <w:p w:rsidR="00F80BB0" w:rsidRPr="00E61DE9" w:rsidRDefault="00F80BB0" w:rsidP="00F80BB0">
            <w:pPr>
              <w:rPr>
                <w:rFonts w:asciiTheme="minorHAnsi" w:eastAsia="Times New Roman" w:hAnsiTheme="minorHAnsi"/>
                <w:sz w:val="16"/>
                <w:szCs w:val="16"/>
                <w:lang w:eastAsia="hr-HR"/>
              </w:rPr>
            </w:pPr>
          </w:p>
          <w:p w:rsidR="006E031E" w:rsidRPr="00E61DE9" w:rsidRDefault="006E031E" w:rsidP="00F80BB0">
            <w:pPr>
              <w:jc w:val="center"/>
              <w:rPr>
                <w:rFonts w:asciiTheme="minorHAnsi" w:eastAsia="Times New Roman" w:hAnsiTheme="minorHAnsi"/>
                <w:sz w:val="16"/>
                <w:szCs w:val="16"/>
                <w:lang w:eastAsia="hr-HR"/>
              </w:rPr>
            </w:pP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Članstvo RH u Europskoj svemirskoj agenciji </w:t>
            </w:r>
            <w:r w:rsidRPr="00E61DE9">
              <w:rPr>
                <w:rFonts w:asciiTheme="minorHAnsi" w:eastAsia="Times New Roman" w:hAnsiTheme="minorHAnsi"/>
                <w:sz w:val="16"/>
                <w:szCs w:val="16"/>
                <w:lang w:eastAsia="hr-HR"/>
              </w:rPr>
              <w:br/>
              <w:t>2) Broj donesenih Planova razvoja istraživačke infrastrukture u RH 2019.</w:t>
            </w:r>
            <w:r w:rsidR="009D52A0">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2021</w:t>
            </w:r>
            <w:r w:rsidR="009D52A0">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br/>
              <w:t>3) Povećanje ukupnog izdvajanja za znanost i istraživanje kao udio u BDP-u</w:t>
            </w:r>
            <w:r w:rsidRPr="00E61DE9">
              <w:rPr>
                <w:rFonts w:asciiTheme="minorHAnsi" w:eastAsia="Times New Roman" w:hAnsiTheme="minorHAnsi"/>
                <w:sz w:val="16"/>
                <w:szCs w:val="16"/>
                <w:lang w:eastAsia="hr-HR"/>
              </w:rPr>
              <w:br/>
              <w:t>4) Broj sklopljenih programskih ugovora s javnim znanstvenim institutima u skladu s novim modelom financiranja</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2) i 4) 0</w:t>
            </w:r>
            <w:r w:rsidRPr="00E61DE9">
              <w:rPr>
                <w:rFonts w:asciiTheme="minorHAnsi" w:eastAsia="Times New Roman" w:hAnsiTheme="minorHAnsi"/>
                <w:sz w:val="16"/>
                <w:szCs w:val="16"/>
                <w:lang w:eastAsia="hr-HR"/>
              </w:rPr>
              <w:br/>
              <w:t>3) 2017.: 0,86</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p>
        </w:tc>
        <w:tc>
          <w:tcPr>
            <w:tcW w:w="1609" w:type="dxa"/>
            <w:vMerge w:val="restart"/>
            <w:shd w:val="clear" w:color="auto" w:fill="auto"/>
            <w:hideMark/>
          </w:tcPr>
          <w:p w:rsidR="009516FB" w:rsidRDefault="006E031E" w:rsidP="009516FB">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1</w:t>
            </w:r>
            <w:r w:rsidRPr="00E61DE9">
              <w:rPr>
                <w:rFonts w:asciiTheme="minorHAnsi" w:eastAsia="Times New Roman" w:hAnsiTheme="minorHAnsi"/>
                <w:sz w:val="16"/>
                <w:szCs w:val="16"/>
                <w:lang w:eastAsia="hr-HR"/>
              </w:rPr>
              <w:br/>
              <w:t>2) 1</w:t>
            </w:r>
            <w:r w:rsidR="009516FB">
              <w:rPr>
                <w:rFonts w:asciiTheme="minorHAnsi" w:eastAsia="Times New Roman" w:hAnsiTheme="minorHAnsi"/>
                <w:sz w:val="16"/>
                <w:szCs w:val="16"/>
                <w:lang w:eastAsia="hr-HR"/>
              </w:rPr>
              <w:t xml:space="preserve"> </w:t>
            </w:r>
          </w:p>
          <w:p w:rsidR="006E031E" w:rsidRPr="00E61DE9" w:rsidRDefault="006E031E" w:rsidP="00193985">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 2020.: 1</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r w:rsidR="00193985">
              <w:rPr>
                <w:rFonts w:asciiTheme="minorHAnsi" w:eastAsia="Times New Roman" w:hAnsiTheme="minorHAnsi"/>
                <w:sz w:val="16"/>
                <w:szCs w:val="16"/>
                <w:lang w:eastAsia="hr-HR"/>
              </w:rPr>
              <w:t xml:space="preserve">, </w:t>
            </w:r>
            <w:r w:rsidR="009516FB" w:rsidRPr="009516FB">
              <w:rPr>
                <w:rFonts w:asciiTheme="minorHAnsi" w:hAnsiTheme="minorHAnsi" w:cstheme="minorHAnsi"/>
                <w:bCs/>
                <w:sz w:val="16"/>
                <w:szCs w:val="16"/>
              </w:rPr>
              <w:t>uz uvažavanje ekono</w:t>
            </w:r>
            <w:r w:rsidR="00193985">
              <w:rPr>
                <w:rFonts w:asciiTheme="minorHAnsi" w:hAnsiTheme="minorHAnsi" w:cstheme="minorHAnsi"/>
                <w:bCs/>
                <w:sz w:val="16"/>
                <w:szCs w:val="16"/>
              </w:rPr>
              <w:t>mskih i fiskalnih mogućnosti RH</w:t>
            </w:r>
            <w:r w:rsidR="009516FB" w:rsidRPr="009516FB">
              <w:rPr>
                <w:rFonts w:asciiTheme="minorHAnsi" w:eastAsia="Times New Roman" w:hAnsiTheme="minorHAnsi" w:cstheme="minorHAnsi"/>
                <w:sz w:val="16"/>
                <w:szCs w:val="16"/>
                <w:lang w:eastAsia="hr-HR"/>
              </w:rPr>
              <w:br/>
            </w:r>
            <w:r w:rsidRPr="00E61DE9">
              <w:rPr>
                <w:rFonts w:asciiTheme="minorHAnsi" w:eastAsia="Times New Roman" w:hAnsiTheme="minorHAnsi"/>
                <w:sz w:val="16"/>
                <w:szCs w:val="16"/>
                <w:lang w:eastAsia="hr-HR"/>
              </w:rPr>
              <w:t>4) 100</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p>
        </w:tc>
        <w:tc>
          <w:tcPr>
            <w:tcW w:w="1648"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Sporazum između RH i Europske svemirske agencije o svemirskoj suradnji u mirnodopske svrhe</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2.1.3.1. Potpisivanje Plana za europske države sudionice (PECS) </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1490"/>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Akcijski plan ESFRI 2018.</w:t>
            </w:r>
            <w:r w:rsidRPr="00E61DE9">
              <w:rPr>
                <w:rFonts w:asciiTheme="minorHAnsi" w:eastAsia="Times New Roman" w:hAnsiTheme="minorHAnsi"/>
                <w:sz w:val="16"/>
                <w:szCs w:val="16"/>
                <w:lang w:eastAsia="hr-HR"/>
              </w:rPr>
              <w:br/>
              <w:t>2) Plan razvoja istraživačke infrastrukture 2016.</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2018.  </w:t>
            </w:r>
            <w:r w:rsidRPr="00E61DE9">
              <w:rPr>
                <w:rFonts w:asciiTheme="minorHAnsi" w:eastAsia="Times New Roman" w:hAnsiTheme="minorHAnsi"/>
                <w:sz w:val="16"/>
                <w:szCs w:val="16"/>
                <w:lang w:eastAsia="hr-HR"/>
              </w:rPr>
              <w:br/>
              <w:t>3) Strateški plan MZO 2019.</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2021.</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2.1.3.2. Donošenje Plana razvoja istraživačke infrastrukture u RH 2019.</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2021. </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606CEB">
        <w:trPr>
          <w:trHeight w:val="1048"/>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Strategija obrazovanja, znanosti i tehnologije </w:t>
            </w:r>
            <w:r w:rsidRPr="00E61DE9">
              <w:rPr>
                <w:rFonts w:asciiTheme="minorHAnsi" w:eastAsia="Times New Roman" w:hAnsiTheme="minorHAnsi"/>
                <w:sz w:val="16"/>
                <w:szCs w:val="16"/>
                <w:lang w:eastAsia="hr-HR"/>
              </w:rPr>
              <w:br/>
              <w:t>2) Strateški plan MZO 2019.</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2021. </w:t>
            </w:r>
          </w:p>
          <w:p w:rsidR="007E379C" w:rsidRPr="00E61DE9" w:rsidRDefault="007E379C" w:rsidP="007E379C">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3) Zakon o izmjenama i dopunama Zakona o hrvatskoj zakladi za znanost</w:t>
            </w:r>
          </w:p>
        </w:tc>
        <w:tc>
          <w:tcPr>
            <w:tcW w:w="1892" w:type="dxa"/>
            <w:shd w:val="clear" w:color="auto" w:fill="auto"/>
            <w:hideMark/>
          </w:tcPr>
          <w:p w:rsidR="006E031E" w:rsidRPr="00E61DE9" w:rsidRDefault="00916046"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2.1.3</w:t>
            </w:r>
            <w:r w:rsidR="006E031E" w:rsidRPr="00E61DE9">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3</w:t>
            </w:r>
            <w:r w:rsidR="006E031E" w:rsidRPr="00E61DE9">
              <w:rPr>
                <w:rFonts w:asciiTheme="minorHAnsi" w:eastAsia="Times New Roman" w:hAnsiTheme="minorHAnsi"/>
                <w:sz w:val="16"/>
                <w:szCs w:val="16"/>
                <w:lang w:eastAsia="hr-HR"/>
              </w:rPr>
              <w:t>. Donošenje Zakona o znanstvenoj djelatnosti i visokom obrazovanju</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tra-20</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693"/>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1B5AD2">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w:t>
            </w:r>
            <w:r w:rsidR="00916046" w:rsidRPr="00E61DE9">
              <w:rPr>
                <w:rFonts w:asciiTheme="minorHAnsi" w:eastAsia="Times New Roman" w:hAnsiTheme="minorHAnsi"/>
                <w:sz w:val="16"/>
                <w:szCs w:val="16"/>
                <w:lang w:eastAsia="hr-HR"/>
              </w:rPr>
              <w:t>3</w:t>
            </w:r>
            <w:r w:rsidRPr="00E61DE9">
              <w:rPr>
                <w:rFonts w:asciiTheme="minorHAnsi" w:eastAsia="Times New Roman" w:hAnsiTheme="minorHAnsi"/>
                <w:sz w:val="16"/>
                <w:szCs w:val="16"/>
                <w:lang w:eastAsia="hr-HR"/>
              </w:rPr>
              <w:t>.</w:t>
            </w:r>
            <w:r w:rsidR="00916046" w:rsidRPr="00E61DE9">
              <w:rPr>
                <w:rFonts w:asciiTheme="minorHAnsi" w:eastAsia="Times New Roman" w:hAnsiTheme="minorHAnsi"/>
                <w:sz w:val="16"/>
                <w:szCs w:val="16"/>
                <w:lang w:eastAsia="hr-HR"/>
              </w:rPr>
              <w:t>4</w:t>
            </w:r>
            <w:r w:rsidRPr="00E61DE9">
              <w:rPr>
                <w:rFonts w:asciiTheme="minorHAnsi" w:eastAsia="Times New Roman" w:hAnsiTheme="minorHAnsi"/>
                <w:sz w:val="16"/>
                <w:szCs w:val="16"/>
                <w:lang w:eastAsia="hr-HR"/>
              </w:rPr>
              <w:t>. Donošenje izmjena i dopuna Zakona o hrvatskoj zakladi za znanost</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604"/>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916046">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2.1.3.</w:t>
            </w:r>
            <w:r w:rsidR="00916046" w:rsidRPr="00E61DE9">
              <w:rPr>
                <w:rFonts w:asciiTheme="minorHAnsi" w:eastAsia="Times New Roman" w:hAnsiTheme="minorHAnsi"/>
                <w:sz w:val="16"/>
                <w:szCs w:val="16"/>
                <w:lang w:eastAsia="hr-HR"/>
              </w:rPr>
              <w:t>5.</w:t>
            </w:r>
            <w:r w:rsidRPr="00E61DE9">
              <w:rPr>
                <w:rFonts w:asciiTheme="minorHAnsi" w:eastAsia="Times New Roman" w:hAnsiTheme="minorHAnsi"/>
                <w:sz w:val="16"/>
                <w:szCs w:val="16"/>
                <w:lang w:eastAsia="hr-HR"/>
              </w:rPr>
              <w:t xml:space="preserve"> Donošenje nacionalnog Pravilnika o radu Ureda za transfer tehnologije</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955"/>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50,78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Strategija obrazovanja, znanosti i tehnologije </w:t>
            </w:r>
            <w:r w:rsidRPr="00E61DE9">
              <w:rPr>
                <w:rFonts w:asciiTheme="minorHAnsi" w:eastAsia="Times New Roman" w:hAnsiTheme="minorHAnsi"/>
                <w:sz w:val="16"/>
                <w:szCs w:val="16"/>
                <w:lang w:eastAsia="hr-HR"/>
              </w:rPr>
              <w:br/>
              <w:t>2) Strateški plan MZO 2019.</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2021.          </w:t>
            </w:r>
          </w:p>
        </w:tc>
        <w:tc>
          <w:tcPr>
            <w:tcW w:w="1892" w:type="dxa"/>
            <w:shd w:val="clear" w:color="auto" w:fill="auto"/>
            <w:hideMark/>
          </w:tcPr>
          <w:p w:rsidR="006E031E" w:rsidRPr="00E61DE9" w:rsidRDefault="006E031E" w:rsidP="00916046">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2.1.</w:t>
            </w:r>
            <w:r w:rsidR="00916046" w:rsidRPr="00E61DE9">
              <w:rPr>
                <w:rFonts w:asciiTheme="minorHAnsi" w:eastAsia="Times New Roman" w:hAnsiTheme="minorHAnsi"/>
                <w:sz w:val="16"/>
                <w:szCs w:val="16"/>
                <w:lang w:eastAsia="hr-HR"/>
              </w:rPr>
              <w:t>3</w:t>
            </w:r>
            <w:r w:rsidRPr="00E61DE9">
              <w:rPr>
                <w:rFonts w:asciiTheme="minorHAnsi" w:eastAsia="Times New Roman" w:hAnsiTheme="minorHAnsi"/>
                <w:sz w:val="16"/>
                <w:szCs w:val="16"/>
                <w:lang w:eastAsia="hr-HR"/>
              </w:rPr>
              <w:t>.</w:t>
            </w:r>
            <w:r w:rsidR="00916046" w:rsidRPr="00E61DE9">
              <w:rPr>
                <w:rFonts w:asciiTheme="minorHAnsi" w:eastAsia="Times New Roman" w:hAnsiTheme="minorHAnsi"/>
                <w:sz w:val="16"/>
                <w:szCs w:val="16"/>
                <w:lang w:eastAsia="hr-HR"/>
              </w:rPr>
              <w:t>6</w:t>
            </w:r>
            <w:r w:rsidRPr="00E61DE9">
              <w:rPr>
                <w:rFonts w:asciiTheme="minorHAnsi" w:eastAsia="Times New Roman" w:hAnsiTheme="minorHAnsi"/>
                <w:sz w:val="16"/>
                <w:szCs w:val="16"/>
                <w:lang w:eastAsia="hr-HR"/>
              </w:rPr>
              <w:t>. Sklapanje ugovora o programskom financiranju s javnim znanstvenim institutima</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lis-19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F80AEF" w:rsidRPr="00E61DE9" w:rsidTr="00F80AEF">
        <w:trPr>
          <w:trHeight w:val="340"/>
          <w:jc w:val="center"/>
        </w:trPr>
        <w:tc>
          <w:tcPr>
            <w:tcW w:w="15800" w:type="dxa"/>
            <w:gridSpan w:val="10"/>
            <w:shd w:val="clear" w:color="auto" w:fill="auto"/>
            <w:vAlign w:val="center"/>
            <w:hideMark/>
          </w:tcPr>
          <w:p w:rsidR="006E031E" w:rsidRPr="00E61DE9" w:rsidRDefault="006E031E" w:rsidP="006E031E">
            <w:pPr>
              <w:widowControl/>
              <w:spacing w:after="0"/>
              <w:jc w:val="left"/>
              <w:rPr>
                <w:rFonts w:asciiTheme="minorHAnsi" w:eastAsia="Times New Roman" w:hAnsiTheme="minorHAnsi"/>
                <w:b/>
                <w:bCs/>
                <w:color w:val="003399"/>
                <w:sz w:val="18"/>
                <w:szCs w:val="16"/>
                <w:lang w:eastAsia="hr-HR"/>
              </w:rPr>
            </w:pPr>
            <w:r w:rsidRPr="00E61DE9">
              <w:rPr>
                <w:rFonts w:asciiTheme="minorHAnsi" w:eastAsia="Times New Roman" w:hAnsiTheme="minorHAnsi"/>
                <w:b/>
                <w:bCs/>
                <w:color w:val="FF0000"/>
                <w:sz w:val="24"/>
                <w:szCs w:val="16"/>
                <w:lang w:eastAsia="hr-HR"/>
              </w:rPr>
              <w:t xml:space="preserve">3. </w:t>
            </w:r>
            <w:r w:rsidRPr="00E61DE9">
              <w:rPr>
                <w:rFonts w:asciiTheme="minorHAnsi" w:eastAsia="Times New Roman" w:hAnsiTheme="minorHAnsi"/>
                <w:b/>
                <w:bCs/>
                <w:color w:val="003399"/>
                <w:sz w:val="18"/>
                <w:szCs w:val="16"/>
                <w:lang w:eastAsia="hr-HR"/>
              </w:rPr>
              <w:t>KLIMATSKE PROMJENE I ENERGETSKA ODRŽIVOST</w:t>
            </w:r>
          </w:p>
        </w:tc>
      </w:tr>
      <w:tr w:rsidR="006E031E" w:rsidRPr="00E61DE9" w:rsidTr="00F80AEF">
        <w:trPr>
          <w:trHeight w:val="1357"/>
          <w:jc w:val="center"/>
        </w:trPr>
        <w:tc>
          <w:tcPr>
            <w:tcW w:w="1782"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3.1. Smanjiti emisije stakleničkih plinova u usporedbi s razinama iz 1990., odnosno ograničiti emisije iz sektora izvan sustava trgovanja do + 11</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u usporedbi s emisijama iz 2005.</w:t>
            </w:r>
          </w:p>
        </w:tc>
        <w:tc>
          <w:tcPr>
            <w:tcW w:w="1759" w:type="dxa"/>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3.1.1. Ograničenje emisija stakleničkih plinova do visine nacionalne godišnje kvote za sektore izvan sustava trgovanja emisijama</w:t>
            </w:r>
          </w:p>
        </w:tc>
        <w:tc>
          <w:tcPr>
            <w:tcW w:w="1704"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Niža emisija stakleničkih plinova izražena u tonama ekvivalenta ugljikova dioksida od visine nacionalne godišnje kvote </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Razina emisija stakleničkih plinova u sektorima izvan sustava trgovanja u 2005. </w:t>
            </w:r>
            <w:r w:rsidR="00CE42FA">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t>iznosi 17,4 Mt CO2eq</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Ograničenje rasta emisija stakleničkih plinova iz sektora izvan sustava trgovanja do +</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11</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xml:space="preserve">% u odnosu na razinu iz 2005. </w:t>
            </w:r>
          </w:p>
        </w:tc>
        <w:tc>
          <w:tcPr>
            <w:tcW w:w="1648"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Zakon o zaštiti zraka </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3.1.1.1. Praćenje emisija stakleničkih plinova</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MZOE</w:t>
            </w:r>
          </w:p>
        </w:tc>
      </w:tr>
      <w:tr w:rsidR="006E031E" w:rsidRPr="00E61DE9" w:rsidTr="00F80AEF">
        <w:trPr>
          <w:trHeight w:val="1107"/>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3.1.2. Prelazak na kružno gospodarstvo</w:t>
            </w:r>
          </w:p>
        </w:tc>
        <w:tc>
          <w:tcPr>
            <w:tcW w:w="1704"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Smanjena količina otpada koji se odlaže na odlagališta </w:t>
            </w:r>
            <w:r w:rsidR="00CE42FA">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t xml:space="preserve">udio komunalnog otpada deponiran na ili u zemlju </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2016.: 77</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xml:space="preserve">% </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2023.: 35</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xml:space="preserve">% </w:t>
            </w: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Uredba o odlagalištima otpada</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3.1.2.1. Donošenje Uredbe o odlagalištima otpada</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MZOE, FZOEU</w:t>
            </w:r>
          </w:p>
        </w:tc>
      </w:tr>
      <w:tr w:rsidR="006E031E" w:rsidRPr="00E61DE9" w:rsidTr="00606CEB">
        <w:trPr>
          <w:trHeight w:val="750"/>
          <w:jc w:val="center"/>
        </w:trPr>
        <w:tc>
          <w:tcPr>
            <w:tcW w:w="1782"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3.2. Povećati udio obnovljivih izvora energije u konačnoj potrošnji energije na 20</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3.2.1. Promicanje uporabe energije iz obnovljivih izvora i energetskih ušteda</w:t>
            </w: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Udio energije iz OIE u električnoj energiji (%)</w:t>
            </w:r>
            <w:r w:rsidRPr="00E61DE9">
              <w:rPr>
                <w:rFonts w:asciiTheme="minorHAnsi" w:eastAsia="Times New Roman" w:hAnsiTheme="minorHAnsi"/>
                <w:sz w:val="16"/>
                <w:szCs w:val="16"/>
                <w:lang w:eastAsia="hr-HR"/>
              </w:rPr>
              <w:br/>
              <w:t xml:space="preserve">2) Razina energetskih ušteda mjerama energetske učinkovitosti </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2016.: 28,3 </w:t>
            </w:r>
            <w:r w:rsidRPr="00E61DE9">
              <w:rPr>
                <w:rFonts w:asciiTheme="minorHAnsi" w:eastAsia="Times New Roman" w:hAnsiTheme="minorHAnsi"/>
                <w:sz w:val="16"/>
                <w:szCs w:val="16"/>
                <w:lang w:eastAsia="hr-HR"/>
              </w:rPr>
              <w:br/>
              <w:t>2) 2014.</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2016. ostvarene uštede su 2,61395 PJ</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2020.: 20 % energije iz obnovljivih izvora u krajnjoj potrošnji energije uključivo 10</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energije iz obnovljivih izvora u prometu</w:t>
            </w:r>
            <w:r w:rsidRPr="00E61DE9">
              <w:rPr>
                <w:rFonts w:asciiTheme="minorHAnsi" w:eastAsia="Times New Roman" w:hAnsiTheme="minorHAnsi"/>
                <w:sz w:val="16"/>
                <w:szCs w:val="16"/>
                <w:lang w:eastAsia="hr-HR"/>
              </w:rPr>
              <w:br/>
              <w:t>2) 2014.</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2020. ušteda od 54,250 PJ od čega pola pripada </w:t>
            </w:r>
            <w:r w:rsidRPr="00E61DE9">
              <w:rPr>
                <w:rFonts w:asciiTheme="minorHAnsi" w:eastAsia="Times New Roman" w:hAnsiTheme="minorHAnsi"/>
                <w:sz w:val="16"/>
                <w:szCs w:val="16"/>
                <w:lang w:eastAsia="hr-HR"/>
              </w:rPr>
              <w:lastRenderedPageBreak/>
              <w:t>sustavu obveznih ušteda, a ostalo alternativnim mjerama politika</w:t>
            </w:r>
          </w:p>
        </w:tc>
        <w:tc>
          <w:tcPr>
            <w:tcW w:w="1648"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 </w:t>
            </w:r>
          </w:p>
        </w:tc>
        <w:tc>
          <w:tcPr>
            <w:tcW w:w="1867"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Zakon o obnovljivim izvorima energije i visokoučinkovitoj </w:t>
            </w:r>
            <w:proofErr w:type="spellStart"/>
            <w:r w:rsidRPr="00E61DE9">
              <w:rPr>
                <w:rFonts w:asciiTheme="minorHAnsi" w:eastAsia="Times New Roman" w:hAnsiTheme="minorHAnsi"/>
                <w:sz w:val="16"/>
                <w:szCs w:val="16"/>
                <w:lang w:eastAsia="hr-HR"/>
              </w:rPr>
              <w:t>kogeneraciji</w:t>
            </w:r>
            <w:proofErr w:type="spellEnd"/>
            <w:r w:rsidRPr="00E61DE9">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br/>
              <w:t xml:space="preserve">2) Zakon o </w:t>
            </w:r>
            <w:proofErr w:type="spellStart"/>
            <w:r w:rsidRPr="00E61DE9">
              <w:rPr>
                <w:rFonts w:asciiTheme="minorHAnsi" w:eastAsia="Times New Roman" w:hAnsiTheme="minorHAnsi"/>
                <w:sz w:val="16"/>
                <w:szCs w:val="16"/>
                <w:lang w:eastAsia="hr-HR"/>
              </w:rPr>
              <w:t>biogorivima</w:t>
            </w:r>
            <w:proofErr w:type="spellEnd"/>
            <w:r w:rsidRPr="00E61DE9">
              <w:rPr>
                <w:rFonts w:asciiTheme="minorHAnsi" w:eastAsia="Times New Roman" w:hAnsiTheme="minorHAnsi"/>
                <w:sz w:val="16"/>
                <w:szCs w:val="16"/>
                <w:lang w:eastAsia="hr-HR"/>
              </w:rPr>
              <w:t xml:space="preserve"> za prijevoz </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3.2.1.1. Izrada programa državnih potpora za OIE </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MZOE, HROTE</w:t>
            </w:r>
          </w:p>
        </w:tc>
      </w:tr>
      <w:tr w:rsidR="006E031E" w:rsidRPr="00E61DE9" w:rsidTr="00F80AEF">
        <w:trPr>
          <w:trHeight w:val="596"/>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3.2.1.2. Provedba natječaja za povećanje OIE u prometu </w:t>
            </w:r>
          </w:p>
          <w:p w:rsidR="00606CEB" w:rsidRPr="00E61DE9" w:rsidRDefault="00606CEB" w:rsidP="006E031E">
            <w:pPr>
              <w:widowControl/>
              <w:spacing w:after="0"/>
              <w:jc w:val="left"/>
              <w:rPr>
                <w:rFonts w:asciiTheme="minorHAnsi" w:eastAsia="Times New Roman" w:hAnsiTheme="minorHAnsi"/>
                <w:sz w:val="16"/>
                <w:szCs w:val="16"/>
                <w:lang w:eastAsia="hr-HR"/>
              </w:rPr>
            </w:pP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MZOE, FZOEU</w:t>
            </w:r>
          </w:p>
        </w:tc>
      </w:tr>
      <w:tr w:rsidR="006E031E" w:rsidRPr="00E61DE9" w:rsidTr="00F80AEF">
        <w:trPr>
          <w:trHeight w:val="648"/>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restart"/>
            <w:shd w:val="clear" w:color="auto" w:fill="auto"/>
            <w:hideMark/>
          </w:tcPr>
          <w:p w:rsidR="006E031E" w:rsidRPr="00E61DE9" w:rsidRDefault="006A7327"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w:t>
            </w:r>
            <w:r w:rsidR="006E031E" w:rsidRPr="00E61DE9">
              <w:rPr>
                <w:rFonts w:asciiTheme="minorHAnsi" w:eastAsia="Times New Roman" w:hAnsiTheme="minorHAnsi"/>
                <w:sz w:val="16"/>
                <w:szCs w:val="16"/>
                <w:lang w:eastAsia="hr-HR"/>
              </w:rPr>
              <w:t xml:space="preserve">Zakon o energetskoj učinkovitosti </w:t>
            </w:r>
          </w:p>
          <w:p w:rsidR="006A7327" w:rsidRPr="00E61DE9" w:rsidRDefault="006A7327" w:rsidP="006A7327">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2) Zakon o izmjenama i </w:t>
            </w:r>
            <w:r w:rsidRPr="00E61DE9">
              <w:rPr>
                <w:rFonts w:asciiTheme="minorHAnsi" w:eastAsia="Times New Roman" w:hAnsiTheme="minorHAnsi"/>
                <w:sz w:val="16"/>
                <w:szCs w:val="16"/>
                <w:lang w:eastAsia="hr-HR"/>
              </w:rPr>
              <w:lastRenderedPageBreak/>
              <w:t>dopunama Zakona o tržištu toplinske energije</w:t>
            </w:r>
          </w:p>
        </w:tc>
        <w:tc>
          <w:tcPr>
            <w:tcW w:w="1892" w:type="dxa"/>
            <w:shd w:val="clear" w:color="auto" w:fill="auto"/>
            <w:hideMark/>
          </w:tcPr>
          <w:p w:rsidR="006E031E" w:rsidRPr="00E61DE9" w:rsidRDefault="00916046" w:rsidP="00916046">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3.2</w:t>
            </w:r>
            <w:r w:rsidR="006E031E" w:rsidRPr="00E61DE9">
              <w:rPr>
                <w:rFonts w:asciiTheme="minorHAnsi" w:eastAsia="Times New Roman" w:hAnsiTheme="minorHAnsi"/>
                <w:sz w:val="16"/>
                <w:szCs w:val="16"/>
                <w:lang w:eastAsia="hr-HR"/>
              </w:rPr>
              <w:t>.1</w:t>
            </w:r>
            <w:r w:rsidRPr="00E61DE9">
              <w:rPr>
                <w:rFonts w:asciiTheme="minorHAnsi" w:eastAsia="Times New Roman" w:hAnsiTheme="minorHAnsi"/>
                <w:sz w:val="16"/>
                <w:szCs w:val="16"/>
                <w:lang w:eastAsia="hr-HR"/>
              </w:rPr>
              <w:t>.3</w:t>
            </w:r>
            <w:r w:rsidR="006E031E" w:rsidRPr="00E61DE9">
              <w:rPr>
                <w:rFonts w:asciiTheme="minorHAnsi" w:eastAsia="Times New Roman" w:hAnsiTheme="minorHAnsi"/>
                <w:sz w:val="16"/>
                <w:szCs w:val="16"/>
                <w:lang w:eastAsia="hr-HR"/>
              </w:rPr>
              <w:t xml:space="preserve">. Uspostava sustava obveznih shema ušteda za opskrbljivače </w:t>
            </w:r>
          </w:p>
        </w:tc>
        <w:tc>
          <w:tcPr>
            <w:tcW w:w="955"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MZOE</w:t>
            </w:r>
          </w:p>
        </w:tc>
      </w:tr>
      <w:tr w:rsidR="006E031E" w:rsidRPr="00E61DE9" w:rsidTr="00F80AEF">
        <w:trPr>
          <w:trHeight w:val="835"/>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Default="006E031E" w:rsidP="00916046">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w:t>
            </w:r>
            <w:r w:rsidR="00916046" w:rsidRPr="00E61DE9">
              <w:rPr>
                <w:rFonts w:asciiTheme="minorHAnsi" w:eastAsia="Times New Roman" w:hAnsiTheme="minorHAnsi"/>
                <w:sz w:val="16"/>
                <w:szCs w:val="16"/>
                <w:lang w:eastAsia="hr-HR"/>
              </w:rPr>
              <w:t>2</w:t>
            </w:r>
            <w:r w:rsidRPr="00E61DE9">
              <w:rPr>
                <w:rFonts w:asciiTheme="minorHAnsi" w:eastAsia="Times New Roman" w:hAnsiTheme="minorHAnsi"/>
                <w:sz w:val="16"/>
                <w:szCs w:val="16"/>
                <w:lang w:eastAsia="hr-HR"/>
              </w:rPr>
              <w:t>.1.</w:t>
            </w:r>
            <w:r w:rsidR="00916046" w:rsidRPr="00E61DE9">
              <w:rPr>
                <w:rFonts w:asciiTheme="minorHAnsi" w:eastAsia="Times New Roman" w:hAnsiTheme="minorHAnsi"/>
                <w:sz w:val="16"/>
                <w:szCs w:val="16"/>
                <w:lang w:eastAsia="hr-HR"/>
              </w:rPr>
              <w:t>4</w:t>
            </w:r>
            <w:r w:rsidRPr="00E61DE9">
              <w:rPr>
                <w:rFonts w:asciiTheme="minorHAnsi" w:eastAsia="Times New Roman" w:hAnsiTheme="minorHAnsi"/>
                <w:sz w:val="16"/>
                <w:szCs w:val="16"/>
                <w:lang w:eastAsia="hr-HR"/>
              </w:rPr>
              <w:t xml:space="preserve">. Donošenje izmjena i dopuna Zakona o tržištu toplinske energije </w:t>
            </w:r>
          </w:p>
          <w:p w:rsidR="00606CEB" w:rsidRPr="00E61DE9" w:rsidRDefault="00606CEB" w:rsidP="00916046">
            <w:pPr>
              <w:widowControl/>
              <w:spacing w:after="0"/>
              <w:jc w:val="left"/>
              <w:rPr>
                <w:rFonts w:asciiTheme="minorHAnsi" w:eastAsia="Times New Roman" w:hAnsiTheme="minorHAnsi"/>
                <w:sz w:val="16"/>
                <w:szCs w:val="16"/>
                <w:lang w:eastAsia="hr-HR"/>
              </w:rPr>
            </w:pP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MZOE</w:t>
            </w:r>
          </w:p>
        </w:tc>
      </w:tr>
      <w:tr w:rsidR="006E031E" w:rsidRPr="00E61DE9" w:rsidTr="00F80AEF">
        <w:trPr>
          <w:trHeight w:val="1399"/>
          <w:jc w:val="center"/>
        </w:trPr>
        <w:tc>
          <w:tcPr>
            <w:tcW w:w="178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3.3. Povećati energetsku učinkovitost za 20</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p>
        </w:tc>
        <w:tc>
          <w:tcPr>
            <w:tcW w:w="1759" w:type="dxa"/>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3.3.1. Poticanje energetske učinkovitosti stambenih i javnih zgrada</w:t>
            </w:r>
          </w:p>
        </w:tc>
        <w:tc>
          <w:tcPr>
            <w:tcW w:w="1704"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Broj korisnika sustava</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Sustav koriste samo ovlašteni energetski </w:t>
            </w:r>
            <w:proofErr w:type="spellStart"/>
            <w:r w:rsidRPr="00E61DE9">
              <w:rPr>
                <w:rFonts w:asciiTheme="minorHAnsi" w:eastAsia="Times New Roman" w:hAnsiTheme="minorHAnsi"/>
                <w:sz w:val="16"/>
                <w:szCs w:val="16"/>
                <w:lang w:eastAsia="hr-HR"/>
              </w:rPr>
              <w:t>certifikatori</w:t>
            </w:r>
            <w:proofErr w:type="spellEnd"/>
            <w:r w:rsidRPr="00E61DE9">
              <w:rPr>
                <w:rFonts w:asciiTheme="minorHAnsi" w:eastAsia="Times New Roman" w:hAnsiTheme="minorHAnsi"/>
                <w:sz w:val="16"/>
                <w:szCs w:val="16"/>
                <w:lang w:eastAsia="hr-HR"/>
              </w:rPr>
              <w:t xml:space="preserve"> (1.700 korisnika)</w:t>
            </w:r>
          </w:p>
        </w:tc>
        <w:tc>
          <w:tcPr>
            <w:tcW w:w="1609" w:type="dxa"/>
            <w:shd w:val="clear" w:color="auto" w:fill="auto"/>
            <w:hideMark/>
          </w:tcPr>
          <w:p w:rsidR="006E031E"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Do kraja 2020. sustav će koristiti i građani (220.000 korisnika) </w:t>
            </w:r>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putem e-Građana moći će dosezati energetske </w:t>
            </w:r>
            <w:proofErr w:type="spellStart"/>
            <w:r w:rsidRPr="00E61DE9">
              <w:rPr>
                <w:rFonts w:asciiTheme="minorHAnsi" w:eastAsia="Times New Roman" w:hAnsiTheme="minorHAnsi"/>
                <w:sz w:val="16"/>
                <w:szCs w:val="16"/>
                <w:lang w:eastAsia="hr-HR"/>
              </w:rPr>
              <w:t>certfikate</w:t>
            </w:r>
            <w:proofErr w:type="spellEnd"/>
            <w:r w:rsidRPr="00E61DE9">
              <w:rPr>
                <w:rFonts w:asciiTheme="minorHAnsi" w:eastAsia="Times New Roman" w:hAnsiTheme="minorHAnsi"/>
                <w:sz w:val="16"/>
                <w:szCs w:val="16"/>
                <w:lang w:eastAsia="hr-HR"/>
              </w:rPr>
              <w:t xml:space="preserve"> nekretnina</w:t>
            </w:r>
          </w:p>
          <w:p w:rsidR="00606CEB" w:rsidRPr="00E61DE9" w:rsidRDefault="00606CEB"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Direktiva o energetskim svojstvima zgrada (EPBD)</w:t>
            </w:r>
            <w:r w:rsidRPr="00E61DE9">
              <w:rPr>
                <w:rFonts w:asciiTheme="minorHAnsi" w:eastAsia="Times New Roman" w:hAnsiTheme="minorHAnsi"/>
                <w:sz w:val="16"/>
                <w:szCs w:val="16"/>
                <w:lang w:eastAsia="hr-HR"/>
              </w:rPr>
              <w:br/>
              <w:t>2) Zakon o gradnji</w:t>
            </w:r>
            <w:r w:rsidRPr="00E61DE9">
              <w:rPr>
                <w:rFonts w:asciiTheme="minorHAnsi" w:eastAsia="Times New Roman" w:hAnsiTheme="minorHAnsi"/>
                <w:sz w:val="16"/>
                <w:szCs w:val="16"/>
                <w:lang w:eastAsia="hr-HR"/>
              </w:rPr>
              <w:br/>
              <w:t>3) Zakon o energetskoj učinkovitosti</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3.3.1.1. Unaprjeđenje Nacionalnog Informacijskog sustava energetskih certifikata (IEC)</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pro-20</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MGIPU</w:t>
            </w:r>
          </w:p>
        </w:tc>
      </w:tr>
      <w:tr w:rsidR="00F80AEF" w:rsidRPr="00E61DE9" w:rsidTr="00F80AEF">
        <w:trPr>
          <w:trHeight w:val="340"/>
          <w:jc w:val="center"/>
        </w:trPr>
        <w:tc>
          <w:tcPr>
            <w:tcW w:w="15800" w:type="dxa"/>
            <w:gridSpan w:val="10"/>
            <w:shd w:val="clear" w:color="auto" w:fill="auto"/>
            <w:vAlign w:val="center"/>
            <w:hideMark/>
          </w:tcPr>
          <w:p w:rsidR="006E031E" w:rsidRPr="00E61DE9" w:rsidRDefault="006E031E" w:rsidP="006E031E">
            <w:pPr>
              <w:widowControl/>
              <w:spacing w:after="0"/>
              <w:jc w:val="left"/>
              <w:rPr>
                <w:rFonts w:asciiTheme="minorHAnsi" w:eastAsia="Times New Roman" w:hAnsiTheme="minorHAnsi"/>
                <w:b/>
                <w:bCs/>
                <w:color w:val="FF0000"/>
                <w:sz w:val="18"/>
                <w:szCs w:val="16"/>
                <w:lang w:eastAsia="hr-HR"/>
              </w:rPr>
            </w:pPr>
            <w:r w:rsidRPr="00E61DE9">
              <w:rPr>
                <w:rFonts w:asciiTheme="minorHAnsi" w:eastAsia="Times New Roman" w:hAnsiTheme="minorHAnsi"/>
                <w:b/>
                <w:bCs/>
                <w:color w:val="FF0000"/>
                <w:sz w:val="24"/>
                <w:szCs w:val="16"/>
                <w:lang w:eastAsia="hr-HR"/>
              </w:rPr>
              <w:t xml:space="preserve">4. </w:t>
            </w:r>
            <w:r w:rsidRPr="00E61DE9">
              <w:rPr>
                <w:rFonts w:asciiTheme="minorHAnsi" w:eastAsia="Times New Roman" w:hAnsiTheme="minorHAnsi"/>
                <w:b/>
                <w:bCs/>
                <w:color w:val="003399"/>
                <w:sz w:val="18"/>
                <w:szCs w:val="16"/>
                <w:lang w:eastAsia="hr-HR"/>
              </w:rPr>
              <w:t>OBRAZOVANJE</w:t>
            </w:r>
          </w:p>
        </w:tc>
      </w:tr>
      <w:tr w:rsidR="006E031E" w:rsidRPr="00E61DE9" w:rsidTr="00F80AEF">
        <w:trPr>
          <w:trHeight w:val="1097"/>
          <w:jc w:val="center"/>
        </w:trPr>
        <w:tc>
          <w:tcPr>
            <w:tcW w:w="1782"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4.1. Poboljšati razinu obrazovanja, posebno kroz smanjenje stope ranog napuštanja školovanja i povećanje udjela stanovništva u dobi između 30</w:t>
            </w:r>
            <w:r w:rsidR="00CE42FA">
              <w:rPr>
                <w:rFonts w:asciiTheme="minorHAnsi" w:eastAsia="Times New Roman" w:hAnsiTheme="minorHAnsi"/>
                <w:sz w:val="16"/>
                <w:szCs w:val="16"/>
                <w:lang w:eastAsia="hr-HR"/>
              </w:rPr>
              <w:t xml:space="preserve"> i </w:t>
            </w:r>
            <w:r w:rsidRPr="00E61DE9">
              <w:rPr>
                <w:rFonts w:asciiTheme="minorHAnsi" w:eastAsia="Times New Roman" w:hAnsiTheme="minorHAnsi"/>
                <w:sz w:val="16"/>
                <w:szCs w:val="16"/>
                <w:lang w:eastAsia="hr-HR"/>
              </w:rPr>
              <w:t>34 godine koji su završili tercijarno obrazovanje na najmanje 35</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 xml:space="preserve">4.1.1. Provedba programa stipendiranja studenata slabijeg </w:t>
            </w:r>
            <w:proofErr w:type="spellStart"/>
            <w:r w:rsidRPr="00E61DE9">
              <w:rPr>
                <w:rFonts w:asciiTheme="minorHAnsi" w:eastAsia="Times New Roman" w:hAnsiTheme="minorHAnsi"/>
                <w:color w:val="FF0000"/>
                <w:sz w:val="16"/>
                <w:szCs w:val="16"/>
                <w:lang w:eastAsia="hr-HR"/>
              </w:rPr>
              <w:t>socio</w:t>
            </w:r>
            <w:proofErr w:type="spellEnd"/>
            <w:r w:rsidRPr="00E61DE9">
              <w:rPr>
                <w:rFonts w:asciiTheme="minorHAnsi" w:eastAsia="Times New Roman" w:hAnsiTheme="minorHAnsi"/>
                <w:color w:val="FF0000"/>
                <w:sz w:val="16"/>
                <w:szCs w:val="16"/>
                <w:lang w:eastAsia="hr-HR"/>
              </w:rPr>
              <w:t>-ekonomskog statusa</w:t>
            </w: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Povećanje udjela stanovništva u dobi između 30</w:t>
            </w:r>
            <w:r w:rsidR="00CE42FA">
              <w:rPr>
                <w:rFonts w:asciiTheme="minorHAnsi" w:eastAsia="Times New Roman" w:hAnsiTheme="minorHAnsi"/>
                <w:sz w:val="16"/>
                <w:szCs w:val="16"/>
                <w:lang w:eastAsia="hr-HR"/>
              </w:rPr>
              <w:t xml:space="preserve"> i </w:t>
            </w:r>
            <w:r w:rsidRPr="00E61DE9">
              <w:rPr>
                <w:rFonts w:asciiTheme="minorHAnsi" w:eastAsia="Times New Roman" w:hAnsiTheme="minorHAnsi"/>
                <w:sz w:val="16"/>
                <w:szCs w:val="16"/>
                <w:lang w:eastAsia="hr-HR"/>
              </w:rPr>
              <w:t xml:space="preserve">34 godine koji su završili tercijarno obrazovanje </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2017.: 28,7</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(EUROSTAT)</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35</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w:t>
            </w: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Rashodi: </w:t>
            </w:r>
            <w:r w:rsidRPr="00E61DE9">
              <w:rPr>
                <w:rFonts w:asciiTheme="minorHAnsi" w:eastAsia="Times New Roman" w:hAnsiTheme="minorHAnsi"/>
                <w:sz w:val="16"/>
                <w:szCs w:val="16"/>
                <w:lang w:eastAsia="hr-HR"/>
              </w:rPr>
              <w:br/>
              <w:t xml:space="preserve">108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 i EU)</w:t>
            </w:r>
          </w:p>
        </w:tc>
        <w:tc>
          <w:tcPr>
            <w:tcW w:w="1867" w:type="dxa"/>
            <w:shd w:val="clear" w:color="auto" w:fill="auto"/>
            <w:hideMark/>
          </w:tcPr>
          <w:p w:rsidR="006E031E"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Pravilnik o uvjetima i načinu ostvarivanja prava na državnu stipendiju na temelju </w:t>
            </w:r>
            <w:proofErr w:type="spellStart"/>
            <w:r w:rsidRPr="00E61DE9">
              <w:rPr>
                <w:rFonts w:asciiTheme="minorHAnsi" w:eastAsia="Times New Roman" w:hAnsiTheme="minorHAnsi"/>
                <w:sz w:val="16"/>
                <w:szCs w:val="16"/>
                <w:lang w:eastAsia="hr-HR"/>
              </w:rPr>
              <w:t>socio</w:t>
            </w:r>
            <w:proofErr w:type="spellEnd"/>
            <w:r w:rsidRPr="00E61DE9">
              <w:rPr>
                <w:rFonts w:asciiTheme="minorHAnsi" w:eastAsia="Times New Roman" w:hAnsiTheme="minorHAnsi"/>
                <w:sz w:val="16"/>
                <w:szCs w:val="16"/>
                <w:lang w:eastAsia="hr-HR"/>
              </w:rPr>
              <w:t>-ekonomskog statusa</w:t>
            </w:r>
          </w:p>
          <w:p w:rsidR="00606CEB" w:rsidRPr="00E61DE9" w:rsidRDefault="00606CEB"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4.1.1.1. Dodjela stipendija studentima slabijeg </w:t>
            </w:r>
            <w:proofErr w:type="spellStart"/>
            <w:r w:rsidRPr="00E61DE9">
              <w:rPr>
                <w:rFonts w:asciiTheme="minorHAnsi" w:eastAsia="Times New Roman" w:hAnsiTheme="minorHAnsi"/>
                <w:sz w:val="16"/>
                <w:szCs w:val="16"/>
                <w:lang w:eastAsia="hr-HR"/>
              </w:rPr>
              <w:t>socio</w:t>
            </w:r>
            <w:proofErr w:type="spellEnd"/>
            <w:r w:rsidRPr="00E61DE9">
              <w:rPr>
                <w:rFonts w:asciiTheme="minorHAnsi" w:eastAsia="Times New Roman" w:hAnsiTheme="minorHAnsi"/>
                <w:sz w:val="16"/>
                <w:szCs w:val="16"/>
                <w:lang w:eastAsia="hr-HR"/>
              </w:rPr>
              <w:t>-ekonomskog statusa</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1199"/>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Rashodi.: </w:t>
            </w:r>
            <w:r w:rsidRPr="00E61DE9">
              <w:rPr>
                <w:rFonts w:asciiTheme="minorHAnsi" w:eastAsia="Times New Roman" w:hAnsiTheme="minorHAnsi"/>
                <w:sz w:val="16"/>
                <w:szCs w:val="16"/>
                <w:lang w:eastAsia="hr-HR"/>
              </w:rPr>
              <w:br/>
              <w:t xml:space="preserve">36,72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(EU) </w:t>
            </w:r>
          </w:p>
        </w:tc>
        <w:tc>
          <w:tcPr>
            <w:tcW w:w="1867" w:type="dxa"/>
            <w:shd w:val="clear" w:color="auto" w:fill="auto"/>
            <w:hideMark/>
          </w:tcPr>
          <w:p w:rsidR="006E031E"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Pravilnik o uvjetima i načinu ostvarivanja prava redovitih studenata na državnu stipendiju u STEM područjima znanosti </w:t>
            </w:r>
          </w:p>
          <w:p w:rsidR="00606CEB" w:rsidRPr="00E61DE9" w:rsidRDefault="00606CEB"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4.1.1.2. Dodjela stipendija za studiranje u STEM područjima znanosti</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606CEB">
        <w:trPr>
          <w:trHeight w:val="2318"/>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Rashodi.: </w:t>
            </w:r>
            <w:r w:rsidRPr="00E61DE9">
              <w:rPr>
                <w:rFonts w:asciiTheme="minorHAnsi" w:eastAsia="Times New Roman" w:hAnsiTheme="minorHAnsi"/>
                <w:sz w:val="16"/>
                <w:szCs w:val="16"/>
                <w:lang w:eastAsia="hr-HR"/>
              </w:rPr>
              <w:br/>
              <w:t xml:space="preserve">172,11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 i EU)</w:t>
            </w:r>
          </w:p>
        </w:tc>
        <w:tc>
          <w:tcPr>
            <w:tcW w:w="1867" w:type="dxa"/>
            <w:shd w:val="clear" w:color="auto" w:fill="auto"/>
            <w:hideMark/>
          </w:tcPr>
          <w:p w:rsidR="00392287" w:rsidRPr="00E61DE9" w:rsidRDefault="006E031E" w:rsidP="00D148E6">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Sporazum o partnerstvu RH i EK za korištenje ESIF-a </w:t>
            </w:r>
            <w:r w:rsidRPr="00E61DE9">
              <w:rPr>
                <w:rFonts w:asciiTheme="minorHAnsi" w:eastAsia="Times New Roman" w:hAnsiTheme="minorHAnsi"/>
                <w:sz w:val="16"/>
                <w:szCs w:val="16"/>
                <w:lang w:eastAsia="hr-HR"/>
              </w:rPr>
              <w:br/>
              <w:t xml:space="preserve">2) OPKK </w:t>
            </w:r>
            <w:r w:rsidRPr="00E61DE9">
              <w:rPr>
                <w:rFonts w:asciiTheme="minorHAnsi" w:eastAsia="Times New Roman" w:hAnsiTheme="minorHAnsi"/>
                <w:sz w:val="16"/>
                <w:szCs w:val="16"/>
                <w:lang w:eastAsia="hr-HR"/>
              </w:rPr>
              <w:br/>
              <w:t>3) Strategija obrazovanja, znanosti i tehnologije</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4.1.1.3. Osiguranje kapaciteta studentskog smještaja  </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340"/>
          <w:jc w:val="center"/>
        </w:trPr>
        <w:tc>
          <w:tcPr>
            <w:tcW w:w="15800" w:type="dxa"/>
            <w:gridSpan w:val="10"/>
            <w:shd w:val="clear" w:color="auto" w:fill="auto"/>
            <w:vAlign w:val="center"/>
            <w:hideMark/>
          </w:tcPr>
          <w:p w:rsidR="006E031E" w:rsidRPr="00E61DE9" w:rsidRDefault="006E031E" w:rsidP="006E031E">
            <w:pPr>
              <w:widowControl/>
              <w:spacing w:after="0"/>
              <w:jc w:val="left"/>
              <w:rPr>
                <w:rFonts w:asciiTheme="minorHAnsi" w:eastAsia="Times New Roman" w:hAnsiTheme="minorHAnsi"/>
                <w:b/>
                <w:bCs/>
                <w:color w:val="FF0000"/>
                <w:sz w:val="16"/>
                <w:szCs w:val="16"/>
                <w:lang w:eastAsia="hr-HR"/>
              </w:rPr>
            </w:pPr>
            <w:r w:rsidRPr="00E61DE9">
              <w:rPr>
                <w:rFonts w:asciiTheme="minorHAnsi" w:eastAsia="Times New Roman" w:hAnsiTheme="minorHAnsi"/>
                <w:b/>
                <w:bCs/>
                <w:color w:val="FF0000"/>
                <w:sz w:val="24"/>
                <w:szCs w:val="16"/>
                <w:lang w:eastAsia="hr-HR"/>
              </w:rPr>
              <w:lastRenderedPageBreak/>
              <w:t xml:space="preserve">5. </w:t>
            </w:r>
            <w:r w:rsidRPr="00E61DE9">
              <w:rPr>
                <w:rFonts w:asciiTheme="minorHAnsi" w:eastAsia="Times New Roman" w:hAnsiTheme="minorHAnsi"/>
                <w:b/>
                <w:bCs/>
                <w:color w:val="003399"/>
                <w:sz w:val="18"/>
                <w:szCs w:val="16"/>
                <w:lang w:eastAsia="hr-HR"/>
              </w:rPr>
              <w:t>SMANJENJE SIROMAŠTVA I SOCIJALNE ISKLJUČENOSTI</w:t>
            </w:r>
          </w:p>
        </w:tc>
      </w:tr>
      <w:tr w:rsidR="006E031E" w:rsidRPr="00E61DE9" w:rsidTr="00F80AEF">
        <w:trPr>
          <w:trHeight w:val="641"/>
          <w:jc w:val="center"/>
        </w:trPr>
        <w:tc>
          <w:tcPr>
            <w:tcW w:w="1782"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 Promovirati socijalnu uključenost, posebno kroz smanjenje siromaštva, s ciljem smanjenja broja ljudi u riziku od siromaštva i socijalne isključenosti za 150.000. </w:t>
            </w: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5.1.1. Osiguravanje humanitarne pomoći u naravi te drugih programa podrške najpotrebitijima</w:t>
            </w: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Broj osoba koje su primile pomoć u naravi financiranu kroz FEAD projekte</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80.000</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120.000</w:t>
            </w:r>
          </w:p>
        </w:tc>
        <w:tc>
          <w:tcPr>
            <w:tcW w:w="1648"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38,6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 i EU)</w:t>
            </w:r>
          </w:p>
        </w:tc>
        <w:tc>
          <w:tcPr>
            <w:tcW w:w="1867"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Odluka Vlade o potvrđivanju OP za hranu i/ili osnovnu materijalnu pomoć 2014.</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2020. </w:t>
            </w:r>
            <w:r w:rsidRPr="00E61DE9">
              <w:rPr>
                <w:rFonts w:asciiTheme="minorHAnsi" w:eastAsia="Times New Roman" w:hAnsiTheme="minorHAnsi"/>
                <w:sz w:val="16"/>
                <w:szCs w:val="16"/>
                <w:lang w:eastAsia="hr-HR"/>
              </w:rPr>
              <w:br/>
              <w:t>2) Odluka o tijelima u Sustavu upravljanja, provedbe i kontrole korištenja FEAD-a 2014.</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2020.</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5.1.1.1. Osiguravanje školske prehrane za djecu u riziku od siromaštva</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F80AEF">
        <w:trPr>
          <w:trHeight w:val="1273"/>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5.1.1.2. Ublažavanje siromaštva pružanjem pomoći najpotrebitijim osobama podjelom hrane i/ili osnovne materijalne pomoći</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F80AEF">
        <w:trPr>
          <w:trHeight w:val="527"/>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 xml:space="preserve">5.1.2. Razvoj kvalitete </w:t>
            </w:r>
            <w:proofErr w:type="spellStart"/>
            <w:r w:rsidRPr="00E61DE9">
              <w:rPr>
                <w:rFonts w:asciiTheme="minorHAnsi" w:eastAsia="Times New Roman" w:hAnsiTheme="minorHAnsi"/>
                <w:color w:val="FF0000"/>
                <w:sz w:val="16"/>
                <w:szCs w:val="16"/>
                <w:lang w:eastAsia="hr-HR"/>
              </w:rPr>
              <w:t>udomiteljstva</w:t>
            </w:r>
            <w:proofErr w:type="spellEnd"/>
            <w:r w:rsidRPr="00E61DE9">
              <w:rPr>
                <w:rFonts w:asciiTheme="minorHAnsi" w:eastAsia="Times New Roman" w:hAnsiTheme="minorHAnsi"/>
                <w:color w:val="FF0000"/>
                <w:sz w:val="16"/>
                <w:szCs w:val="16"/>
                <w:lang w:eastAsia="hr-HR"/>
              </w:rPr>
              <w:t xml:space="preserve"> i usluge smještaja u udomiteljskim obiteljima</w:t>
            </w: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Broj udomiteljskih obitelji</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2.910 udomitelja: 1.432 udomiteljskih obitelji za djecu i mladež i 1.478 udomiteljskih obitelji za odrasle i starije osobe  </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10</w:t>
            </w:r>
            <w:r w:rsidR="00CE42FA">
              <w:rPr>
                <w:rFonts w:asciiTheme="minorHAnsi" w:eastAsia="Times New Roman" w:hAnsiTheme="minorHAnsi"/>
                <w:sz w:val="16"/>
                <w:szCs w:val="16"/>
                <w:lang w:eastAsia="hr-HR"/>
              </w:rPr>
              <w:t> </w:t>
            </w:r>
            <w:r w:rsidRPr="00E61DE9">
              <w:rPr>
                <w:rFonts w:asciiTheme="minorHAnsi" w:eastAsia="Times New Roman" w:hAnsiTheme="minorHAnsi"/>
                <w:sz w:val="16"/>
                <w:szCs w:val="16"/>
                <w:lang w:eastAsia="hr-HR"/>
              </w:rPr>
              <w:t xml:space="preserve">% više udomiteljskih obitelji </w:t>
            </w:r>
          </w:p>
        </w:tc>
        <w:tc>
          <w:tcPr>
            <w:tcW w:w="1648"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228,5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Zakon o </w:t>
            </w:r>
            <w:proofErr w:type="spellStart"/>
            <w:r w:rsidRPr="00E61DE9">
              <w:rPr>
                <w:rFonts w:asciiTheme="minorHAnsi" w:eastAsia="Times New Roman" w:hAnsiTheme="minorHAnsi"/>
                <w:sz w:val="16"/>
                <w:szCs w:val="16"/>
                <w:lang w:eastAsia="hr-HR"/>
              </w:rPr>
              <w:t>udomiteljstvu</w:t>
            </w:r>
            <w:proofErr w:type="spellEnd"/>
            <w:r w:rsidRPr="00E61DE9">
              <w:rPr>
                <w:rFonts w:asciiTheme="minorHAnsi" w:eastAsia="Times New Roman" w:hAnsiTheme="minorHAnsi"/>
                <w:sz w:val="16"/>
                <w:szCs w:val="16"/>
                <w:lang w:eastAsia="hr-HR"/>
              </w:rPr>
              <w:t xml:space="preserve">                                                                                                                                                                                                                                                                                                                                                                                                                                                                                                                                                                                                                                                                                                                                      2) Sporazum o suradnji UNICEF-a i MDOMSP, uz suradnju s Hrvatskom udrugom socijalnih radnika</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5.1.2.1. Donošenje </w:t>
            </w:r>
            <w:proofErr w:type="spellStart"/>
            <w:r w:rsidRPr="00E61DE9">
              <w:rPr>
                <w:rFonts w:asciiTheme="minorHAnsi" w:eastAsia="Times New Roman" w:hAnsiTheme="minorHAnsi"/>
                <w:sz w:val="16"/>
                <w:szCs w:val="16"/>
                <w:lang w:eastAsia="hr-HR"/>
              </w:rPr>
              <w:t>podzakonskih</w:t>
            </w:r>
            <w:proofErr w:type="spellEnd"/>
            <w:r w:rsidRPr="00E61DE9">
              <w:rPr>
                <w:rFonts w:asciiTheme="minorHAnsi" w:eastAsia="Times New Roman" w:hAnsiTheme="minorHAnsi"/>
                <w:sz w:val="16"/>
                <w:szCs w:val="16"/>
                <w:lang w:eastAsia="hr-HR"/>
              </w:rPr>
              <w:t xml:space="preserve"> akata iz Zakona o </w:t>
            </w:r>
            <w:proofErr w:type="spellStart"/>
            <w:r w:rsidRPr="00E61DE9">
              <w:rPr>
                <w:rFonts w:asciiTheme="minorHAnsi" w:eastAsia="Times New Roman" w:hAnsiTheme="minorHAnsi"/>
                <w:sz w:val="16"/>
                <w:szCs w:val="16"/>
                <w:lang w:eastAsia="hr-HR"/>
              </w:rPr>
              <w:t>udomiteljstvu</w:t>
            </w:r>
            <w:proofErr w:type="spellEnd"/>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lip-19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F80AEF">
        <w:trPr>
          <w:trHeight w:val="776"/>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5.1.2.2. Provedba </w:t>
            </w:r>
            <w:proofErr w:type="spellStart"/>
            <w:r w:rsidRPr="00E61DE9">
              <w:rPr>
                <w:rFonts w:asciiTheme="minorHAnsi" w:eastAsia="Times New Roman" w:hAnsiTheme="minorHAnsi"/>
                <w:sz w:val="16"/>
                <w:szCs w:val="16"/>
                <w:lang w:eastAsia="hr-HR"/>
              </w:rPr>
              <w:t>nenormativnih</w:t>
            </w:r>
            <w:proofErr w:type="spellEnd"/>
            <w:r w:rsidRPr="00E61DE9">
              <w:rPr>
                <w:rFonts w:asciiTheme="minorHAnsi" w:eastAsia="Times New Roman" w:hAnsiTheme="minorHAnsi"/>
                <w:sz w:val="16"/>
                <w:szCs w:val="16"/>
                <w:lang w:eastAsia="hr-HR"/>
              </w:rPr>
              <w:t xml:space="preserve"> mjera za poboljšanje provedbe Zakona o </w:t>
            </w:r>
            <w:proofErr w:type="spellStart"/>
            <w:r w:rsidRPr="00E61DE9">
              <w:rPr>
                <w:rFonts w:asciiTheme="minorHAnsi" w:eastAsia="Times New Roman" w:hAnsiTheme="minorHAnsi"/>
                <w:sz w:val="16"/>
                <w:szCs w:val="16"/>
                <w:lang w:eastAsia="hr-HR"/>
              </w:rPr>
              <w:t>udomiteljstvu</w:t>
            </w:r>
            <w:proofErr w:type="spellEnd"/>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F80AEF">
        <w:trPr>
          <w:trHeight w:val="986"/>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5.1.2.3. Provedba projekta podrške udomiteljskim obiteljima i promidžba </w:t>
            </w:r>
            <w:proofErr w:type="spellStart"/>
            <w:r w:rsidRPr="00E61DE9">
              <w:rPr>
                <w:rFonts w:asciiTheme="minorHAnsi" w:eastAsia="Times New Roman" w:hAnsiTheme="minorHAnsi"/>
                <w:sz w:val="16"/>
                <w:szCs w:val="16"/>
                <w:lang w:eastAsia="hr-HR"/>
              </w:rPr>
              <w:t>udomiteljstva</w:t>
            </w:r>
            <w:proofErr w:type="spellEnd"/>
            <w:r w:rsidRPr="00E61DE9">
              <w:rPr>
                <w:rFonts w:asciiTheme="minorHAnsi" w:eastAsia="Times New Roman" w:hAnsiTheme="minorHAnsi"/>
                <w:sz w:val="16"/>
                <w:szCs w:val="16"/>
                <w:lang w:eastAsia="hr-HR"/>
              </w:rPr>
              <w:t xml:space="preserve"> za djecu</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F80AEF">
        <w:trPr>
          <w:trHeight w:val="480"/>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 xml:space="preserve">5.1.3. </w:t>
            </w:r>
            <w:proofErr w:type="spellStart"/>
            <w:r w:rsidRPr="00E61DE9">
              <w:rPr>
                <w:rFonts w:asciiTheme="minorHAnsi" w:eastAsia="Times New Roman" w:hAnsiTheme="minorHAnsi"/>
                <w:color w:val="FF0000"/>
                <w:sz w:val="16"/>
                <w:szCs w:val="16"/>
                <w:lang w:eastAsia="hr-HR"/>
              </w:rPr>
              <w:t>Deinstitucionalizacija</w:t>
            </w:r>
            <w:proofErr w:type="spellEnd"/>
            <w:r w:rsidRPr="00E61DE9">
              <w:rPr>
                <w:rFonts w:asciiTheme="minorHAnsi" w:eastAsia="Times New Roman" w:hAnsiTheme="minorHAnsi"/>
                <w:color w:val="FF0000"/>
                <w:sz w:val="16"/>
                <w:szCs w:val="16"/>
                <w:lang w:eastAsia="hr-HR"/>
              </w:rPr>
              <w:t xml:space="preserve"> i transformacija ustanova socijalne skrbi</w:t>
            </w:r>
          </w:p>
        </w:tc>
        <w:tc>
          <w:tcPr>
            <w:tcW w:w="1704" w:type="dxa"/>
            <w:vMerge w:val="restart"/>
            <w:shd w:val="clear" w:color="auto" w:fill="auto"/>
            <w:hideMark/>
          </w:tcPr>
          <w:p w:rsidR="006E031E" w:rsidRPr="00E61DE9" w:rsidRDefault="006E031E" w:rsidP="006E031E">
            <w:pPr>
              <w:widowControl/>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Broj transformiranih ustanova socijalne skrbi</w:t>
            </w:r>
            <w:r w:rsidRPr="00E61DE9">
              <w:rPr>
                <w:rFonts w:asciiTheme="minorHAnsi" w:eastAsia="Times New Roman" w:hAnsiTheme="minorHAnsi"/>
                <w:sz w:val="16"/>
                <w:szCs w:val="16"/>
                <w:lang w:eastAsia="hr-HR"/>
              </w:rPr>
              <w:br/>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12 usvojenih Individualnih planova domova socijalne skrbi</w:t>
            </w:r>
            <w:r w:rsidRPr="00E61DE9">
              <w:rPr>
                <w:rFonts w:asciiTheme="minorHAnsi" w:eastAsia="Times New Roman" w:hAnsiTheme="minorHAnsi"/>
                <w:sz w:val="16"/>
                <w:szCs w:val="16"/>
                <w:lang w:eastAsia="hr-HR"/>
              </w:rPr>
              <w:br/>
              <w:t>2) 25 ugovorenih projektnih prijedloga ustanova socijalne skrbi</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25 usvojenih </w:t>
            </w:r>
            <w:proofErr w:type="spellStart"/>
            <w:r w:rsidRPr="00E61DE9">
              <w:rPr>
                <w:rFonts w:asciiTheme="minorHAnsi" w:eastAsia="Times New Roman" w:hAnsiTheme="minorHAnsi"/>
                <w:sz w:val="16"/>
                <w:szCs w:val="16"/>
                <w:lang w:eastAsia="hr-HR"/>
              </w:rPr>
              <w:t>Indvidualnih</w:t>
            </w:r>
            <w:proofErr w:type="spellEnd"/>
            <w:r w:rsidRPr="00E61DE9">
              <w:rPr>
                <w:rFonts w:asciiTheme="minorHAnsi" w:eastAsia="Times New Roman" w:hAnsiTheme="minorHAnsi"/>
                <w:sz w:val="16"/>
                <w:szCs w:val="16"/>
                <w:lang w:eastAsia="hr-HR"/>
              </w:rPr>
              <w:t xml:space="preserve"> planova domova socijalne skrbi               </w:t>
            </w:r>
            <w:r w:rsidRPr="00E61DE9">
              <w:rPr>
                <w:rFonts w:asciiTheme="minorHAnsi" w:eastAsia="Times New Roman" w:hAnsiTheme="minorHAnsi"/>
                <w:sz w:val="16"/>
                <w:szCs w:val="16"/>
                <w:lang w:eastAsia="hr-HR"/>
              </w:rPr>
              <w:br/>
              <w:t>2) 52 ugovorena projektna prijedloga ustanova socijalne skrbi</w:t>
            </w:r>
          </w:p>
        </w:tc>
        <w:tc>
          <w:tcPr>
            <w:tcW w:w="1648"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50,07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 i EU)</w:t>
            </w:r>
          </w:p>
        </w:tc>
        <w:tc>
          <w:tcPr>
            <w:tcW w:w="1867"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Plan </w:t>
            </w:r>
            <w:proofErr w:type="spellStart"/>
            <w:r w:rsidRPr="00E61DE9">
              <w:rPr>
                <w:rFonts w:asciiTheme="minorHAnsi" w:eastAsia="Times New Roman" w:hAnsiTheme="minorHAnsi"/>
                <w:sz w:val="16"/>
                <w:szCs w:val="16"/>
                <w:lang w:eastAsia="hr-HR"/>
              </w:rPr>
              <w:t>deinstitucionalizacije</w:t>
            </w:r>
            <w:proofErr w:type="spellEnd"/>
            <w:r w:rsidRPr="00E61DE9">
              <w:rPr>
                <w:rFonts w:asciiTheme="minorHAnsi" w:eastAsia="Times New Roman" w:hAnsiTheme="minorHAnsi"/>
                <w:sz w:val="16"/>
                <w:szCs w:val="16"/>
                <w:lang w:eastAsia="hr-HR"/>
              </w:rPr>
              <w:t>, transformacije te prevencije institucionalizacije 2018.</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2020.                   </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5.1.3.1. Izrada Individualnih planova domova socijalne skrbi</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MDOMSP </w:t>
            </w:r>
          </w:p>
        </w:tc>
      </w:tr>
      <w:tr w:rsidR="006E031E" w:rsidRPr="00E61DE9" w:rsidTr="00F80AEF">
        <w:trPr>
          <w:trHeight w:val="952"/>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5.1.3.2. Izrada projektnih prijedloga za podršku procesu </w:t>
            </w:r>
            <w:proofErr w:type="spellStart"/>
            <w:r w:rsidRPr="00E61DE9">
              <w:rPr>
                <w:rFonts w:asciiTheme="minorHAnsi" w:eastAsia="Times New Roman" w:hAnsiTheme="minorHAnsi"/>
                <w:sz w:val="16"/>
                <w:szCs w:val="16"/>
                <w:lang w:eastAsia="hr-HR"/>
              </w:rPr>
              <w:t>deinstitucionalizacije</w:t>
            </w:r>
            <w:proofErr w:type="spellEnd"/>
            <w:r w:rsidRPr="00E61DE9">
              <w:rPr>
                <w:rFonts w:asciiTheme="minorHAnsi" w:eastAsia="Times New Roman" w:hAnsiTheme="minorHAnsi"/>
                <w:sz w:val="16"/>
                <w:szCs w:val="16"/>
                <w:lang w:eastAsia="hr-HR"/>
              </w:rPr>
              <w:t xml:space="preserve"> i transformacije</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MDOMSP </w:t>
            </w:r>
          </w:p>
        </w:tc>
      </w:tr>
      <w:tr w:rsidR="006E031E" w:rsidRPr="00E61DE9" w:rsidTr="00F80AEF">
        <w:trPr>
          <w:trHeight w:val="952"/>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67"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5.1.3.3. Osiguranje infrastrukture i kadrova za provedbu transformacije i </w:t>
            </w:r>
            <w:proofErr w:type="spellStart"/>
            <w:r w:rsidRPr="00E61DE9">
              <w:rPr>
                <w:rFonts w:asciiTheme="minorHAnsi" w:eastAsia="Times New Roman" w:hAnsiTheme="minorHAnsi"/>
                <w:sz w:val="16"/>
                <w:szCs w:val="16"/>
                <w:lang w:eastAsia="hr-HR"/>
              </w:rPr>
              <w:t>deinstitucionalizacije</w:t>
            </w:r>
            <w:proofErr w:type="spellEnd"/>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MDOMSP </w:t>
            </w:r>
          </w:p>
        </w:tc>
      </w:tr>
      <w:tr w:rsidR="006E031E" w:rsidRPr="00E61DE9" w:rsidTr="00E61DE9">
        <w:trPr>
          <w:trHeight w:val="1232"/>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5.1.4. Razvoj i širenje mreže socijalnih usluga</w:t>
            </w: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Broj sklopljenih ugovora s pružateljima socijalnih usluga</w:t>
            </w:r>
            <w:r w:rsidRPr="00E61DE9">
              <w:rPr>
                <w:rFonts w:asciiTheme="minorHAnsi" w:eastAsia="Times New Roman" w:hAnsiTheme="minorHAnsi"/>
                <w:sz w:val="16"/>
                <w:szCs w:val="16"/>
                <w:lang w:eastAsia="hr-HR"/>
              </w:rPr>
              <w:br/>
              <w:t>2) Broj sklopljenih ugovora s udrugama</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28</w:t>
            </w:r>
            <w:r w:rsidRPr="00E61DE9">
              <w:rPr>
                <w:rFonts w:asciiTheme="minorHAnsi" w:eastAsia="Times New Roman" w:hAnsiTheme="minorHAnsi"/>
                <w:sz w:val="16"/>
                <w:szCs w:val="16"/>
                <w:lang w:eastAsia="hr-HR"/>
              </w:rPr>
              <w:br/>
              <w:t>2) 133</w:t>
            </w:r>
          </w:p>
        </w:tc>
        <w:tc>
          <w:tcPr>
            <w:tcW w:w="160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128</w:t>
            </w:r>
            <w:r w:rsidRPr="00E61DE9">
              <w:rPr>
                <w:rFonts w:asciiTheme="minorHAnsi" w:eastAsia="Times New Roman" w:hAnsiTheme="minorHAnsi"/>
                <w:sz w:val="16"/>
                <w:szCs w:val="16"/>
                <w:lang w:eastAsia="hr-HR"/>
              </w:rPr>
              <w:br/>
              <w:t>2) 160</w:t>
            </w: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67,60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 i EU)</w:t>
            </w:r>
          </w:p>
        </w:tc>
        <w:tc>
          <w:tcPr>
            <w:tcW w:w="1867" w:type="dxa"/>
            <w:shd w:val="clear" w:color="auto" w:fill="auto"/>
            <w:hideMark/>
          </w:tcPr>
          <w:p w:rsidR="006E031E" w:rsidRPr="00E61DE9" w:rsidRDefault="006E031E" w:rsidP="002D5F5B">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1) OPULJP </w:t>
            </w:r>
            <w:r w:rsidRPr="00E61DE9">
              <w:rPr>
                <w:rFonts w:asciiTheme="minorHAnsi" w:eastAsia="Times New Roman" w:hAnsiTheme="minorHAnsi"/>
                <w:sz w:val="16"/>
                <w:szCs w:val="16"/>
                <w:lang w:eastAsia="hr-HR"/>
              </w:rPr>
              <w:br/>
              <w:t xml:space="preserve">2) Zakon o uspostavi institucionalnog okvira za provedbu ESIF-a </w:t>
            </w:r>
            <w:r w:rsidRPr="00E61DE9">
              <w:rPr>
                <w:rFonts w:asciiTheme="minorHAnsi" w:eastAsia="Times New Roman" w:hAnsiTheme="minorHAnsi"/>
                <w:sz w:val="16"/>
                <w:szCs w:val="16"/>
                <w:lang w:eastAsia="hr-HR"/>
              </w:rPr>
              <w:br/>
              <w:t>3) Uredba o tijelima u Sustavima upravljanja i kontrole korištenja ESIF</w:t>
            </w:r>
            <w:r w:rsidR="00CE42FA">
              <w:rPr>
                <w:rFonts w:asciiTheme="minorHAnsi" w:eastAsia="Times New Roman" w:hAnsiTheme="minorHAnsi"/>
                <w:sz w:val="16"/>
                <w:szCs w:val="16"/>
                <w:lang w:eastAsia="hr-HR"/>
              </w:rPr>
              <w:t>-a</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5.1.4.1. Razvoj socijalnih usluga u zajednici od strane pružatelja socijalnih usluga</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F80AEF">
        <w:trPr>
          <w:trHeight w:val="3777"/>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33,56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(iz dijela prihoda od igara na sreću)</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Strateški plan MDMSP 2019.</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 xml:space="preserve">2021. </w:t>
            </w:r>
            <w:r w:rsidRPr="00E61DE9">
              <w:rPr>
                <w:rFonts w:asciiTheme="minorHAnsi" w:eastAsia="Times New Roman" w:hAnsiTheme="minorHAnsi"/>
                <w:sz w:val="16"/>
                <w:szCs w:val="16"/>
                <w:lang w:eastAsia="hr-HR"/>
              </w:rPr>
              <w:br/>
              <w:t>2) Zakon o potvrđivanju Konvencije o pravima osoba s invaliditetom i Fakultativnog protokola uz Konvenciju o pravima osoba s invaliditetom</w:t>
            </w:r>
            <w:r w:rsidRPr="00E61DE9">
              <w:rPr>
                <w:rFonts w:asciiTheme="minorHAnsi" w:eastAsia="Times New Roman" w:hAnsiTheme="minorHAnsi"/>
                <w:sz w:val="16"/>
                <w:szCs w:val="16"/>
                <w:lang w:eastAsia="hr-HR"/>
              </w:rPr>
              <w:br/>
              <w:t>3) Nacionalna strategija izjednačavanja mogućnosti za osobe s invaliditetom</w:t>
            </w:r>
            <w:r w:rsidRPr="00E61DE9">
              <w:rPr>
                <w:rFonts w:asciiTheme="minorHAnsi" w:eastAsia="Times New Roman" w:hAnsiTheme="minorHAnsi"/>
                <w:sz w:val="16"/>
                <w:szCs w:val="16"/>
                <w:lang w:eastAsia="hr-HR"/>
              </w:rPr>
              <w:br/>
              <w:t>4) Nacionalna strategija za prava djece 2014.</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2020.</w:t>
            </w:r>
            <w:r w:rsidRPr="00E61DE9">
              <w:rPr>
                <w:rFonts w:asciiTheme="minorHAnsi" w:eastAsia="Times New Roman" w:hAnsiTheme="minorHAnsi"/>
                <w:sz w:val="16"/>
                <w:szCs w:val="16"/>
                <w:lang w:eastAsia="hr-HR"/>
              </w:rPr>
              <w:br/>
              <w:t>5) Strategija borbe protiv siromaštva i socijalne isključenosti u RH 2014.</w:t>
            </w:r>
            <w:r w:rsidR="00CE42FA">
              <w:rPr>
                <w:rFonts w:asciiTheme="minorHAnsi" w:eastAsia="Times New Roman" w:hAnsiTheme="minorHAnsi"/>
                <w:sz w:val="16"/>
                <w:szCs w:val="16"/>
                <w:lang w:eastAsia="hr-HR"/>
              </w:rPr>
              <w:t xml:space="preserve"> – </w:t>
            </w:r>
            <w:r w:rsidRPr="00E61DE9">
              <w:rPr>
                <w:rFonts w:asciiTheme="minorHAnsi" w:eastAsia="Times New Roman" w:hAnsiTheme="minorHAnsi"/>
                <w:sz w:val="16"/>
                <w:szCs w:val="16"/>
                <w:lang w:eastAsia="hr-HR"/>
              </w:rPr>
              <w:t>2020.</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5.1.4.2. Razvoj i širenje mreže socijalnih usluga koje pružaju udruge</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MDOMSP</w:t>
            </w:r>
          </w:p>
        </w:tc>
      </w:tr>
      <w:tr w:rsidR="006E031E" w:rsidRPr="00E61DE9" w:rsidTr="00963D63">
        <w:trPr>
          <w:trHeight w:val="1458"/>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5.1.5. Sufinanciranje troškova obrazovanja učenika i studenata slabijeg socijalno-ekonomskog statusa i učenika s teškoćama u razvoju</w:t>
            </w:r>
          </w:p>
        </w:tc>
        <w:tc>
          <w:tcPr>
            <w:tcW w:w="1704" w:type="dxa"/>
            <w:vMerge w:val="restart"/>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1) Broj i ukupan iznos isplaćenih naknada za sufinanciranje nabave udžbenika učenicima srednjih škola</w:t>
            </w:r>
            <w:r w:rsidRPr="00E61DE9">
              <w:rPr>
                <w:rFonts w:asciiTheme="minorHAnsi" w:eastAsia="Times New Roman" w:hAnsiTheme="minorHAnsi"/>
                <w:sz w:val="16"/>
                <w:szCs w:val="16"/>
                <w:lang w:eastAsia="hr-HR"/>
              </w:rPr>
              <w:br/>
              <w:t xml:space="preserve">2) Broj učenika za koje se financiraju </w:t>
            </w:r>
            <w:r w:rsidRPr="00E61DE9">
              <w:rPr>
                <w:rFonts w:asciiTheme="minorHAnsi" w:eastAsia="Times New Roman" w:hAnsiTheme="minorHAnsi"/>
                <w:sz w:val="16"/>
                <w:szCs w:val="16"/>
                <w:lang w:eastAsia="hr-HR"/>
              </w:rPr>
              <w:lastRenderedPageBreak/>
              <w:t>povećani troškovi prijevoza i posebnih nastavnih sredstava i pomagala</w:t>
            </w:r>
            <w:r w:rsidRPr="00E61DE9">
              <w:rPr>
                <w:rFonts w:asciiTheme="minorHAnsi" w:eastAsia="Times New Roman" w:hAnsiTheme="minorHAnsi"/>
                <w:sz w:val="16"/>
                <w:szCs w:val="16"/>
                <w:lang w:eastAsia="hr-HR"/>
              </w:rPr>
              <w:br/>
              <w:t xml:space="preserve">3) Broj učenika za koje se financiraju povećani troškovi prijevoza i posebnih nastavnih sredstava i pomagala </w:t>
            </w:r>
          </w:p>
        </w:tc>
        <w:tc>
          <w:tcPr>
            <w:tcW w:w="1609" w:type="dxa"/>
            <w:vMerge w:val="restart"/>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 xml:space="preserve">1) 2.000 učenika srednjih škola u ukupnom iznosu od 1,43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u </w:t>
            </w:r>
            <w:proofErr w:type="spellStart"/>
            <w:r w:rsidRPr="00E61DE9">
              <w:rPr>
                <w:rFonts w:asciiTheme="minorHAnsi" w:eastAsia="Times New Roman" w:hAnsiTheme="minorHAnsi"/>
                <w:sz w:val="16"/>
                <w:szCs w:val="16"/>
                <w:lang w:eastAsia="hr-HR"/>
              </w:rPr>
              <w:t>šk</w:t>
            </w:r>
            <w:proofErr w:type="spellEnd"/>
            <w:r w:rsidRPr="00E61DE9">
              <w:rPr>
                <w:rFonts w:asciiTheme="minorHAnsi" w:eastAsia="Times New Roman" w:hAnsiTheme="minorHAnsi"/>
                <w:sz w:val="16"/>
                <w:szCs w:val="16"/>
                <w:lang w:eastAsia="hr-HR"/>
              </w:rPr>
              <w:t>. god. 2018./19.</w:t>
            </w:r>
            <w:r w:rsidRPr="00E61DE9">
              <w:rPr>
                <w:rFonts w:asciiTheme="minorHAnsi" w:eastAsia="Times New Roman" w:hAnsiTheme="minorHAnsi"/>
                <w:sz w:val="16"/>
                <w:szCs w:val="16"/>
                <w:lang w:eastAsia="hr-HR"/>
              </w:rPr>
              <w:br/>
              <w:t xml:space="preserve">2) 2.882 učenika (prijevoz) i 3.286 </w:t>
            </w:r>
            <w:r w:rsidRPr="00E61DE9">
              <w:rPr>
                <w:rFonts w:asciiTheme="minorHAnsi" w:eastAsia="Times New Roman" w:hAnsiTheme="minorHAnsi"/>
                <w:sz w:val="16"/>
                <w:szCs w:val="16"/>
                <w:lang w:eastAsia="hr-HR"/>
              </w:rPr>
              <w:lastRenderedPageBreak/>
              <w:t xml:space="preserve">učenika (prehrana i didaktika)         </w:t>
            </w:r>
            <w:r w:rsidRPr="00E61DE9">
              <w:rPr>
                <w:rFonts w:asciiTheme="minorHAnsi" w:eastAsia="Times New Roman" w:hAnsiTheme="minorHAnsi"/>
                <w:sz w:val="16"/>
                <w:szCs w:val="16"/>
                <w:lang w:eastAsia="hr-HR"/>
              </w:rPr>
              <w:br/>
              <w:t xml:space="preserve">3) 292 učenika (prijevoz) i 652 učenika (prehrana i didaktika)    </w:t>
            </w:r>
          </w:p>
        </w:tc>
        <w:tc>
          <w:tcPr>
            <w:tcW w:w="1609" w:type="dxa"/>
            <w:vMerge w:val="restart"/>
            <w:shd w:val="clear" w:color="000000" w:fill="FFFFFF"/>
            <w:hideMark/>
          </w:tcPr>
          <w:p w:rsidR="006E031E" w:rsidRPr="00E61DE9" w:rsidRDefault="006E031E" w:rsidP="0026284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 xml:space="preserve">1) 2.000 učenika u </w:t>
            </w:r>
            <w:proofErr w:type="spellStart"/>
            <w:r w:rsidRPr="00E61DE9">
              <w:rPr>
                <w:rFonts w:asciiTheme="minorHAnsi" w:eastAsia="Times New Roman" w:hAnsiTheme="minorHAnsi"/>
                <w:sz w:val="16"/>
                <w:szCs w:val="16"/>
                <w:lang w:eastAsia="hr-HR"/>
              </w:rPr>
              <w:t>šk</w:t>
            </w:r>
            <w:proofErr w:type="spellEnd"/>
            <w:r w:rsidRPr="00E61DE9">
              <w:rPr>
                <w:rFonts w:asciiTheme="minorHAnsi" w:eastAsia="Times New Roman" w:hAnsiTheme="minorHAnsi"/>
                <w:sz w:val="16"/>
                <w:szCs w:val="16"/>
                <w:lang w:eastAsia="hr-HR"/>
              </w:rPr>
              <w:t xml:space="preserve">. god. 2019./20. - iznos </w:t>
            </w:r>
            <w:r w:rsidR="00CF1B4E" w:rsidRPr="00E61DE9">
              <w:rPr>
                <w:rFonts w:asciiTheme="minorHAnsi" w:eastAsia="Times New Roman" w:hAnsiTheme="minorHAnsi"/>
                <w:sz w:val="16"/>
                <w:szCs w:val="16"/>
                <w:lang w:eastAsia="hr-HR"/>
              </w:rPr>
              <w:t xml:space="preserve">će </w:t>
            </w:r>
            <w:r w:rsidRPr="00E61DE9">
              <w:rPr>
                <w:rFonts w:asciiTheme="minorHAnsi" w:eastAsia="Times New Roman" w:hAnsiTheme="minorHAnsi"/>
                <w:sz w:val="16"/>
                <w:szCs w:val="16"/>
                <w:lang w:eastAsia="hr-HR"/>
              </w:rPr>
              <w:t>ovisit</w:t>
            </w:r>
            <w:r w:rsidR="00CF1B4E" w:rsidRPr="00E61DE9">
              <w:rPr>
                <w:rFonts w:asciiTheme="minorHAnsi" w:eastAsia="Times New Roman" w:hAnsiTheme="minorHAnsi"/>
                <w:sz w:val="16"/>
                <w:szCs w:val="16"/>
                <w:lang w:eastAsia="hr-HR"/>
              </w:rPr>
              <w:t>i</w:t>
            </w:r>
            <w:r w:rsidRPr="00E61DE9">
              <w:rPr>
                <w:rFonts w:asciiTheme="minorHAnsi" w:eastAsia="Times New Roman" w:hAnsiTheme="minorHAnsi"/>
                <w:sz w:val="16"/>
                <w:szCs w:val="16"/>
                <w:lang w:eastAsia="hr-HR"/>
              </w:rPr>
              <w:t xml:space="preserve"> o iznosima naknada</w:t>
            </w:r>
            <w:r w:rsidRPr="00E61DE9">
              <w:rPr>
                <w:rFonts w:asciiTheme="minorHAnsi" w:eastAsia="Times New Roman" w:hAnsiTheme="minorHAnsi"/>
                <w:sz w:val="16"/>
                <w:szCs w:val="16"/>
                <w:lang w:eastAsia="hr-HR"/>
              </w:rPr>
              <w:br/>
              <w:t xml:space="preserve">2) 2.900 učenika (prijevoz) i 3.300 učenika (prehrana i </w:t>
            </w:r>
            <w:r w:rsidRPr="00E61DE9">
              <w:rPr>
                <w:rFonts w:asciiTheme="minorHAnsi" w:eastAsia="Times New Roman" w:hAnsiTheme="minorHAnsi"/>
                <w:sz w:val="16"/>
                <w:szCs w:val="16"/>
                <w:lang w:eastAsia="hr-HR"/>
              </w:rPr>
              <w:lastRenderedPageBreak/>
              <w:t>didaktika)</w:t>
            </w:r>
            <w:r w:rsidRPr="00E61DE9">
              <w:rPr>
                <w:rFonts w:asciiTheme="minorHAnsi" w:eastAsia="Times New Roman" w:hAnsiTheme="minorHAnsi"/>
                <w:sz w:val="16"/>
                <w:szCs w:val="16"/>
                <w:lang w:eastAsia="hr-HR"/>
              </w:rPr>
              <w:br/>
              <w:t xml:space="preserve">3) 300 učenika (prijevoz) i 670 učenika (prehrana i didaktika) </w:t>
            </w:r>
          </w:p>
        </w:tc>
        <w:tc>
          <w:tcPr>
            <w:tcW w:w="1648"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lastRenderedPageBreak/>
              <w:t>Rashodi:</w:t>
            </w:r>
            <w:r w:rsidRPr="00E61DE9">
              <w:rPr>
                <w:rFonts w:asciiTheme="minorHAnsi" w:eastAsia="Times New Roman" w:hAnsiTheme="minorHAnsi"/>
                <w:sz w:val="16"/>
                <w:szCs w:val="16"/>
                <w:lang w:eastAsia="hr-HR"/>
              </w:rPr>
              <w:br/>
              <w:t xml:space="preserve">15,72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Zakon o socijalnoj skrbi </w:t>
            </w:r>
          </w:p>
        </w:tc>
        <w:tc>
          <w:tcPr>
            <w:tcW w:w="1892" w:type="dxa"/>
            <w:shd w:val="clear" w:color="000000" w:fill="FFFFFF"/>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5.1.5.1. Donošenje odluka za sufinanciranje troškova obrazovanja učenika slabijeg socijalno-ekonomskog statusa i učenika s teškoćama u razvoju</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sij-20</w:t>
            </w:r>
          </w:p>
        </w:tc>
        <w:tc>
          <w:tcPr>
            <w:tcW w:w="975" w:type="dxa"/>
            <w:shd w:val="clear" w:color="000000" w:fill="FFFFFF"/>
            <w:noWrap/>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1920"/>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25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Odluka o financiranju povećanih troškova prijevoza i posebnih nastavnih sredstava i pomagala za učenike s teškoćama u razvoju</w:t>
            </w:r>
            <w:r w:rsidR="00A26CA5">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t xml:space="preserve">u osnovnoškolskim programima </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5.1.5.2. Financiranje povećanih troškova prijevoza i posebnih nastavnih sredstava i pomagala za učenike s teškoćama u razvoju u osnovnoškolskim programima </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noWrap/>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1585"/>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vMerge/>
            <w:vAlign w:val="center"/>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p>
        </w:tc>
        <w:tc>
          <w:tcPr>
            <w:tcW w:w="1704"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09"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Rashodi:</w:t>
            </w:r>
            <w:r w:rsidRPr="00E61DE9">
              <w:rPr>
                <w:rFonts w:asciiTheme="minorHAnsi" w:eastAsia="Times New Roman" w:hAnsiTheme="minorHAnsi"/>
                <w:sz w:val="16"/>
                <w:szCs w:val="16"/>
                <w:lang w:eastAsia="hr-HR"/>
              </w:rPr>
              <w:br/>
              <w:t xml:space="preserve">2,5 </w:t>
            </w:r>
            <w:proofErr w:type="spellStart"/>
            <w:r w:rsidRPr="00E61DE9">
              <w:rPr>
                <w:rFonts w:asciiTheme="minorHAnsi" w:eastAsia="Times New Roman" w:hAnsiTheme="minorHAnsi"/>
                <w:sz w:val="16"/>
                <w:szCs w:val="16"/>
                <w:lang w:eastAsia="hr-HR"/>
              </w:rPr>
              <w:t>mil</w:t>
            </w:r>
            <w:proofErr w:type="spellEnd"/>
            <w:r w:rsidR="00CE42FA">
              <w:rPr>
                <w:rFonts w:asciiTheme="minorHAnsi" w:eastAsia="Times New Roman" w:hAnsiTheme="minorHAnsi"/>
                <w:sz w:val="16"/>
                <w:szCs w:val="16"/>
                <w:lang w:eastAsia="hr-HR"/>
              </w:rPr>
              <w:t>.</w:t>
            </w:r>
            <w:r w:rsidRPr="00E61DE9">
              <w:rPr>
                <w:rFonts w:asciiTheme="minorHAnsi" w:eastAsia="Times New Roman" w:hAnsiTheme="minorHAnsi"/>
                <w:sz w:val="16"/>
                <w:szCs w:val="16"/>
                <w:lang w:eastAsia="hr-HR"/>
              </w:rPr>
              <w:t xml:space="preserve"> kn (DP)</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 xml:space="preserve">Odluka o financiranju povećanih troškova prijevoza i posebnih nastavnih sredstava i pomagala za učenike s teškoćama u razvoju u srednjoškolskim programima </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5.1.5.3. Financiranje povećanih troškova prijevoza i posebnih nastavnih sredstava i pomagala za učenike s teškoćama u razvoju</w:t>
            </w:r>
            <w:r w:rsidR="00A26CA5">
              <w:rPr>
                <w:rFonts w:asciiTheme="minorHAnsi" w:eastAsia="Times New Roman" w:hAnsiTheme="minorHAnsi"/>
                <w:sz w:val="16"/>
                <w:szCs w:val="16"/>
                <w:lang w:eastAsia="hr-HR"/>
              </w:rPr>
              <w:t xml:space="preserve"> </w:t>
            </w:r>
            <w:r w:rsidRPr="00E61DE9">
              <w:rPr>
                <w:rFonts w:asciiTheme="minorHAnsi" w:eastAsia="Times New Roman" w:hAnsiTheme="minorHAnsi"/>
                <w:sz w:val="16"/>
                <w:szCs w:val="16"/>
                <w:lang w:eastAsia="hr-HR"/>
              </w:rPr>
              <w:t xml:space="preserve">u srednjoškolskim programima </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noWrap/>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MZO</w:t>
            </w:r>
          </w:p>
        </w:tc>
      </w:tr>
      <w:tr w:rsidR="006E031E" w:rsidRPr="00E61DE9" w:rsidTr="00F80AEF">
        <w:trPr>
          <w:trHeight w:val="1820"/>
          <w:jc w:val="center"/>
        </w:trPr>
        <w:tc>
          <w:tcPr>
            <w:tcW w:w="1782" w:type="dxa"/>
            <w:vMerge/>
            <w:vAlign w:val="center"/>
            <w:hideMark/>
          </w:tcPr>
          <w:p w:rsidR="006E031E" w:rsidRPr="00E61DE9" w:rsidRDefault="006E031E" w:rsidP="006E031E">
            <w:pPr>
              <w:widowControl/>
              <w:spacing w:after="0"/>
              <w:jc w:val="left"/>
              <w:rPr>
                <w:rFonts w:asciiTheme="minorHAnsi" w:eastAsia="Times New Roman" w:hAnsiTheme="minorHAnsi"/>
                <w:sz w:val="16"/>
                <w:szCs w:val="16"/>
                <w:lang w:eastAsia="hr-HR"/>
              </w:rPr>
            </w:pPr>
          </w:p>
        </w:tc>
        <w:tc>
          <w:tcPr>
            <w:tcW w:w="1759" w:type="dxa"/>
            <w:shd w:val="clear" w:color="auto" w:fill="auto"/>
            <w:hideMark/>
          </w:tcPr>
          <w:p w:rsidR="006E031E" w:rsidRPr="00E61DE9" w:rsidRDefault="006E031E" w:rsidP="006E031E">
            <w:pPr>
              <w:widowControl/>
              <w:spacing w:after="0"/>
              <w:jc w:val="left"/>
              <w:rPr>
                <w:rFonts w:asciiTheme="minorHAnsi" w:eastAsia="Times New Roman" w:hAnsiTheme="minorHAnsi"/>
                <w:color w:val="FF0000"/>
                <w:sz w:val="16"/>
                <w:szCs w:val="16"/>
                <w:lang w:eastAsia="hr-HR"/>
              </w:rPr>
            </w:pPr>
            <w:r w:rsidRPr="00E61DE9">
              <w:rPr>
                <w:rFonts w:asciiTheme="minorHAnsi" w:eastAsia="Times New Roman" w:hAnsiTheme="minorHAnsi"/>
                <w:color w:val="FF0000"/>
                <w:sz w:val="16"/>
                <w:szCs w:val="16"/>
                <w:lang w:eastAsia="hr-HR"/>
              </w:rPr>
              <w:t>5.1.6. Uvođenje nacionalne mirovine</w:t>
            </w:r>
          </w:p>
        </w:tc>
        <w:tc>
          <w:tcPr>
            <w:tcW w:w="1704" w:type="dxa"/>
            <w:shd w:val="clear" w:color="auto" w:fill="auto"/>
            <w:hideMark/>
          </w:tcPr>
          <w:p w:rsidR="006E031E" w:rsidRPr="00E61DE9" w:rsidRDefault="006E031E" w:rsidP="006E031E">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 xml:space="preserve">Kriteriji za obuhvat potencijalnih korisnika nacionalne mirovine, imovinski i/ili dohodovni cenzus, parametri za izračun visine nacionalne mirovine te osigurana financijska sredstva </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 </w:t>
            </w:r>
          </w:p>
        </w:tc>
        <w:tc>
          <w:tcPr>
            <w:tcW w:w="1609" w:type="dxa"/>
            <w:shd w:val="clear" w:color="auto" w:fill="auto"/>
            <w:hideMark/>
          </w:tcPr>
          <w:p w:rsidR="006E031E" w:rsidRPr="00E61DE9" w:rsidRDefault="006E031E" w:rsidP="006E031E">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 xml:space="preserve">Utvrđeni kriteriji, parametri i financijska sredstva kao podloga za izradu budućeg zakonodavnog okvira </w:t>
            </w:r>
          </w:p>
        </w:tc>
        <w:tc>
          <w:tcPr>
            <w:tcW w:w="1648" w:type="dxa"/>
            <w:shd w:val="clear" w:color="auto" w:fill="auto"/>
            <w:hideMark/>
          </w:tcPr>
          <w:p w:rsidR="006E031E" w:rsidRPr="00E61DE9" w:rsidRDefault="006E031E" w:rsidP="006E031E">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 </w:t>
            </w:r>
          </w:p>
        </w:tc>
        <w:tc>
          <w:tcPr>
            <w:tcW w:w="1867" w:type="dxa"/>
            <w:shd w:val="clear" w:color="auto" w:fill="auto"/>
            <w:hideMark/>
          </w:tcPr>
          <w:p w:rsidR="006E031E" w:rsidRPr="00E61DE9" w:rsidRDefault="006E031E" w:rsidP="006E031E">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Strategija socijalne skrbi za starije osobe u RH 2017.</w:t>
            </w:r>
            <w:r w:rsidR="00CE42FA">
              <w:rPr>
                <w:rFonts w:asciiTheme="minorHAnsi" w:eastAsia="Times New Roman" w:hAnsiTheme="minorHAnsi"/>
                <w:color w:val="000000"/>
                <w:sz w:val="16"/>
                <w:szCs w:val="16"/>
                <w:lang w:eastAsia="hr-HR"/>
              </w:rPr>
              <w:t xml:space="preserve"> – </w:t>
            </w:r>
            <w:r w:rsidRPr="00E61DE9">
              <w:rPr>
                <w:rFonts w:asciiTheme="minorHAnsi" w:eastAsia="Times New Roman" w:hAnsiTheme="minorHAnsi"/>
                <w:color w:val="000000"/>
                <w:sz w:val="16"/>
                <w:szCs w:val="16"/>
                <w:lang w:eastAsia="hr-HR"/>
              </w:rPr>
              <w:t xml:space="preserve">2020. </w:t>
            </w:r>
          </w:p>
        </w:tc>
        <w:tc>
          <w:tcPr>
            <w:tcW w:w="1892" w:type="dxa"/>
            <w:shd w:val="clear" w:color="auto" w:fill="auto"/>
            <w:hideMark/>
          </w:tcPr>
          <w:p w:rsidR="006E031E" w:rsidRPr="00E61DE9" w:rsidRDefault="006E031E" w:rsidP="006E031E">
            <w:pPr>
              <w:widowControl/>
              <w:spacing w:after="0"/>
              <w:jc w:val="left"/>
              <w:rPr>
                <w:rFonts w:asciiTheme="minorHAnsi" w:eastAsia="Times New Roman" w:hAnsiTheme="minorHAnsi"/>
                <w:color w:val="000000"/>
                <w:sz w:val="16"/>
                <w:szCs w:val="16"/>
                <w:lang w:eastAsia="hr-HR"/>
              </w:rPr>
            </w:pPr>
            <w:r w:rsidRPr="00E61DE9">
              <w:rPr>
                <w:rFonts w:asciiTheme="minorHAnsi" w:eastAsia="Times New Roman" w:hAnsiTheme="minorHAnsi"/>
                <w:color w:val="000000"/>
                <w:sz w:val="16"/>
                <w:szCs w:val="16"/>
                <w:lang w:eastAsia="hr-HR"/>
              </w:rPr>
              <w:t>5.1.6.1. Utvrđivanje kriterija, parametara i financijskih sredstava za uvođenje nacionalne mirovine</w:t>
            </w:r>
          </w:p>
        </w:tc>
        <w:tc>
          <w:tcPr>
            <w:tcW w:w="95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pro-19</w:t>
            </w:r>
          </w:p>
        </w:tc>
        <w:tc>
          <w:tcPr>
            <w:tcW w:w="975" w:type="dxa"/>
            <w:shd w:val="clear" w:color="auto" w:fill="auto"/>
            <w:hideMark/>
          </w:tcPr>
          <w:p w:rsidR="006E031E" w:rsidRPr="00E61DE9" w:rsidRDefault="006E031E" w:rsidP="006E031E">
            <w:pPr>
              <w:widowControl/>
              <w:spacing w:after="0"/>
              <w:jc w:val="left"/>
              <w:rPr>
                <w:rFonts w:asciiTheme="minorHAnsi" w:eastAsia="Times New Roman" w:hAnsiTheme="minorHAnsi"/>
                <w:sz w:val="16"/>
                <w:szCs w:val="16"/>
                <w:lang w:eastAsia="hr-HR"/>
              </w:rPr>
            </w:pPr>
            <w:r w:rsidRPr="00E61DE9">
              <w:rPr>
                <w:rFonts w:asciiTheme="minorHAnsi" w:eastAsia="Times New Roman" w:hAnsiTheme="minorHAnsi"/>
                <w:sz w:val="16"/>
                <w:szCs w:val="16"/>
                <w:lang w:eastAsia="hr-HR"/>
              </w:rPr>
              <w:t>MRMS, MF, MDOMSP, HZMO, DZS</w:t>
            </w:r>
          </w:p>
        </w:tc>
      </w:tr>
    </w:tbl>
    <w:p w:rsidR="00C43B45" w:rsidRPr="00E61DE9" w:rsidRDefault="00C43B45" w:rsidP="00C43B45"/>
    <w:p w:rsidR="003D1EB8" w:rsidRPr="00E61DE9" w:rsidRDefault="003D1EB8" w:rsidP="00C43B45">
      <w:pPr>
        <w:sectPr w:rsidR="003D1EB8" w:rsidRPr="00E61DE9" w:rsidSect="00606CEB">
          <w:footerReference w:type="default" r:id="rId25"/>
          <w:pgSz w:w="16838" w:h="11906" w:orient="landscape"/>
          <w:pgMar w:top="1418" w:right="1418" w:bottom="1276" w:left="1418" w:header="709" w:footer="709" w:gutter="0"/>
          <w:cols w:space="708"/>
          <w:docGrid w:linePitch="360"/>
        </w:sectPr>
      </w:pPr>
    </w:p>
    <w:p w:rsidR="00DC1B54" w:rsidRPr="00E61DE9" w:rsidRDefault="003D2103" w:rsidP="007E4C02">
      <w:pPr>
        <w:rPr>
          <w:b/>
          <w:noProof/>
          <w:color w:val="003399"/>
          <w:sz w:val="32"/>
        </w:rPr>
      </w:pPr>
      <w:r>
        <w:rPr>
          <w:noProof/>
          <w:lang w:eastAsia="hr-HR"/>
        </w:rPr>
        <w:lastRenderedPageBreak/>
        <w:drawing>
          <wp:inline distT="0" distB="0" distL="0" distR="0">
            <wp:extent cx="5759450" cy="659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okut_Reformski prioritet5.jp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6591300"/>
                    </a:xfrm>
                    <a:prstGeom prst="rect">
                      <a:avLst/>
                    </a:prstGeom>
                  </pic:spPr>
                </pic:pic>
              </a:graphicData>
            </a:graphic>
          </wp:inline>
        </w:drawing>
      </w:r>
    </w:p>
    <w:sectPr w:rsidR="00DC1B54" w:rsidRPr="00E61DE9" w:rsidSect="003D1EB8">
      <w:footerReference w:type="default" r:id="rId2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D7085" w16cid:durableId="2059DBBE"/>
  <w16cid:commentId w16cid:paraId="65DC45C6" w16cid:durableId="205B30E9"/>
  <w16cid:commentId w16cid:paraId="6027A076" w16cid:durableId="2059DBB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2B" w:rsidRDefault="0042362B" w:rsidP="00B362F5">
      <w:r>
        <w:separator/>
      </w:r>
    </w:p>
    <w:p w:rsidR="0042362B" w:rsidRDefault="0042362B"/>
  </w:endnote>
  <w:endnote w:type="continuationSeparator" w:id="0">
    <w:p w:rsidR="0042362B" w:rsidRDefault="0042362B" w:rsidP="00B362F5">
      <w:r>
        <w:continuationSeparator/>
      </w:r>
    </w:p>
    <w:p w:rsidR="0042362B" w:rsidRDefault="004236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EE4585">
    <w:pPr>
      <w:pStyle w:val="Footer"/>
      <w:tabs>
        <w:tab w:val="clear" w:pos="9072"/>
        <w:tab w:val="right" w:pos="9070"/>
      </w:tabs>
      <w:spacing w:after="0"/>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EE0468">
    <w:pPr>
      <w:pStyle w:val="Footer"/>
      <w:tabs>
        <w:tab w:val="clear" w:pos="9072"/>
        <w:tab w:val="left" w:pos="1470"/>
        <w:tab w:val="right" w:pos="14742"/>
      </w:tabs>
      <w:spacing w:after="0"/>
      <w:ind w:right="-740"/>
      <w:jc w:val="left"/>
    </w:pPr>
    <w:r>
      <w:tab/>
    </w:r>
    <w:r>
      <w:tab/>
    </w:r>
    <w:r>
      <w:tab/>
    </w:r>
    <w:sdt>
      <w:sdtPr>
        <w:id w:val="-1062787906"/>
        <w:docPartObj>
          <w:docPartGallery w:val="Page Numbers (Bottom of Page)"/>
          <w:docPartUnique/>
        </w:docPartObj>
      </w:sdtPr>
      <w:sdtContent>
        <w:r w:rsidR="00F3221F">
          <w:fldChar w:fldCharType="begin"/>
        </w:r>
        <w:r>
          <w:instrText>PAGE   \* MERGEFORMAT</w:instrText>
        </w:r>
        <w:r w:rsidR="00F3221F">
          <w:fldChar w:fldCharType="separate"/>
        </w:r>
        <w:r w:rsidR="008821F6">
          <w:rPr>
            <w:noProof/>
          </w:rPr>
          <w:t>112</w:t>
        </w:r>
        <w:r w:rsidR="00F3221F">
          <w:fldChar w:fldCharType="end"/>
        </w:r>
      </w:sdtContent>
    </w:sdt>
    <w:r>
      <w:rPr>
        <w:rFonts w:asciiTheme="minorHAnsi" w:hAnsiTheme="minorHAnsi" w:cs="Calibri"/>
        <w:noProof/>
        <w:lang w:eastAsia="hr-HR"/>
      </w:rPr>
      <w:drawing>
        <wp:inline distT="0" distB="0" distL="0" distR="0">
          <wp:extent cx="457200" cy="3111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311150"/>
                  </a:xfrm>
                  <a:prstGeom prst="rect">
                    <a:avLst/>
                  </a:prstGeom>
                  <a:noFill/>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798667"/>
      <w:docPartObj>
        <w:docPartGallery w:val="Page Numbers (Bottom of Page)"/>
        <w:docPartUnique/>
      </w:docPartObj>
    </w:sdtPr>
    <w:sdtContent>
      <w:p w:rsidR="00011A0D" w:rsidRDefault="00F3221F">
        <w:pPr>
          <w:pStyle w:val="Footer"/>
          <w:jc w:val="right"/>
        </w:pPr>
        <w:r>
          <w:fldChar w:fldCharType="begin"/>
        </w:r>
        <w:r w:rsidR="00011A0D">
          <w:instrText>PAGE   \* MERGEFORMAT</w:instrText>
        </w:r>
        <w:r>
          <w:fldChar w:fldCharType="separate"/>
        </w:r>
        <w:r w:rsidR="00011A0D" w:rsidRPr="009050E8">
          <w:rPr>
            <w:noProof/>
          </w:rPr>
          <w:t>1</w:t>
        </w:r>
        <w:r>
          <w:fldChar w:fldCharType="end"/>
        </w:r>
      </w:p>
    </w:sdtContent>
  </w:sdt>
  <w:p w:rsidR="00011A0D" w:rsidRDefault="00011A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EE4585">
    <w:pPr>
      <w:pStyle w:val="Footer"/>
      <w:tabs>
        <w:tab w:val="clear" w:pos="9072"/>
        <w:tab w:val="right" w:pos="9070"/>
      </w:tabs>
      <w:spacing w:after="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EE4585">
    <w:pPr>
      <w:pStyle w:val="Footer"/>
      <w:tabs>
        <w:tab w:val="clear" w:pos="9072"/>
        <w:tab w:val="right" w:pos="9070"/>
      </w:tabs>
      <w:spacing w:after="0"/>
      <w:jc w:val="right"/>
    </w:pPr>
    <w:r>
      <w:rPr>
        <w:noProof/>
        <w:lang w:eastAsia="hr-HR"/>
      </w:rPr>
      <w:drawing>
        <wp:anchor distT="0" distB="0" distL="114300" distR="114300" simplePos="0" relativeHeight="251660288" behindDoc="0" locked="0" layoutInCell="1" allowOverlap="1">
          <wp:simplePos x="0" y="0"/>
          <wp:positionH relativeFrom="column">
            <wp:posOffset>5315140</wp:posOffset>
          </wp:positionH>
          <wp:positionV relativeFrom="page">
            <wp:posOffset>9975215</wp:posOffset>
          </wp:positionV>
          <wp:extent cx="427355" cy="315595"/>
          <wp:effectExtent l="0" t="0" r="0" b="8255"/>
          <wp:wrapSquare wrapText="bothSides"/>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355" cy="315595"/>
                  </a:xfrm>
                  <a:prstGeom prst="rect">
                    <a:avLst/>
                  </a:prstGeom>
                  <a:noFill/>
                  <a:ln>
                    <a:noFill/>
                  </a:ln>
                </pic:spPr>
              </pic:pic>
            </a:graphicData>
          </a:graphic>
        </wp:anchor>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B11ACA">
    <w:pPr>
      <w:tabs>
        <w:tab w:val="left" w:pos="8364"/>
      </w:tabs>
      <w:spacing w:after="0"/>
      <w:ind w:right="706" w:firstLine="1"/>
      <w:jc w:val="right"/>
    </w:pPr>
    <w:r>
      <w:rPr>
        <w:noProof/>
        <w:lang w:eastAsia="hr-HR"/>
      </w:rPr>
      <w:drawing>
        <wp:anchor distT="0" distB="0" distL="114300" distR="114300" simplePos="0" relativeHeight="251658240" behindDoc="0" locked="0" layoutInCell="1" allowOverlap="1">
          <wp:simplePos x="0" y="0"/>
          <wp:positionH relativeFrom="column">
            <wp:posOffset>5316220</wp:posOffset>
          </wp:positionH>
          <wp:positionV relativeFrom="page">
            <wp:posOffset>9985071</wp:posOffset>
          </wp:positionV>
          <wp:extent cx="427355" cy="315595"/>
          <wp:effectExtent l="0" t="0" r="0" b="8255"/>
          <wp:wrapSquare wrapText="bothSides"/>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355" cy="315595"/>
                  </a:xfrm>
                  <a:prstGeom prst="rect">
                    <a:avLst/>
                  </a:prstGeom>
                  <a:noFill/>
                  <a:ln>
                    <a:noFill/>
                  </a:ln>
                </pic:spPr>
              </pic:pic>
            </a:graphicData>
          </a:graphic>
        </wp:anchor>
      </w:drawing>
    </w:r>
    <w:sdt>
      <w:sdtPr>
        <w:id w:val="1471323613"/>
        <w:docPartObj>
          <w:docPartGallery w:val="Page Numbers (Bottom of Page)"/>
          <w:docPartUnique/>
        </w:docPartObj>
      </w:sdtPr>
      <w:sdtContent>
        <w:r w:rsidR="00F3221F">
          <w:fldChar w:fldCharType="begin"/>
        </w:r>
        <w:r>
          <w:instrText>PAGE   \* MERGEFORMAT</w:instrText>
        </w:r>
        <w:r w:rsidR="00F3221F">
          <w:fldChar w:fldCharType="separate"/>
        </w:r>
        <w:r w:rsidR="008821F6">
          <w:rPr>
            <w:noProof/>
          </w:rPr>
          <w:t>1</w:t>
        </w:r>
        <w:r w:rsidR="00F3221F">
          <w:fldChar w:fldCharType="end"/>
        </w:r>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F3221F" w:rsidP="00B11ACA">
    <w:pPr>
      <w:tabs>
        <w:tab w:val="left" w:pos="8364"/>
      </w:tabs>
      <w:spacing w:after="0"/>
      <w:ind w:right="706" w:firstLine="1"/>
      <w:jc w:val="right"/>
    </w:pPr>
    <w:sdt>
      <w:sdtPr>
        <w:id w:val="-2120444905"/>
        <w:docPartObj>
          <w:docPartGallery w:val="Page Numbers (Bottom of Page)"/>
          <w:docPartUnique/>
        </w:docPartObj>
      </w:sdtPr>
      <w:sdtContent/>
    </w:sdt>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B11ACA">
    <w:pPr>
      <w:tabs>
        <w:tab w:val="left" w:pos="8364"/>
      </w:tabs>
      <w:spacing w:after="0"/>
      <w:ind w:right="706" w:firstLine="1"/>
      <w:jc w:val="right"/>
    </w:pPr>
    <w:r>
      <w:rPr>
        <w:noProof/>
        <w:lang w:eastAsia="hr-HR"/>
      </w:rPr>
      <w:drawing>
        <wp:anchor distT="0" distB="0" distL="114300" distR="114300" simplePos="0" relativeHeight="251656192" behindDoc="0" locked="0" layoutInCell="1" allowOverlap="1">
          <wp:simplePos x="0" y="0"/>
          <wp:positionH relativeFrom="column">
            <wp:posOffset>5316220</wp:posOffset>
          </wp:positionH>
          <wp:positionV relativeFrom="page">
            <wp:posOffset>9985071</wp:posOffset>
          </wp:positionV>
          <wp:extent cx="427355" cy="315595"/>
          <wp:effectExtent l="0" t="0" r="0" b="8255"/>
          <wp:wrapSquare wrapText="bothSides"/>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355" cy="315595"/>
                  </a:xfrm>
                  <a:prstGeom prst="rect">
                    <a:avLst/>
                  </a:prstGeom>
                  <a:noFill/>
                  <a:ln>
                    <a:noFill/>
                  </a:ln>
                </pic:spPr>
              </pic:pic>
            </a:graphicData>
          </a:graphic>
        </wp:anchor>
      </w:drawing>
    </w:r>
    <w:sdt>
      <w:sdtPr>
        <w:id w:val="-2078192617"/>
        <w:docPartObj>
          <w:docPartGallery w:val="Page Numbers (Bottom of Page)"/>
          <w:docPartUnique/>
        </w:docPartObj>
      </w:sdtPr>
      <w:sdtContent>
        <w:r w:rsidR="00F3221F">
          <w:fldChar w:fldCharType="begin"/>
        </w:r>
        <w:r>
          <w:instrText>PAGE   \* MERGEFORMAT</w:instrText>
        </w:r>
        <w:r w:rsidR="00F3221F">
          <w:fldChar w:fldCharType="separate"/>
        </w:r>
        <w:r w:rsidR="008821F6">
          <w:rPr>
            <w:noProof/>
          </w:rPr>
          <w:t>78</w:t>
        </w:r>
        <w:r w:rsidR="00F3221F">
          <w:fldChar w:fldCharType="end"/>
        </w:r>
      </w:sdtContent>
    </w:sdt>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903739">
    <w:pPr>
      <w:pStyle w:val="Footer"/>
      <w:tabs>
        <w:tab w:val="clear" w:pos="9072"/>
        <w:tab w:val="left" w:pos="1470"/>
        <w:tab w:val="right" w:pos="13750"/>
      </w:tabs>
      <w:spacing w:after="0"/>
      <w:ind w:right="-740"/>
      <w:jc w:val="left"/>
    </w:pPr>
    <w:r>
      <w:rPr>
        <w:noProof/>
        <w:lang w:eastAsia="hr-HR"/>
      </w:rPr>
      <w:drawing>
        <wp:anchor distT="0" distB="0" distL="114300" distR="114300" simplePos="0" relativeHeight="251654144" behindDoc="0" locked="0" layoutInCell="1" allowOverlap="1">
          <wp:simplePos x="0" y="0"/>
          <wp:positionH relativeFrom="column">
            <wp:posOffset>8798560</wp:posOffset>
          </wp:positionH>
          <wp:positionV relativeFrom="paragraph">
            <wp:posOffset>-175895</wp:posOffset>
          </wp:positionV>
          <wp:extent cx="371475" cy="314325"/>
          <wp:effectExtent l="0" t="0" r="9525"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5217"/>
                  <a:stretch/>
                </pic:blipFill>
                <pic:spPr bwMode="auto">
                  <a:xfrm>
                    <a:off x="0" y="0"/>
                    <a:ext cx="371475" cy="314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tab/>
    </w:r>
    <w:r>
      <w:tab/>
    </w:r>
    <w:r>
      <w:tab/>
    </w:r>
    <w:sdt>
      <w:sdtPr>
        <w:id w:val="1837186168"/>
        <w:docPartObj>
          <w:docPartGallery w:val="Page Numbers (Bottom of Page)"/>
          <w:docPartUnique/>
        </w:docPartObj>
      </w:sdtPr>
      <w:sdtContent>
        <w:r w:rsidR="00F3221F">
          <w:fldChar w:fldCharType="begin"/>
        </w:r>
        <w:r>
          <w:instrText>PAGE   \* MERGEFORMAT</w:instrText>
        </w:r>
        <w:r w:rsidR="00F3221F">
          <w:fldChar w:fldCharType="separate"/>
        </w:r>
        <w:r w:rsidR="008821F6">
          <w:rPr>
            <w:noProof/>
          </w:rPr>
          <w:t>104</w:t>
        </w:r>
        <w:r w:rsidR="00F3221F">
          <w:fldChar w:fldCharType="end"/>
        </w:r>
      </w:sdtContent>
    </w:sdt>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rsidP="00903739">
    <w:pPr>
      <w:pStyle w:val="Footer"/>
      <w:tabs>
        <w:tab w:val="clear" w:pos="9072"/>
        <w:tab w:val="left" w:pos="1470"/>
        <w:tab w:val="right" w:pos="14175"/>
      </w:tabs>
      <w:spacing w:after="0"/>
      <w:ind w:right="-740"/>
      <w:jc w:val="left"/>
    </w:pPr>
    <w:r>
      <w:rPr>
        <w:noProof/>
        <w:lang w:eastAsia="hr-HR"/>
      </w:rPr>
      <w:drawing>
        <wp:anchor distT="0" distB="0" distL="114300" distR="114300" simplePos="0" relativeHeight="251663360" behindDoc="0" locked="0" layoutInCell="1" allowOverlap="1">
          <wp:simplePos x="0" y="0"/>
          <wp:positionH relativeFrom="column">
            <wp:posOffset>9098280</wp:posOffset>
          </wp:positionH>
          <wp:positionV relativeFrom="paragraph">
            <wp:posOffset>-175895</wp:posOffset>
          </wp:positionV>
          <wp:extent cx="371475" cy="31432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5217"/>
                  <a:stretch/>
                </pic:blipFill>
                <pic:spPr bwMode="auto">
                  <a:xfrm>
                    <a:off x="0" y="0"/>
                    <a:ext cx="371475" cy="314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tab/>
    </w:r>
    <w:r>
      <w:tab/>
    </w:r>
    <w:r>
      <w:tab/>
    </w:r>
    <w:sdt>
      <w:sdtPr>
        <w:id w:val="-983619122"/>
        <w:docPartObj>
          <w:docPartGallery w:val="Page Numbers (Bottom of Page)"/>
          <w:docPartUnique/>
        </w:docPartObj>
      </w:sdtPr>
      <w:sdtContent>
        <w:r w:rsidR="00F3221F">
          <w:fldChar w:fldCharType="begin"/>
        </w:r>
        <w:r>
          <w:instrText>PAGE   \* MERGEFORMAT</w:instrText>
        </w:r>
        <w:r w:rsidR="00F3221F">
          <w:fldChar w:fldCharType="separate"/>
        </w:r>
        <w:r w:rsidR="008821F6">
          <w:rPr>
            <w:noProof/>
          </w:rPr>
          <w:t>111</w:t>
        </w:r>
        <w:r w:rsidR="00F3221F">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2B" w:rsidRDefault="0042362B" w:rsidP="005F5BA1">
      <w:pPr>
        <w:keepNext/>
        <w:spacing w:after="0"/>
      </w:pPr>
      <w:r>
        <w:separator/>
      </w:r>
    </w:p>
  </w:footnote>
  <w:footnote w:type="continuationSeparator" w:id="0">
    <w:p w:rsidR="0042362B" w:rsidRDefault="0042362B" w:rsidP="00EA60D1">
      <w:pPr>
        <w:spacing w:after="0"/>
      </w:pPr>
      <w:r>
        <w:continuationSeparator/>
      </w:r>
    </w:p>
  </w:footnote>
  <w:footnote w:type="continuationNotice" w:id="1">
    <w:p w:rsidR="0042362B" w:rsidRPr="00EA60D1" w:rsidRDefault="0042362B" w:rsidP="00EA60D1">
      <w:pPr>
        <w:pStyle w:val="Footer"/>
        <w:spacing w:after="0"/>
      </w:pPr>
    </w:p>
  </w:footnote>
  <w:footnote w:id="2">
    <w:p w:rsidR="00011A0D" w:rsidRDefault="00011A0D">
      <w:pPr>
        <w:pStyle w:val="FootnoteText"/>
      </w:pPr>
      <w:r>
        <w:rPr>
          <w:rStyle w:val="FootnoteReference"/>
        </w:rPr>
        <w:footnoteRef/>
      </w:r>
      <w:r>
        <w:t xml:space="preserve"> </w:t>
      </w:r>
      <w:r>
        <w:rPr>
          <w:sz w:val="16"/>
          <w:szCs w:val="16"/>
        </w:rPr>
        <w:t xml:space="preserve">NN 13/17, </w:t>
      </w:r>
      <w:r>
        <w:rPr>
          <w:color w:val="000000"/>
          <w:sz w:val="16"/>
          <w:szCs w:val="16"/>
        </w:rPr>
        <w:t>51/17, 97/17 i 50/18</w:t>
      </w:r>
    </w:p>
  </w:footnote>
  <w:footnote w:id="3">
    <w:p w:rsidR="00011A0D" w:rsidRPr="000879EC" w:rsidRDefault="00011A0D">
      <w:pPr>
        <w:pStyle w:val="FootnoteText"/>
        <w:rPr>
          <w:sz w:val="16"/>
          <w:szCs w:val="16"/>
        </w:rPr>
      </w:pPr>
      <w:r w:rsidRPr="000879EC">
        <w:rPr>
          <w:rStyle w:val="FootnoteReference"/>
          <w:sz w:val="16"/>
          <w:szCs w:val="16"/>
        </w:rPr>
        <w:footnoteRef/>
      </w:r>
      <w:r w:rsidRPr="000879EC">
        <w:rPr>
          <w:sz w:val="16"/>
          <w:szCs w:val="16"/>
        </w:rPr>
        <w:t xml:space="preserve"> Makroekonomski scenarij detaljno je opisan u Programu konvergencije Republike Hrvatske za razdoblje 2019. - 2022.</w:t>
      </w:r>
    </w:p>
  </w:footnote>
  <w:footnote w:id="4">
    <w:p w:rsidR="00011A0D" w:rsidRPr="000879EC" w:rsidRDefault="00011A0D">
      <w:pPr>
        <w:pStyle w:val="FootnoteText"/>
        <w:rPr>
          <w:sz w:val="16"/>
          <w:szCs w:val="16"/>
        </w:rPr>
      </w:pPr>
      <w:r w:rsidRPr="000879EC">
        <w:rPr>
          <w:rStyle w:val="FootnoteReference"/>
          <w:sz w:val="16"/>
          <w:szCs w:val="16"/>
        </w:rPr>
        <w:footnoteRef/>
      </w:r>
      <w:r w:rsidRPr="000879EC">
        <w:rPr>
          <w:sz w:val="16"/>
          <w:szCs w:val="16"/>
        </w:rPr>
        <w:t xml:space="preserve"> Podaci o bruto domaćem proizvodu za 2017. i 2018. su privremeni.</w:t>
      </w:r>
    </w:p>
  </w:footnote>
  <w:footnote w:id="5">
    <w:p w:rsidR="00011A0D" w:rsidRDefault="00011A0D" w:rsidP="00160FEF">
      <w:pPr>
        <w:pStyle w:val="FootnoteText"/>
      </w:pPr>
      <w:r w:rsidRPr="00071FC1">
        <w:rPr>
          <w:rStyle w:val="FootnoteReference"/>
          <w:sz w:val="16"/>
          <w:szCs w:val="16"/>
        </w:rPr>
        <w:footnoteRef/>
      </w:r>
      <w:r w:rsidRPr="00071FC1">
        <w:rPr>
          <w:sz w:val="16"/>
          <w:szCs w:val="16"/>
        </w:rPr>
        <w:t xml:space="preserve"> Opća država te poduzeća u većinskom državnom vlasništvu koja nisu u sastavu opće države prema ESA 2010 metodologiji.</w:t>
      </w:r>
      <w:r>
        <w:t xml:space="preserve"> </w:t>
      </w:r>
    </w:p>
  </w:footnote>
  <w:footnote w:id="6">
    <w:p w:rsidR="00011A0D" w:rsidRDefault="00011A0D">
      <w:pPr>
        <w:pStyle w:val="FootnoteText"/>
      </w:pPr>
      <w:r>
        <w:rPr>
          <w:rStyle w:val="FootnoteReference"/>
        </w:rPr>
        <w:footnoteRef/>
      </w:r>
      <w:r>
        <w:t xml:space="preserve"> </w:t>
      </w:r>
      <w:r w:rsidRPr="00CD02AE">
        <w:rPr>
          <w:sz w:val="16"/>
          <w:szCs w:val="16"/>
        </w:rPr>
        <w:t>NN 111/18</w:t>
      </w:r>
    </w:p>
  </w:footnote>
  <w:footnote w:id="7">
    <w:p w:rsidR="00011A0D" w:rsidRPr="0009131D" w:rsidRDefault="00011A0D">
      <w:pPr>
        <w:pStyle w:val="FootnoteText"/>
        <w:rPr>
          <w:rFonts w:cs="Calibri"/>
          <w:sz w:val="16"/>
          <w:szCs w:val="16"/>
        </w:rPr>
      </w:pPr>
      <w:r w:rsidRPr="0009131D">
        <w:rPr>
          <w:rStyle w:val="FootnoteReference"/>
          <w:rFonts w:cs="Calibri"/>
          <w:sz w:val="16"/>
          <w:szCs w:val="16"/>
        </w:rPr>
        <w:footnoteRef/>
      </w:r>
      <w:r w:rsidRPr="0009131D">
        <w:rPr>
          <w:rFonts w:cs="Calibri"/>
          <w:sz w:val="16"/>
          <w:szCs w:val="16"/>
        </w:rPr>
        <w:t xml:space="preserve"> NN </w:t>
      </w:r>
      <w:hyperlink r:id="rId1" w:tgtFrame="_blank" w:history="1">
        <w:r w:rsidRPr="0009131D">
          <w:rPr>
            <w:rStyle w:val="Hyperlink"/>
            <w:rFonts w:cs="Calibri"/>
            <w:bCs/>
            <w:color w:val="auto"/>
            <w:sz w:val="16"/>
            <w:szCs w:val="16"/>
            <w:u w:val="none"/>
          </w:rPr>
          <w:t>115/16</w:t>
        </w:r>
      </w:hyperlink>
      <w:r w:rsidRPr="0009131D">
        <w:rPr>
          <w:rFonts w:cs="Calibri"/>
          <w:sz w:val="16"/>
          <w:szCs w:val="16"/>
        </w:rPr>
        <w:t xml:space="preserve"> i </w:t>
      </w:r>
      <w:hyperlink r:id="rId2" w:history="1">
        <w:r w:rsidRPr="0009131D">
          <w:rPr>
            <w:rStyle w:val="Hyperlink"/>
            <w:rFonts w:cs="Calibri"/>
            <w:bCs/>
            <w:color w:val="auto"/>
            <w:sz w:val="16"/>
            <w:szCs w:val="16"/>
            <w:u w:val="none"/>
          </w:rPr>
          <w:t>101/17</w:t>
        </w:r>
      </w:hyperlink>
    </w:p>
  </w:footnote>
  <w:footnote w:id="8">
    <w:p w:rsidR="00011A0D" w:rsidRPr="00F1792A" w:rsidRDefault="00011A0D">
      <w:pPr>
        <w:pStyle w:val="FootnoteText"/>
        <w:rPr>
          <w:sz w:val="16"/>
          <w:szCs w:val="16"/>
        </w:rPr>
      </w:pPr>
      <w:r w:rsidRPr="00F1792A">
        <w:rPr>
          <w:rStyle w:val="FootnoteReference"/>
          <w:sz w:val="16"/>
          <w:szCs w:val="16"/>
        </w:rPr>
        <w:footnoteRef/>
      </w:r>
      <w:r w:rsidRPr="00F1792A">
        <w:rPr>
          <w:sz w:val="16"/>
          <w:szCs w:val="16"/>
        </w:rPr>
        <w:t xml:space="preserve"> NN 115/18 – za </w:t>
      </w:r>
      <w:r>
        <w:rPr>
          <w:sz w:val="16"/>
          <w:szCs w:val="16"/>
        </w:rPr>
        <w:t>navedene</w:t>
      </w:r>
      <w:r w:rsidRPr="00F1792A">
        <w:rPr>
          <w:sz w:val="16"/>
          <w:szCs w:val="16"/>
        </w:rPr>
        <w:t xml:space="preserve"> zakone</w:t>
      </w:r>
    </w:p>
  </w:footnote>
  <w:footnote w:id="9">
    <w:p w:rsidR="00011A0D" w:rsidRPr="003D2177" w:rsidRDefault="00011A0D">
      <w:pPr>
        <w:pStyle w:val="FootnoteText"/>
        <w:rPr>
          <w:sz w:val="16"/>
        </w:rPr>
      </w:pPr>
      <w:r>
        <w:rPr>
          <w:rStyle w:val="FootnoteReference"/>
        </w:rPr>
        <w:footnoteRef/>
      </w:r>
      <w:r>
        <w:t xml:space="preserve"> </w:t>
      </w:r>
      <w:r>
        <w:rPr>
          <w:sz w:val="16"/>
        </w:rPr>
        <w:t>Direktiva</w:t>
      </w:r>
      <w:r w:rsidRPr="003D2177">
        <w:rPr>
          <w:sz w:val="16"/>
        </w:rPr>
        <w:t xml:space="preserve"> (EU) 2016/2341 </w:t>
      </w:r>
      <w:r w:rsidRPr="00FE66F6">
        <w:rPr>
          <w:sz w:val="16"/>
          <w:szCs w:val="16"/>
        </w:rPr>
        <w:t xml:space="preserve">Europskog parlamenta i Vijeća </w:t>
      </w:r>
      <w:r w:rsidRPr="003D2177">
        <w:rPr>
          <w:sz w:val="16"/>
        </w:rPr>
        <w:t>od 14. prosinca 2016. o djelatnostima i nadzoru institucija za strukovno mirovinsko osiguranje</w:t>
      </w:r>
      <w:r w:rsidRPr="003D2177">
        <w:rPr>
          <w:sz w:val="12"/>
        </w:rPr>
        <w:t xml:space="preserve"> </w:t>
      </w:r>
    </w:p>
  </w:footnote>
  <w:footnote w:id="10">
    <w:p w:rsidR="00011A0D" w:rsidRPr="00385EAC" w:rsidRDefault="00011A0D" w:rsidP="001F7246">
      <w:pPr>
        <w:pStyle w:val="FootnoteText"/>
        <w:rPr>
          <w:rFonts w:asciiTheme="minorHAnsi" w:hAnsiTheme="minorHAnsi" w:cstheme="minorHAnsi"/>
          <w:sz w:val="16"/>
          <w:szCs w:val="16"/>
        </w:rPr>
      </w:pPr>
      <w:r w:rsidRPr="00385EAC">
        <w:rPr>
          <w:rStyle w:val="FootnoteReference"/>
          <w:rFonts w:asciiTheme="minorHAnsi" w:hAnsiTheme="minorHAnsi" w:cstheme="minorHAnsi"/>
          <w:sz w:val="16"/>
          <w:szCs w:val="16"/>
        </w:rPr>
        <w:footnoteRef/>
      </w:r>
      <w:r w:rsidRPr="000820E7">
        <w:rPr>
          <w:rFonts w:asciiTheme="minorHAnsi" w:hAnsiTheme="minorHAnsi" w:cstheme="minorHAnsi"/>
          <w:sz w:val="16"/>
          <w:szCs w:val="16"/>
        </w:rPr>
        <w:t xml:space="preserve"> </w:t>
      </w:r>
      <w:r>
        <w:rPr>
          <w:rFonts w:asciiTheme="minorHAnsi" w:hAnsiTheme="minorHAnsi" w:cstheme="minorHAnsi"/>
          <w:sz w:val="16"/>
          <w:szCs w:val="16"/>
        </w:rPr>
        <w:t>NN 87/08, 86/09, 92/10, 105/10, 90/11, 5/12, 16/12, 86/12, 126/12, 94/13, 152/14, 07/17 i 68/18</w:t>
      </w:r>
    </w:p>
  </w:footnote>
  <w:footnote w:id="11">
    <w:p w:rsidR="00011A0D" w:rsidRPr="00385EAC" w:rsidRDefault="00011A0D" w:rsidP="001F7246">
      <w:pPr>
        <w:pStyle w:val="FootnoteText"/>
        <w:rPr>
          <w:rFonts w:asciiTheme="minorHAnsi" w:hAnsiTheme="minorHAnsi" w:cstheme="minorHAnsi"/>
          <w:sz w:val="16"/>
          <w:szCs w:val="16"/>
        </w:rPr>
      </w:pPr>
      <w:r w:rsidRPr="00385EAC">
        <w:rPr>
          <w:rStyle w:val="FootnoteReference"/>
          <w:rFonts w:asciiTheme="minorHAnsi" w:hAnsiTheme="minorHAnsi" w:cstheme="minorHAnsi"/>
          <w:sz w:val="16"/>
          <w:szCs w:val="16"/>
        </w:rPr>
        <w:footnoteRef/>
      </w:r>
      <w:r w:rsidRPr="00385EAC">
        <w:rPr>
          <w:rFonts w:asciiTheme="minorHAnsi" w:hAnsiTheme="minorHAnsi" w:cstheme="minorHAnsi"/>
          <w:sz w:val="16"/>
          <w:szCs w:val="16"/>
        </w:rPr>
        <w:t xml:space="preserve"> NN 116/18</w:t>
      </w:r>
    </w:p>
  </w:footnote>
  <w:footnote w:id="12">
    <w:p w:rsidR="00011A0D" w:rsidRPr="00385EAC" w:rsidRDefault="00011A0D" w:rsidP="001F7246">
      <w:pPr>
        <w:pStyle w:val="FootnoteText"/>
        <w:rPr>
          <w:rFonts w:asciiTheme="minorHAnsi" w:hAnsiTheme="minorHAnsi" w:cstheme="minorHAnsi"/>
          <w:sz w:val="16"/>
          <w:szCs w:val="16"/>
        </w:rPr>
      </w:pPr>
      <w:r w:rsidRPr="00385EAC">
        <w:rPr>
          <w:rStyle w:val="FootnoteReference"/>
          <w:rFonts w:asciiTheme="minorHAnsi" w:hAnsiTheme="minorHAnsi" w:cstheme="minorHAnsi"/>
          <w:sz w:val="16"/>
          <w:szCs w:val="16"/>
        </w:rPr>
        <w:footnoteRef/>
      </w:r>
      <w:r w:rsidRPr="00385EAC">
        <w:rPr>
          <w:rFonts w:asciiTheme="minorHAnsi" w:hAnsiTheme="minorHAnsi" w:cstheme="minorHAnsi"/>
          <w:sz w:val="16"/>
          <w:szCs w:val="16"/>
        </w:rPr>
        <w:t xml:space="preserve"> NN 9/19</w:t>
      </w:r>
    </w:p>
  </w:footnote>
  <w:footnote w:id="13">
    <w:p w:rsidR="00011A0D" w:rsidRPr="00A16FB7" w:rsidRDefault="00011A0D">
      <w:pPr>
        <w:pStyle w:val="FootnoteText"/>
        <w:rPr>
          <w:rFonts w:asciiTheme="minorHAnsi" w:hAnsiTheme="minorHAnsi"/>
          <w:sz w:val="16"/>
          <w:szCs w:val="16"/>
        </w:rPr>
      </w:pPr>
      <w:r w:rsidRPr="00A16FB7">
        <w:rPr>
          <w:rStyle w:val="FootnoteReference"/>
          <w:rFonts w:asciiTheme="minorHAnsi" w:hAnsiTheme="minorHAnsi"/>
          <w:sz w:val="16"/>
          <w:szCs w:val="16"/>
        </w:rPr>
        <w:footnoteRef/>
      </w:r>
      <w:r w:rsidRPr="00A16FB7">
        <w:rPr>
          <w:rFonts w:asciiTheme="minorHAnsi" w:hAnsiTheme="minorHAnsi"/>
          <w:sz w:val="16"/>
          <w:szCs w:val="16"/>
        </w:rPr>
        <w:t xml:space="preserve"> NN 30/09, 24/10, 22/13 i 25/18</w:t>
      </w:r>
    </w:p>
  </w:footnote>
  <w:footnote w:id="14">
    <w:p w:rsidR="00011A0D" w:rsidRPr="00A16FB7" w:rsidRDefault="00011A0D">
      <w:pPr>
        <w:pStyle w:val="FootnoteText"/>
      </w:pPr>
      <w:r w:rsidRPr="00A16FB7">
        <w:rPr>
          <w:rStyle w:val="FootnoteReference"/>
          <w:sz w:val="16"/>
          <w:szCs w:val="16"/>
        </w:rPr>
        <w:footnoteRef/>
      </w:r>
      <w:r w:rsidRPr="00A16FB7">
        <w:rPr>
          <w:sz w:val="16"/>
          <w:szCs w:val="16"/>
        </w:rPr>
        <w:t xml:space="preserve"> </w:t>
      </w:r>
      <w:r w:rsidRPr="00A16FB7">
        <w:rPr>
          <w:rFonts w:asciiTheme="minorHAnsi" w:hAnsiTheme="minorHAnsi" w:cstheme="minorHAnsi"/>
          <w:sz w:val="16"/>
          <w:szCs w:val="16"/>
        </w:rPr>
        <w:t>NN 124/14</w:t>
      </w:r>
    </w:p>
  </w:footnote>
  <w:footnote w:id="15">
    <w:p w:rsidR="00011A0D" w:rsidRPr="00F1792A" w:rsidRDefault="00011A0D">
      <w:pPr>
        <w:pStyle w:val="FootnoteText"/>
        <w:rPr>
          <w:rFonts w:asciiTheme="minorHAnsi" w:hAnsiTheme="minorHAnsi"/>
          <w:sz w:val="16"/>
          <w:szCs w:val="16"/>
        </w:rPr>
      </w:pPr>
      <w:r w:rsidRPr="00F1792A">
        <w:rPr>
          <w:rStyle w:val="FootnoteReference"/>
          <w:rFonts w:asciiTheme="minorHAnsi" w:hAnsiTheme="minorHAnsi"/>
          <w:sz w:val="16"/>
          <w:szCs w:val="16"/>
        </w:rPr>
        <w:footnoteRef/>
      </w:r>
      <w:r w:rsidRPr="00F1792A">
        <w:rPr>
          <w:rFonts w:asciiTheme="minorHAnsi" w:hAnsiTheme="minorHAnsi"/>
          <w:sz w:val="16"/>
          <w:szCs w:val="16"/>
        </w:rPr>
        <w:t xml:space="preserve"> NN 62/18</w:t>
      </w:r>
    </w:p>
  </w:footnote>
  <w:footnote w:id="16">
    <w:p w:rsidR="00011A0D" w:rsidRPr="00F1792A" w:rsidRDefault="00011A0D">
      <w:pPr>
        <w:pStyle w:val="FootnoteText"/>
        <w:rPr>
          <w:sz w:val="16"/>
          <w:szCs w:val="16"/>
        </w:rPr>
      </w:pPr>
      <w:r w:rsidRPr="00F1792A">
        <w:rPr>
          <w:rStyle w:val="FootnoteReference"/>
          <w:sz w:val="16"/>
          <w:szCs w:val="16"/>
        </w:rPr>
        <w:footnoteRef/>
      </w:r>
      <w:r w:rsidRPr="00F1792A">
        <w:rPr>
          <w:sz w:val="16"/>
          <w:szCs w:val="16"/>
        </w:rPr>
        <w:t xml:space="preserve"> NN 87/18</w:t>
      </w:r>
    </w:p>
  </w:footnote>
  <w:footnote w:id="17">
    <w:p w:rsidR="00011A0D" w:rsidRPr="005B44F2" w:rsidRDefault="00011A0D" w:rsidP="00FE7E19">
      <w:pPr>
        <w:pStyle w:val="FootnoteText"/>
        <w:jc w:val="left"/>
        <w:rPr>
          <w:i/>
          <w:sz w:val="16"/>
          <w:szCs w:val="16"/>
        </w:rPr>
      </w:pPr>
      <w:r w:rsidRPr="009304C8">
        <w:rPr>
          <w:rStyle w:val="FootnoteReference"/>
          <w:sz w:val="16"/>
          <w:szCs w:val="16"/>
        </w:rPr>
        <w:footnoteRef/>
      </w:r>
      <w:r w:rsidRPr="009304C8">
        <w:rPr>
          <w:sz w:val="16"/>
          <w:szCs w:val="16"/>
        </w:rPr>
        <w:t xml:space="preserve"> </w:t>
      </w:r>
      <w:r w:rsidRPr="009304C8" w:rsidDel="00CF51DB">
        <w:rPr>
          <w:rFonts w:asciiTheme="minorHAnsi" w:hAnsiTheme="minorHAnsi" w:cstheme="minorHAnsi"/>
          <w:sz w:val="16"/>
          <w:szCs w:val="16"/>
        </w:rPr>
        <w:t>Europski sustav integrirane statistike socijalne zaštite</w:t>
      </w:r>
      <w:r>
        <w:rPr>
          <w:rFonts w:asciiTheme="minorHAnsi" w:hAnsiTheme="minorHAnsi" w:cstheme="minorHAnsi"/>
          <w:sz w:val="16"/>
          <w:szCs w:val="16"/>
        </w:rPr>
        <w:t xml:space="preserve"> </w:t>
      </w:r>
      <w:r>
        <w:rPr>
          <w:rFonts w:asciiTheme="minorHAnsi" w:hAnsiTheme="minorHAnsi" w:cstheme="minorHAnsi"/>
          <w:sz w:val="16"/>
          <w:szCs w:val="16"/>
        </w:rPr>
        <w:br/>
      </w:r>
      <w:r w:rsidRPr="005B44F2" w:rsidDel="00CF51DB">
        <w:rPr>
          <w:rFonts w:asciiTheme="minorHAnsi" w:hAnsiTheme="minorHAnsi" w:cstheme="minorHAnsi"/>
          <w:i/>
          <w:sz w:val="16"/>
          <w:szCs w:val="16"/>
        </w:rPr>
        <w:t>(</w:t>
      </w:r>
      <w:proofErr w:type="spellStart"/>
      <w:r w:rsidRPr="00146B54" w:rsidDel="00CF51DB">
        <w:rPr>
          <w:rFonts w:asciiTheme="minorHAnsi" w:hAnsiTheme="minorHAnsi" w:cstheme="minorHAnsi"/>
          <w:i/>
          <w:sz w:val="16"/>
          <w:szCs w:val="16"/>
        </w:rPr>
        <w:t>eng</w:t>
      </w:r>
      <w:r w:rsidRPr="00146B54">
        <w:rPr>
          <w:rFonts w:asciiTheme="minorHAnsi" w:hAnsiTheme="minorHAnsi" w:cstheme="minorHAnsi"/>
          <w:i/>
          <w:sz w:val="16"/>
          <w:szCs w:val="16"/>
        </w:rPr>
        <w:t>l</w:t>
      </w:r>
      <w:proofErr w:type="spellEnd"/>
      <w:r w:rsidRPr="00146B54" w:rsidDel="00CF51DB">
        <w:rPr>
          <w:rFonts w:asciiTheme="minorHAnsi" w:hAnsiTheme="minorHAnsi" w:cstheme="minorHAnsi"/>
          <w:i/>
          <w:sz w:val="16"/>
          <w:szCs w:val="16"/>
        </w:rPr>
        <w:t>.</w:t>
      </w:r>
      <w:r w:rsidRPr="005B44F2" w:rsidDel="00CF51DB">
        <w:rPr>
          <w:rFonts w:asciiTheme="minorHAnsi" w:hAnsiTheme="minorHAnsi" w:cstheme="minorHAnsi"/>
          <w:i/>
          <w:sz w:val="16"/>
          <w:szCs w:val="16"/>
        </w:rPr>
        <w:t xml:space="preserve"> </w:t>
      </w:r>
      <w:proofErr w:type="spellStart"/>
      <w:r>
        <w:rPr>
          <w:rFonts w:asciiTheme="minorHAnsi" w:hAnsiTheme="minorHAnsi" w:cstheme="minorHAnsi"/>
          <w:i/>
          <w:sz w:val="16"/>
          <w:szCs w:val="16"/>
        </w:rPr>
        <w:t>E</w:t>
      </w:r>
      <w:r w:rsidRPr="005B44F2" w:rsidDel="00CF51DB">
        <w:rPr>
          <w:rFonts w:asciiTheme="minorHAnsi" w:hAnsiTheme="minorHAnsi" w:cstheme="minorHAnsi"/>
          <w:i/>
          <w:sz w:val="16"/>
          <w:szCs w:val="16"/>
        </w:rPr>
        <w:t>uropean</w:t>
      </w:r>
      <w:proofErr w:type="spellEnd"/>
      <w:r w:rsidRPr="005B44F2" w:rsidDel="00CF51DB">
        <w:rPr>
          <w:rFonts w:asciiTheme="minorHAnsi" w:hAnsiTheme="minorHAnsi" w:cstheme="minorHAnsi"/>
          <w:i/>
          <w:sz w:val="16"/>
          <w:szCs w:val="16"/>
        </w:rPr>
        <w:t xml:space="preserve"> </w:t>
      </w:r>
      <w:proofErr w:type="spellStart"/>
      <w:r w:rsidRPr="005B44F2" w:rsidDel="00CF51DB">
        <w:rPr>
          <w:rFonts w:asciiTheme="minorHAnsi" w:hAnsiTheme="minorHAnsi" w:cstheme="minorHAnsi"/>
          <w:i/>
          <w:sz w:val="16"/>
          <w:szCs w:val="16"/>
        </w:rPr>
        <w:t>System</w:t>
      </w:r>
      <w:proofErr w:type="spellEnd"/>
      <w:r w:rsidRPr="005B44F2" w:rsidDel="00CF51DB">
        <w:rPr>
          <w:rFonts w:asciiTheme="minorHAnsi" w:hAnsiTheme="minorHAnsi" w:cstheme="minorHAnsi"/>
          <w:i/>
          <w:sz w:val="16"/>
          <w:szCs w:val="16"/>
        </w:rPr>
        <w:t xml:space="preserve"> </w:t>
      </w:r>
      <w:proofErr w:type="spellStart"/>
      <w:r w:rsidRPr="005B44F2" w:rsidDel="00CF51DB">
        <w:rPr>
          <w:rFonts w:asciiTheme="minorHAnsi" w:hAnsiTheme="minorHAnsi" w:cstheme="minorHAnsi"/>
          <w:i/>
          <w:sz w:val="16"/>
          <w:szCs w:val="16"/>
        </w:rPr>
        <w:t>of</w:t>
      </w:r>
      <w:proofErr w:type="spellEnd"/>
      <w:r w:rsidRPr="005B44F2" w:rsidDel="00CF51DB">
        <w:rPr>
          <w:rFonts w:asciiTheme="minorHAnsi" w:hAnsiTheme="minorHAnsi" w:cstheme="minorHAnsi"/>
          <w:i/>
          <w:sz w:val="16"/>
          <w:szCs w:val="16"/>
        </w:rPr>
        <w:t xml:space="preserve"> </w:t>
      </w:r>
      <w:proofErr w:type="spellStart"/>
      <w:r w:rsidRPr="005B44F2" w:rsidDel="00CF51DB">
        <w:rPr>
          <w:rFonts w:asciiTheme="minorHAnsi" w:hAnsiTheme="minorHAnsi" w:cstheme="minorHAnsi"/>
          <w:i/>
          <w:sz w:val="16"/>
          <w:szCs w:val="16"/>
        </w:rPr>
        <w:t>Social</w:t>
      </w:r>
      <w:proofErr w:type="spellEnd"/>
      <w:r w:rsidRPr="005B44F2" w:rsidDel="00CF51DB">
        <w:rPr>
          <w:rFonts w:asciiTheme="minorHAnsi" w:hAnsiTheme="minorHAnsi" w:cstheme="minorHAnsi"/>
          <w:i/>
          <w:sz w:val="16"/>
          <w:szCs w:val="16"/>
        </w:rPr>
        <w:t xml:space="preserve"> </w:t>
      </w:r>
      <w:proofErr w:type="spellStart"/>
      <w:r w:rsidRPr="005B44F2" w:rsidDel="00CF51DB">
        <w:rPr>
          <w:rFonts w:asciiTheme="minorHAnsi" w:hAnsiTheme="minorHAnsi" w:cstheme="minorHAnsi"/>
          <w:i/>
          <w:sz w:val="16"/>
          <w:szCs w:val="16"/>
        </w:rPr>
        <w:t>Protection</w:t>
      </w:r>
      <w:proofErr w:type="spellEnd"/>
      <w:r w:rsidRPr="005B44F2" w:rsidDel="00CF51DB">
        <w:rPr>
          <w:rFonts w:asciiTheme="minorHAnsi" w:hAnsiTheme="minorHAnsi" w:cstheme="minorHAnsi"/>
          <w:i/>
          <w:sz w:val="16"/>
          <w:szCs w:val="16"/>
        </w:rPr>
        <w:t xml:space="preserve"> </w:t>
      </w:r>
      <w:proofErr w:type="spellStart"/>
      <w:r w:rsidRPr="005B44F2" w:rsidDel="00CF51DB">
        <w:rPr>
          <w:rFonts w:asciiTheme="minorHAnsi" w:hAnsiTheme="minorHAnsi" w:cstheme="minorHAnsi"/>
          <w:i/>
          <w:sz w:val="16"/>
          <w:szCs w:val="16"/>
        </w:rPr>
        <w:t>Statistics</w:t>
      </w:r>
      <w:proofErr w:type="spellEnd"/>
      <w:r w:rsidRPr="005B44F2">
        <w:rPr>
          <w:rFonts w:asciiTheme="minorHAnsi" w:hAnsiTheme="minorHAnsi" w:cstheme="minorHAnsi"/>
          <w:i/>
          <w:sz w:val="16"/>
          <w:szCs w:val="16"/>
        </w:rPr>
        <w:t xml:space="preserve"> - ESSPROS)</w:t>
      </w:r>
    </w:p>
  </w:footnote>
  <w:footnote w:id="18">
    <w:p w:rsidR="00011A0D" w:rsidRPr="00282C86" w:rsidRDefault="00011A0D">
      <w:pPr>
        <w:pStyle w:val="FootnoteText"/>
        <w:rPr>
          <w:sz w:val="16"/>
          <w:szCs w:val="16"/>
        </w:rPr>
      </w:pPr>
      <w:r w:rsidRPr="00282C86">
        <w:rPr>
          <w:rStyle w:val="FootnoteReference"/>
          <w:sz w:val="16"/>
          <w:szCs w:val="16"/>
        </w:rPr>
        <w:footnoteRef/>
      </w:r>
      <w:r w:rsidRPr="00282C86">
        <w:rPr>
          <w:sz w:val="16"/>
          <w:szCs w:val="16"/>
        </w:rPr>
        <w:t xml:space="preserve"> NN 123/17</w:t>
      </w:r>
    </w:p>
  </w:footnote>
  <w:footnote w:id="19">
    <w:p w:rsidR="00011A0D" w:rsidRDefault="00011A0D">
      <w:pPr>
        <w:pStyle w:val="FootnoteText"/>
      </w:pPr>
      <w:r w:rsidRPr="00D40897">
        <w:rPr>
          <w:rStyle w:val="FootnoteReference"/>
          <w:sz w:val="16"/>
          <w:szCs w:val="16"/>
        </w:rPr>
        <w:footnoteRef/>
      </w:r>
      <w:r w:rsidRPr="00D40897">
        <w:rPr>
          <w:rStyle w:val="FootnoteReference"/>
          <w:sz w:val="16"/>
          <w:szCs w:val="16"/>
        </w:rPr>
        <w:t xml:space="preserve"> </w:t>
      </w:r>
      <w:r w:rsidRPr="00D40897">
        <w:rPr>
          <w:sz w:val="16"/>
          <w:szCs w:val="16"/>
        </w:rPr>
        <w:t>NN 17/19</w:t>
      </w:r>
    </w:p>
  </w:footnote>
  <w:footnote w:id="20">
    <w:p w:rsidR="00011A0D" w:rsidRPr="00C8202E" w:rsidRDefault="00011A0D">
      <w:pPr>
        <w:pStyle w:val="FootnoteText"/>
      </w:pPr>
      <w:r w:rsidRPr="00C8202E">
        <w:rPr>
          <w:rStyle w:val="FootnoteReference"/>
          <w:sz w:val="16"/>
          <w:szCs w:val="16"/>
        </w:rPr>
        <w:footnoteRef/>
      </w:r>
      <w:r w:rsidRPr="00C8202E">
        <w:rPr>
          <w:sz w:val="16"/>
          <w:szCs w:val="16"/>
        </w:rPr>
        <w:t xml:space="preserve"> NN </w:t>
      </w:r>
      <w:hyperlink r:id="rId3" w:history="1">
        <w:r w:rsidRPr="00C8202E">
          <w:rPr>
            <w:rStyle w:val="Hyperlink"/>
            <w:bCs/>
            <w:color w:val="auto"/>
            <w:sz w:val="16"/>
            <w:szCs w:val="16"/>
            <w:u w:val="none"/>
          </w:rPr>
          <w:t>93/14</w:t>
        </w:r>
      </w:hyperlink>
      <w:r w:rsidRPr="00C8202E">
        <w:rPr>
          <w:sz w:val="16"/>
          <w:szCs w:val="16"/>
        </w:rPr>
        <w:t xml:space="preserve"> i </w:t>
      </w:r>
      <w:hyperlink r:id="rId4" w:history="1">
        <w:r w:rsidRPr="00C8202E">
          <w:rPr>
            <w:rStyle w:val="Hyperlink"/>
            <w:bCs/>
            <w:color w:val="auto"/>
            <w:sz w:val="16"/>
            <w:szCs w:val="16"/>
            <w:u w:val="none"/>
          </w:rPr>
          <w:t>127/17</w:t>
        </w:r>
      </w:hyperlink>
    </w:p>
  </w:footnote>
  <w:footnote w:id="21">
    <w:p w:rsidR="00011A0D" w:rsidRPr="00F1792A" w:rsidRDefault="00011A0D">
      <w:pPr>
        <w:pStyle w:val="FootnoteText"/>
        <w:rPr>
          <w:sz w:val="16"/>
          <w:szCs w:val="16"/>
        </w:rPr>
      </w:pPr>
      <w:r w:rsidRPr="00F1792A">
        <w:rPr>
          <w:rStyle w:val="FootnoteReference"/>
          <w:sz w:val="16"/>
          <w:szCs w:val="16"/>
        </w:rPr>
        <w:footnoteRef/>
      </w:r>
      <w:r w:rsidRPr="00F1792A">
        <w:rPr>
          <w:sz w:val="16"/>
          <w:szCs w:val="16"/>
        </w:rPr>
        <w:t xml:space="preserve"> NN 71/18</w:t>
      </w:r>
    </w:p>
  </w:footnote>
  <w:footnote w:id="22">
    <w:p w:rsidR="00011A0D" w:rsidRPr="00F1792A" w:rsidRDefault="00011A0D">
      <w:pPr>
        <w:pStyle w:val="FootnoteText"/>
        <w:rPr>
          <w:sz w:val="16"/>
          <w:szCs w:val="16"/>
        </w:rPr>
      </w:pPr>
      <w:r w:rsidRPr="00F1792A">
        <w:rPr>
          <w:rStyle w:val="FootnoteReference"/>
          <w:sz w:val="16"/>
          <w:szCs w:val="16"/>
        </w:rPr>
        <w:footnoteRef/>
      </w:r>
      <w:r w:rsidRPr="00160FEF">
        <w:rPr>
          <w:sz w:val="16"/>
          <w:szCs w:val="16"/>
        </w:rPr>
        <w:t xml:space="preserve"> </w:t>
      </w:r>
      <w:hyperlink r:id="rId5" w:history="1">
        <w:r w:rsidRPr="00160FEF">
          <w:rPr>
            <w:rStyle w:val="Hyperlink"/>
            <w:color w:val="auto"/>
            <w:sz w:val="16"/>
            <w:szCs w:val="16"/>
            <w:u w:val="none"/>
          </w:rPr>
          <w:t>https://bit.ly/2BzGqnW</w:t>
        </w:r>
      </w:hyperlink>
    </w:p>
  </w:footnote>
  <w:footnote w:id="23">
    <w:p w:rsidR="00011A0D" w:rsidRPr="00F1792A" w:rsidRDefault="00011A0D">
      <w:pPr>
        <w:pStyle w:val="FootnoteText"/>
        <w:rPr>
          <w:sz w:val="16"/>
          <w:szCs w:val="16"/>
        </w:rPr>
      </w:pPr>
      <w:r w:rsidRPr="00F1792A">
        <w:rPr>
          <w:rStyle w:val="FootnoteReference"/>
          <w:sz w:val="16"/>
          <w:szCs w:val="16"/>
        </w:rPr>
        <w:footnoteRef/>
      </w:r>
      <w:r w:rsidRPr="00F1792A">
        <w:rPr>
          <w:sz w:val="16"/>
          <w:szCs w:val="16"/>
        </w:rPr>
        <w:t xml:space="preserve"> NN 52/18</w:t>
      </w:r>
    </w:p>
  </w:footnote>
  <w:footnote w:id="24">
    <w:p w:rsidR="00011A0D" w:rsidRPr="00F1792A" w:rsidRDefault="00011A0D">
      <w:pPr>
        <w:pStyle w:val="FootnoteText"/>
        <w:rPr>
          <w:sz w:val="16"/>
          <w:szCs w:val="16"/>
        </w:rPr>
      </w:pPr>
      <w:r w:rsidRPr="00F1792A">
        <w:rPr>
          <w:rStyle w:val="FootnoteReference"/>
          <w:sz w:val="16"/>
          <w:szCs w:val="16"/>
        </w:rPr>
        <w:footnoteRef/>
      </w:r>
      <w:r w:rsidRPr="00F1792A">
        <w:rPr>
          <w:sz w:val="16"/>
          <w:szCs w:val="16"/>
        </w:rPr>
        <w:t xml:space="preserve"> NN 112/18</w:t>
      </w:r>
    </w:p>
  </w:footnote>
  <w:footnote w:id="25">
    <w:p w:rsidR="00011A0D" w:rsidRPr="00F1792A" w:rsidRDefault="00011A0D">
      <w:pPr>
        <w:pStyle w:val="FootnoteText"/>
        <w:rPr>
          <w:sz w:val="16"/>
          <w:szCs w:val="16"/>
        </w:rPr>
      </w:pPr>
      <w:r w:rsidRPr="00F1792A">
        <w:rPr>
          <w:rStyle w:val="FootnoteReference"/>
          <w:sz w:val="16"/>
          <w:szCs w:val="16"/>
        </w:rPr>
        <w:footnoteRef/>
      </w:r>
      <w:r w:rsidRPr="00F1792A">
        <w:rPr>
          <w:sz w:val="16"/>
          <w:szCs w:val="16"/>
        </w:rPr>
        <w:t xml:space="preserve"> NN 112/18</w:t>
      </w:r>
    </w:p>
  </w:footnote>
  <w:footnote w:id="26">
    <w:p w:rsidR="00011A0D" w:rsidRPr="00547DF5" w:rsidRDefault="00011A0D">
      <w:pPr>
        <w:pStyle w:val="FootnoteText"/>
      </w:pPr>
      <w:r w:rsidRPr="00F1792A">
        <w:rPr>
          <w:rStyle w:val="FootnoteReference"/>
          <w:sz w:val="16"/>
          <w:szCs w:val="16"/>
        </w:rPr>
        <w:footnoteRef/>
      </w:r>
      <w:r w:rsidRPr="00F1792A">
        <w:rPr>
          <w:sz w:val="16"/>
          <w:szCs w:val="16"/>
        </w:rPr>
        <w:t xml:space="preserve"> NN 95/18 – za navedene uredbe</w:t>
      </w:r>
    </w:p>
  </w:footnote>
  <w:footnote w:id="27">
    <w:p w:rsidR="00011A0D" w:rsidRPr="004030AB" w:rsidRDefault="00011A0D">
      <w:pPr>
        <w:pStyle w:val="FootnoteText"/>
        <w:rPr>
          <w:sz w:val="16"/>
          <w:szCs w:val="16"/>
        </w:rPr>
      </w:pPr>
      <w:r w:rsidRPr="004030AB">
        <w:rPr>
          <w:rStyle w:val="FootnoteReference"/>
          <w:sz w:val="16"/>
          <w:szCs w:val="16"/>
        </w:rPr>
        <w:footnoteRef/>
      </w:r>
      <w:r w:rsidRPr="004030AB">
        <w:rPr>
          <w:sz w:val="16"/>
          <w:szCs w:val="16"/>
        </w:rPr>
        <w:t xml:space="preserve"> </w:t>
      </w:r>
      <w:r>
        <w:rPr>
          <w:sz w:val="16"/>
          <w:szCs w:val="16"/>
        </w:rPr>
        <w:t>M</w:t>
      </w:r>
      <w:r>
        <w:rPr>
          <w:rFonts w:asciiTheme="minorHAnsi" w:hAnsiTheme="minorHAnsi" w:cstheme="minorHAnsi"/>
          <w:sz w:val="16"/>
          <w:szCs w:val="16"/>
        </w:rPr>
        <w:t>odel standardnog trošk</w:t>
      </w:r>
      <w:r w:rsidRPr="004030AB" w:rsidDel="00CF51DB">
        <w:rPr>
          <w:rFonts w:asciiTheme="minorHAnsi" w:hAnsiTheme="minorHAnsi" w:cstheme="minorHAnsi"/>
          <w:sz w:val="16"/>
          <w:szCs w:val="16"/>
        </w:rPr>
        <w:t>a</w:t>
      </w:r>
      <w:r w:rsidRPr="004030AB">
        <w:rPr>
          <w:rFonts w:asciiTheme="minorHAnsi" w:hAnsiTheme="minorHAnsi" w:cstheme="minorHAnsi"/>
          <w:sz w:val="16"/>
          <w:szCs w:val="16"/>
        </w:rPr>
        <w:t xml:space="preserve"> </w:t>
      </w:r>
      <w:r w:rsidRPr="004030AB">
        <w:rPr>
          <w:rFonts w:asciiTheme="minorHAnsi" w:hAnsiTheme="minorHAnsi" w:cstheme="minorHAnsi"/>
          <w:i/>
          <w:sz w:val="16"/>
          <w:szCs w:val="16"/>
        </w:rPr>
        <w:t>(</w:t>
      </w:r>
      <w:proofErr w:type="spellStart"/>
      <w:r w:rsidRPr="00F14C6E">
        <w:rPr>
          <w:rFonts w:asciiTheme="minorHAnsi" w:hAnsiTheme="minorHAnsi" w:cstheme="minorHAnsi"/>
          <w:i/>
          <w:sz w:val="16"/>
          <w:szCs w:val="16"/>
        </w:rPr>
        <w:t>engl</w:t>
      </w:r>
      <w:proofErr w:type="spellEnd"/>
      <w:r w:rsidRPr="00F14C6E">
        <w:rPr>
          <w:rFonts w:asciiTheme="minorHAnsi" w:hAnsiTheme="minorHAnsi" w:cstheme="minorHAnsi"/>
          <w:i/>
          <w:sz w:val="16"/>
          <w:szCs w:val="16"/>
        </w:rPr>
        <w:t>.</w:t>
      </w:r>
      <w:r w:rsidRPr="004030AB">
        <w:rPr>
          <w:rFonts w:asciiTheme="minorHAnsi" w:hAnsiTheme="minorHAnsi" w:cstheme="minorHAnsi"/>
          <w:i/>
          <w:sz w:val="16"/>
          <w:szCs w:val="16"/>
        </w:rPr>
        <w:t xml:space="preserve"> Standard </w:t>
      </w:r>
      <w:proofErr w:type="spellStart"/>
      <w:r w:rsidRPr="004030AB">
        <w:rPr>
          <w:rFonts w:asciiTheme="minorHAnsi" w:hAnsiTheme="minorHAnsi" w:cstheme="minorHAnsi"/>
          <w:i/>
          <w:sz w:val="16"/>
          <w:szCs w:val="16"/>
        </w:rPr>
        <w:t>Cost</w:t>
      </w:r>
      <w:proofErr w:type="spellEnd"/>
      <w:r w:rsidRPr="004030AB">
        <w:rPr>
          <w:rFonts w:asciiTheme="minorHAnsi" w:hAnsiTheme="minorHAnsi" w:cstheme="minorHAnsi"/>
          <w:i/>
          <w:sz w:val="16"/>
          <w:szCs w:val="16"/>
        </w:rPr>
        <w:t xml:space="preserve"> Model</w:t>
      </w:r>
      <w:r>
        <w:rPr>
          <w:rFonts w:asciiTheme="minorHAnsi" w:hAnsiTheme="minorHAnsi" w:cstheme="minorHAnsi"/>
          <w:i/>
          <w:sz w:val="16"/>
          <w:szCs w:val="16"/>
        </w:rPr>
        <w:t xml:space="preserve"> –</w:t>
      </w:r>
      <w:r w:rsidRPr="004030AB">
        <w:rPr>
          <w:rFonts w:asciiTheme="minorHAnsi" w:hAnsiTheme="minorHAnsi" w:cstheme="minorHAnsi"/>
          <w:i/>
          <w:sz w:val="16"/>
          <w:szCs w:val="16"/>
        </w:rPr>
        <w:t xml:space="preserve"> SCM)</w:t>
      </w:r>
    </w:p>
  </w:footnote>
  <w:footnote w:id="28">
    <w:p w:rsidR="00011A0D" w:rsidRPr="00451ABF" w:rsidRDefault="00011A0D" w:rsidP="008E3C72">
      <w:pPr>
        <w:pStyle w:val="FootnoteText"/>
        <w:rPr>
          <w:rFonts w:asciiTheme="minorHAnsi" w:hAnsiTheme="minorHAnsi" w:cstheme="minorHAnsi"/>
          <w:sz w:val="16"/>
          <w:szCs w:val="16"/>
        </w:rPr>
      </w:pPr>
      <w:r w:rsidRPr="00451ABF">
        <w:rPr>
          <w:rStyle w:val="FootnoteReference"/>
          <w:rFonts w:asciiTheme="minorHAnsi" w:hAnsiTheme="minorHAnsi" w:cstheme="minorHAnsi"/>
          <w:sz w:val="16"/>
          <w:szCs w:val="16"/>
        </w:rPr>
        <w:footnoteRef/>
      </w:r>
      <w:r w:rsidRPr="00451ABF">
        <w:rPr>
          <w:rStyle w:val="FootnoteReference"/>
          <w:rFonts w:asciiTheme="minorHAnsi" w:hAnsiTheme="minorHAnsi" w:cstheme="minorHAnsi"/>
          <w:sz w:val="16"/>
          <w:szCs w:val="16"/>
        </w:rPr>
        <w:t xml:space="preserve"> </w:t>
      </w:r>
      <w:hyperlink r:id="rId6" w:history="1">
        <w:r w:rsidRPr="00160FEF">
          <w:rPr>
            <w:rStyle w:val="Hyperlink"/>
            <w:rFonts w:asciiTheme="minorHAnsi" w:hAnsiTheme="minorHAnsi" w:cstheme="minorHAnsi"/>
            <w:color w:val="auto"/>
            <w:sz w:val="16"/>
            <w:szCs w:val="16"/>
            <w:u w:val="none"/>
          </w:rPr>
          <w:t>https://bit.ly/2OjsPq6</w:t>
        </w:r>
      </w:hyperlink>
    </w:p>
  </w:footnote>
  <w:footnote w:id="29">
    <w:p w:rsidR="00011A0D" w:rsidRPr="00451ABF" w:rsidRDefault="00011A0D">
      <w:pPr>
        <w:pStyle w:val="FootnoteText"/>
        <w:rPr>
          <w:sz w:val="16"/>
          <w:szCs w:val="16"/>
        </w:rPr>
      </w:pPr>
      <w:r w:rsidRPr="00451ABF">
        <w:rPr>
          <w:rStyle w:val="FootnoteReference"/>
          <w:sz w:val="16"/>
          <w:szCs w:val="16"/>
        </w:rPr>
        <w:footnoteRef/>
      </w:r>
      <w:r w:rsidRPr="00451ABF">
        <w:rPr>
          <w:sz w:val="16"/>
          <w:szCs w:val="16"/>
        </w:rPr>
        <w:t xml:space="preserve"> </w:t>
      </w:r>
      <w:r w:rsidRPr="00451ABF">
        <w:rPr>
          <w:rFonts w:asciiTheme="minorHAnsi" w:hAnsiTheme="minorHAnsi" w:cstheme="minorHAnsi"/>
          <w:sz w:val="16"/>
          <w:szCs w:val="16"/>
        </w:rPr>
        <w:t>OECD</w:t>
      </w:r>
      <w:r w:rsidRPr="00451ABF">
        <w:rPr>
          <w:rFonts w:asciiTheme="minorHAnsi" w:eastAsia="Times New Roman" w:hAnsiTheme="minorHAnsi" w:cstheme="minorHAnsi"/>
          <w:sz w:val="16"/>
          <w:szCs w:val="16"/>
        </w:rPr>
        <w:t xml:space="preserve"> metodologija za mjerenje regulacije tržišta usluga </w:t>
      </w:r>
      <w:r w:rsidRPr="00451ABF">
        <w:rPr>
          <w:rFonts w:asciiTheme="minorHAnsi" w:eastAsia="Times New Roman" w:hAnsiTheme="minorHAnsi" w:cstheme="minorHAnsi"/>
          <w:i/>
          <w:sz w:val="16"/>
          <w:szCs w:val="16"/>
        </w:rPr>
        <w:t>(</w:t>
      </w:r>
      <w:proofErr w:type="spellStart"/>
      <w:r w:rsidRPr="005F7608">
        <w:rPr>
          <w:rFonts w:asciiTheme="minorHAnsi" w:eastAsia="Times New Roman" w:hAnsiTheme="minorHAnsi" w:cstheme="minorHAnsi"/>
          <w:i/>
          <w:sz w:val="16"/>
          <w:szCs w:val="16"/>
        </w:rPr>
        <w:t>engl</w:t>
      </w:r>
      <w:proofErr w:type="spellEnd"/>
      <w:r w:rsidRPr="005F7608">
        <w:rPr>
          <w:rFonts w:asciiTheme="minorHAnsi" w:eastAsia="Times New Roman" w:hAnsiTheme="minorHAnsi" w:cstheme="minorHAnsi"/>
          <w:i/>
          <w:sz w:val="16"/>
          <w:szCs w:val="16"/>
        </w:rPr>
        <w:t>.</w:t>
      </w:r>
      <w:r w:rsidRPr="00451ABF">
        <w:rPr>
          <w:rFonts w:asciiTheme="minorHAnsi" w:eastAsia="Times New Roman" w:hAnsiTheme="minorHAnsi" w:cstheme="minorHAnsi"/>
          <w:i/>
          <w:sz w:val="16"/>
          <w:szCs w:val="16"/>
        </w:rPr>
        <w:t xml:space="preserve"> </w:t>
      </w:r>
      <w:proofErr w:type="spellStart"/>
      <w:r w:rsidRPr="00451ABF">
        <w:rPr>
          <w:rFonts w:asciiTheme="minorHAnsi" w:eastAsia="Times New Roman" w:hAnsiTheme="minorHAnsi" w:cstheme="minorHAnsi"/>
          <w:i/>
          <w:sz w:val="16"/>
          <w:szCs w:val="16"/>
        </w:rPr>
        <w:t>Product</w:t>
      </w:r>
      <w:proofErr w:type="spellEnd"/>
      <w:r w:rsidRPr="00451ABF">
        <w:rPr>
          <w:rFonts w:asciiTheme="minorHAnsi" w:eastAsia="Times New Roman" w:hAnsiTheme="minorHAnsi" w:cstheme="minorHAnsi"/>
          <w:i/>
          <w:sz w:val="16"/>
          <w:szCs w:val="16"/>
        </w:rPr>
        <w:t xml:space="preserve"> </w:t>
      </w:r>
      <w:proofErr w:type="spellStart"/>
      <w:r w:rsidRPr="00451ABF">
        <w:rPr>
          <w:rFonts w:asciiTheme="minorHAnsi" w:eastAsia="Times New Roman" w:hAnsiTheme="minorHAnsi" w:cstheme="minorHAnsi"/>
          <w:i/>
          <w:sz w:val="16"/>
          <w:szCs w:val="16"/>
        </w:rPr>
        <w:t>Market</w:t>
      </w:r>
      <w:proofErr w:type="spellEnd"/>
      <w:r w:rsidRPr="00451ABF">
        <w:rPr>
          <w:rFonts w:asciiTheme="minorHAnsi" w:eastAsia="Times New Roman" w:hAnsiTheme="minorHAnsi" w:cstheme="minorHAnsi"/>
          <w:i/>
          <w:sz w:val="16"/>
          <w:szCs w:val="16"/>
        </w:rPr>
        <w:t xml:space="preserve"> </w:t>
      </w:r>
      <w:proofErr w:type="spellStart"/>
      <w:r w:rsidRPr="00451ABF">
        <w:rPr>
          <w:rFonts w:asciiTheme="minorHAnsi" w:eastAsia="Times New Roman" w:hAnsiTheme="minorHAnsi" w:cstheme="minorHAnsi"/>
          <w:i/>
          <w:sz w:val="16"/>
          <w:szCs w:val="16"/>
        </w:rPr>
        <w:t>Regulation</w:t>
      </w:r>
      <w:proofErr w:type="spellEnd"/>
      <w:r w:rsidRPr="00451ABF">
        <w:rPr>
          <w:rFonts w:asciiTheme="minorHAnsi" w:eastAsia="Times New Roman" w:hAnsiTheme="minorHAnsi" w:cstheme="minorHAnsi"/>
          <w:i/>
          <w:sz w:val="16"/>
          <w:szCs w:val="16"/>
        </w:rPr>
        <w:t xml:space="preserve"> </w:t>
      </w:r>
      <w:r>
        <w:rPr>
          <w:rFonts w:asciiTheme="minorHAnsi" w:eastAsia="Times New Roman" w:hAnsiTheme="minorHAnsi" w:cstheme="minorHAnsi"/>
          <w:i/>
          <w:sz w:val="16"/>
          <w:szCs w:val="16"/>
        </w:rPr>
        <w:t>–</w:t>
      </w:r>
      <w:r w:rsidRPr="00451ABF">
        <w:rPr>
          <w:rFonts w:asciiTheme="minorHAnsi" w:eastAsia="Times New Roman" w:hAnsiTheme="minorHAnsi" w:cstheme="minorHAnsi"/>
          <w:i/>
          <w:sz w:val="16"/>
          <w:szCs w:val="16"/>
        </w:rPr>
        <w:t xml:space="preserve"> PMR)</w:t>
      </w:r>
    </w:p>
  </w:footnote>
  <w:footnote w:id="30">
    <w:p w:rsidR="00011A0D" w:rsidRPr="0084063A" w:rsidRDefault="00011A0D">
      <w:pPr>
        <w:pStyle w:val="FootnoteText"/>
        <w:rPr>
          <w:rFonts w:asciiTheme="minorHAnsi" w:hAnsiTheme="minorHAnsi"/>
          <w:sz w:val="16"/>
          <w:szCs w:val="16"/>
        </w:rPr>
      </w:pPr>
      <w:r w:rsidRPr="0084063A">
        <w:rPr>
          <w:rStyle w:val="FootnoteReference"/>
          <w:rFonts w:asciiTheme="minorHAnsi" w:hAnsiTheme="minorHAnsi"/>
          <w:sz w:val="16"/>
          <w:szCs w:val="16"/>
        </w:rPr>
        <w:footnoteRef/>
      </w:r>
      <w:r w:rsidRPr="0084063A">
        <w:rPr>
          <w:rFonts w:asciiTheme="minorHAnsi" w:hAnsiTheme="minorHAnsi"/>
          <w:sz w:val="16"/>
          <w:szCs w:val="16"/>
        </w:rPr>
        <w:t xml:space="preserve"> NN </w:t>
      </w:r>
      <w:hyperlink r:id="rId7" w:history="1">
        <w:r w:rsidRPr="0084063A">
          <w:rPr>
            <w:rStyle w:val="Hyperlink"/>
            <w:rFonts w:asciiTheme="minorHAnsi" w:hAnsiTheme="minorHAnsi"/>
            <w:bCs/>
            <w:color w:val="auto"/>
            <w:sz w:val="16"/>
            <w:szCs w:val="16"/>
            <w:u w:val="none"/>
          </w:rPr>
          <w:t>28/13</w:t>
        </w:r>
      </w:hyperlink>
      <w:r w:rsidRPr="0084063A">
        <w:rPr>
          <w:rFonts w:asciiTheme="minorHAnsi" w:hAnsiTheme="minorHAnsi"/>
          <w:sz w:val="16"/>
          <w:szCs w:val="16"/>
        </w:rPr>
        <w:t>, </w:t>
      </w:r>
      <w:hyperlink r:id="rId8" w:history="1">
        <w:r w:rsidRPr="0084063A">
          <w:rPr>
            <w:rStyle w:val="Hyperlink"/>
            <w:rFonts w:asciiTheme="minorHAnsi" w:hAnsiTheme="minorHAnsi"/>
            <w:bCs/>
            <w:color w:val="auto"/>
            <w:sz w:val="16"/>
            <w:szCs w:val="16"/>
            <w:u w:val="none"/>
          </w:rPr>
          <w:t>33/15</w:t>
        </w:r>
      </w:hyperlink>
      <w:r w:rsidRPr="0084063A">
        <w:rPr>
          <w:rFonts w:asciiTheme="minorHAnsi" w:hAnsiTheme="minorHAnsi"/>
          <w:sz w:val="16"/>
          <w:szCs w:val="16"/>
        </w:rPr>
        <w:t>, </w:t>
      </w:r>
      <w:hyperlink r:id="rId9" w:history="1">
        <w:r w:rsidRPr="0084063A">
          <w:rPr>
            <w:rStyle w:val="Hyperlink"/>
            <w:rFonts w:asciiTheme="minorHAnsi" w:hAnsiTheme="minorHAnsi"/>
            <w:bCs/>
            <w:color w:val="auto"/>
            <w:sz w:val="16"/>
            <w:szCs w:val="16"/>
            <w:u w:val="none"/>
          </w:rPr>
          <w:t>82/15</w:t>
        </w:r>
      </w:hyperlink>
      <w:r w:rsidRPr="0084063A">
        <w:rPr>
          <w:rFonts w:asciiTheme="minorHAnsi" w:hAnsiTheme="minorHAnsi"/>
          <w:sz w:val="16"/>
          <w:szCs w:val="16"/>
        </w:rPr>
        <w:t>, </w:t>
      </w:r>
      <w:hyperlink r:id="rId10" w:tgtFrame="_blank" w:history="1">
        <w:r w:rsidRPr="0084063A">
          <w:rPr>
            <w:rStyle w:val="Hyperlink"/>
            <w:rFonts w:asciiTheme="minorHAnsi" w:hAnsiTheme="minorHAnsi"/>
            <w:bCs/>
            <w:color w:val="auto"/>
            <w:sz w:val="16"/>
            <w:szCs w:val="16"/>
            <w:u w:val="none"/>
          </w:rPr>
          <w:t>82/16</w:t>
        </w:r>
      </w:hyperlink>
      <w:r w:rsidRPr="0084063A">
        <w:rPr>
          <w:rFonts w:asciiTheme="minorHAnsi" w:hAnsiTheme="minorHAnsi"/>
          <w:sz w:val="16"/>
          <w:szCs w:val="16"/>
        </w:rPr>
        <w:t xml:space="preserve"> i </w:t>
      </w:r>
      <w:hyperlink r:id="rId11" w:tgtFrame="_blank" w:history="1">
        <w:r w:rsidRPr="0084063A">
          <w:rPr>
            <w:rStyle w:val="Hyperlink"/>
            <w:rFonts w:asciiTheme="minorHAnsi" w:hAnsiTheme="minorHAnsi"/>
            <w:bCs/>
            <w:color w:val="auto"/>
            <w:sz w:val="16"/>
            <w:szCs w:val="16"/>
            <w:u w:val="none"/>
          </w:rPr>
          <w:t>67/18</w:t>
        </w:r>
      </w:hyperlink>
    </w:p>
  </w:footnote>
  <w:footnote w:id="31">
    <w:p w:rsidR="00011A0D" w:rsidRPr="0084063A" w:rsidRDefault="00011A0D">
      <w:pPr>
        <w:pStyle w:val="FootnoteText"/>
        <w:rPr>
          <w:rFonts w:asciiTheme="minorHAnsi" w:hAnsiTheme="minorHAnsi"/>
          <w:sz w:val="16"/>
          <w:szCs w:val="16"/>
        </w:rPr>
      </w:pPr>
      <w:r w:rsidRPr="0084063A">
        <w:rPr>
          <w:rStyle w:val="FootnoteReference"/>
          <w:rFonts w:asciiTheme="minorHAnsi" w:hAnsiTheme="minorHAnsi"/>
          <w:sz w:val="16"/>
          <w:szCs w:val="16"/>
        </w:rPr>
        <w:footnoteRef/>
      </w:r>
      <w:r w:rsidRPr="0084063A">
        <w:rPr>
          <w:rFonts w:asciiTheme="minorHAnsi" w:hAnsiTheme="minorHAnsi"/>
          <w:sz w:val="16"/>
          <w:szCs w:val="16"/>
        </w:rPr>
        <w:t xml:space="preserve"> NN </w:t>
      </w:r>
      <w:hyperlink r:id="rId12" w:history="1">
        <w:r w:rsidRPr="0084063A">
          <w:rPr>
            <w:rStyle w:val="Hyperlink"/>
            <w:rFonts w:asciiTheme="minorHAnsi" w:hAnsiTheme="minorHAnsi" w:cs="Arial"/>
            <w:bCs/>
            <w:color w:val="auto"/>
            <w:sz w:val="16"/>
            <w:szCs w:val="16"/>
            <w:u w:val="none"/>
          </w:rPr>
          <w:t>116/10</w:t>
        </w:r>
      </w:hyperlink>
      <w:r w:rsidRPr="0084063A">
        <w:rPr>
          <w:rFonts w:asciiTheme="minorHAnsi" w:hAnsiTheme="minorHAnsi" w:cs="Arial"/>
          <w:sz w:val="16"/>
          <w:szCs w:val="16"/>
        </w:rPr>
        <w:t>, </w:t>
      </w:r>
      <w:hyperlink r:id="rId13" w:history="1">
        <w:r w:rsidRPr="0084063A">
          <w:rPr>
            <w:rStyle w:val="Hyperlink"/>
            <w:rFonts w:asciiTheme="minorHAnsi" w:hAnsiTheme="minorHAnsi" w:cs="Arial"/>
            <w:bCs/>
            <w:color w:val="auto"/>
            <w:sz w:val="16"/>
            <w:szCs w:val="16"/>
            <w:u w:val="none"/>
          </w:rPr>
          <w:t>57/11</w:t>
        </w:r>
      </w:hyperlink>
      <w:r w:rsidRPr="0084063A">
        <w:rPr>
          <w:rFonts w:asciiTheme="minorHAnsi" w:hAnsiTheme="minorHAnsi" w:cs="Arial"/>
          <w:sz w:val="16"/>
          <w:szCs w:val="16"/>
        </w:rPr>
        <w:t>, </w:t>
      </w:r>
      <w:hyperlink r:id="rId14" w:history="1">
        <w:r w:rsidRPr="0084063A">
          <w:rPr>
            <w:rStyle w:val="Hyperlink"/>
            <w:rFonts w:asciiTheme="minorHAnsi" w:hAnsiTheme="minorHAnsi" w:cs="Arial"/>
            <w:bCs/>
            <w:color w:val="auto"/>
            <w:sz w:val="16"/>
            <w:szCs w:val="16"/>
            <w:u w:val="none"/>
          </w:rPr>
          <w:t>130/11</w:t>
        </w:r>
      </w:hyperlink>
      <w:r w:rsidRPr="0084063A">
        <w:rPr>
          <w:rFonts w:asciiTheme="minorHAnsi" w:hAnsiTheme="minorHAnsi" w:cs="Arial"/>
          <w:sz w:val="16"/>
          <w:szCs w:val="16"/>
        </w:rPr>
        <w:t>, </w:t>
      </w:r>
      <w:hyperlink r:id="rId15" w:history="1">
        <w:r w:rsidRPr="0084063A">
          <w:rPr>
            <w:rStyle w:val="Hyperlink"/>
            <w:rFonts w:asciiTheme="minorHAnsi" w:hAnsiTheme="minorHAnsi" w:cs="Arial"/>
            <w:bCs/>
            <w:color w:val="auto"/>
            <w:sz w:val="16"/>
            <w:szCs w:val="16"/>
            <w:u w:val="none"/>
          </w:rPr>
          <w:t>13/13</w:t>
        </w:r>
      </w:hyperlink>
      <w:r w:rsidRPr="0084063A">
        <w:rPr>
          <w:rFonts w:asciiTheme="minorHAnsi" w:hAnsiTheme="minorHAnsi" w:cs="Arial"/>
          <w:sz w:val="16"/>
          <w:szCs w:val="16"/>
        </w:rPr>
        <w:t>, </w:t>
      </w:r>
      <w:hyperlink r:id="rId16" w:history="1">
        <w:r w:rsidRPr="0084063A">
          <w:rPr>
            <w:rStyle w:val="Hyperlink"/>
            <w:rFonts w:asciiTheme="minorHAnsi" w:hAnsiTheme="minorHAnsi" w:cs="Arial"/>
            <w:bCs/>
            <w:color w:val="auto"/>
            <w:sz w:val="16"/>
            <w:szCs w:val="16"/>
            <w:u w:val="none"/>
          </w:rPr>
          <w:t>28/13</w:t>
        </w:r>
      </w:hyperlink>
      <w:r w:rsidRPr="0084063A">
        <w:rPr>
          <w:rFonts w:asciiTheme="minorHAnsi" w:hAnsiTheme="minorHAnsi" w:cs="Arial"/>
          <w:sz w:val="16"/>
          <w:szCs w:val="16"/>
        </w:rPr>
        <w:t>, </w:t>
      </w:r>
      <w:hyperlink r:id="rId17" w:history="1">
        <w:r w:rsidRPr="0084063A">
          <w:rPr>
            <w:rStyle w:val="Hyperlink"/>
            <w:rFonts w:asciiTheme="minorHAnsi" w:hAnsiTheme="minorHAnsi" w:cs="Arial"/>
            <w:bCs/>
            <w:color w:val="auto"/>
            <w:sz w:val="16"/>
            <w:szCs w:val="16"/>
            <w:u w:val="none"/>
          </w:rPr>
          <w:t>82/15</w:t>
        </w:r>
      </w:hyperlink>
      <w:r w:rsidRPr="0084063A">
        <w:rPr>
          <w:rFonts w:asciiTheme="minorHAnsi" w:hAnsiTheme="minorHAnsi" w:cs="Arial"/>
          <w:sz w:val="16"/>
          <w:szCs w:val="16"/>
        </w:rPr>
        <w:t xml:space="preserve"> i </w:t>
      </w:r>
      <w:hyperlink r:id="rId18" w:history="1">
        <w:r w:rsidRPr="0084063A">
          <w:rPr>
            <w:rStyle w:val="Hyperlink"/>
            <w:rFonts w:asciiTheme="minorHAnsi" w:hAnsiTheme="minorHAnsi" w:cs="Arial"/>
            <w:bCs/>
            <w:color w:val="auto"/>
            <w:sz w:val="16"/>
            <w:szCs w:val="16"/>
            <w:u w:val="none"/>
          </w:rPr>
          <w:t>67/18</w:t>
        </w:r>
      </w:hyperlink>
    </w:p>
  </w:footnote>
  <w:footnote w:id="32">
    <w:p w:rsidR="00011A0D" w:rsidRPr="002F7AA2" w:rsidRDefault="00011A0D">
      <w:pPr>
        <w:pStyle w:val="FootnoteText"/>
        <w:rPr>
          <w:sz w:val="16"/>
          <w:szCs w:val="16"/>
        </w:rPr>
      </w:pPr>
      <w:r w:rsidRPr="002F7AA2">
        <w:rPr>
          <w:rStyle w:val="FootnoteReference"/>
          <w:rFonts w:asciiTheme="minorHAnsi" w:hAnsiTheme="minorHAnsi"/>
          <w:sz w:val="16"/>
          <w:szCs w:val="16"/>
        </w:rPr>
        <w:footnoteRef/>
      </w:r>
      <w:r w:rsidRPr="002F7AA2">
        <w:rPr>
          <w:rFonts w:asciiTheme="minorHAnsi" w:hAnsiTheme="minorHAnsi"/>
          <w:sz w:val="16"/>
          <w:szCs w:val="16"/>
        </w:rPr>
        <w:t xml:space="preserve"> NN 67/18 – za navedene zakone</w:t>
      </w:r>
    </w:p>
  </w:footnote>
  <w:footnote w:id="33">
    <w:p w:rsidR="00011A0D" w:rsidRPr="002F7AA2" w:rsidRDefault="00011A0D">
      <w:pPr>
        <w:pStyle w:val="FootnoteText"/>
      </w:pPr>
      <w:r w:rsidRPr="002F7AA2">
        <w:rPr>
          <w:rStyle w:val="FootnoteReference"/>
          <w:sz w:val="16"/>
          <w:szCs w:val="16"/>
        </w:rPr>
        <w:footnoteRef/>
      </w:r>
      <w:r w:rsidRPr="002F7AA2">
        <w:rPr>
          <w:sz w:val="16"/>
          <w:szCs w:val="16"/>
        </w:rPr>
        <w:t xml:space="preserve"> NN 118/18</w:t>
      </w:r>
    </w:p>
  </w:footnote>
  <w:footnote w:id="34">
    <w:p w:rsidR="00011A0D" w:rsidRPr="004A79C9" w:rsidRDefault="00011A0D">
      <w:pPr>
        <w:pStyle w:val="FootnoteText"/>
        <w:rPr>
          <w:sz w:val="16"/>
          <w:szCs w:val="16"/>
        </w:rPr>
      </w:pPr>
      <w:r w:rsidRPr="004A79C9">
        <w:rPr>
          <w:rStyle w:val="FootnoteReference"/>
          <w:sz w:val="16"/>
          <w:szCs w:val="16"/>
        </w:rPr>
        <w:footnoteRef/>
      </w:r>
      <w:r w:rsidRPr="004A79C9">
        <w:rPr>
          <w:sz w:val="16"/>
          <w:szCs w:val="16"/>
        </w:rPr>
        <w:t xml:space="preserve"> NN 71/18</w:t>
      </w:r>
    </w:p>
  </w:footnote>
  <w:footnote w:id="35">
    <w:p w:rsidR="00011A0D" w:rsidRPr="004A79C9" w:rsidRDefault="00011A0D">
      <w:pPr>
        <w:pStyle w:val="FootnoteText"/>
        <w:rPr>
          <w:sz w:val="16"/>
          <w:szCs w:val="16"/>
        </w:rPr>
      </w:pPr>
      <w:r w:rsidRPr="004A79C9">
        <w:rPr>
          <w:rStyle w:val="FootnoteReference"/>
          <w:sz w:val="16"/>
          <w:szCs w:val="16"/>
        </w:rPr>
        <w:footnoteRef/>
      </w:r>
      <w:r w:rsidRPr="004A79C9">
        <w:rPr>
          <w:sz w:val="16"/>
          <w:szCs w:val="16"/>
        </w:rPr>
        <w:t xml:space="preserve"> NN 103/18</w:t>
      </w:r>
    </w:p>
  </w:footnote>
  <w:footnote w:id="36">
    <w:p w:rsidR="00011A0D" w:rsidRPr="004A79C9" w:rsidRDefault="00011A0D" w:rsidP="008E3C72">
      <w:pPr>
        <w:pStyle w:val="FootnoteText"/>
        <w:rPr>
          <w:sz w:val="16"/>
          <w:szCs w:val="16"/>
        </w:rPr>
      </w:pPr>
      <w:r w:rsidRPr="004A79C9">
        <w:rPr>
          <w:rStyle w:val="FootnoteReference"/>
          <w:sz w:val="16"/>
          <w:szCs w:val="16"/>
        </w:rPr>
        <w:footnoteRef/>
      </w:r>
      <w:r w:rsidRPr="004A79C9">
        <w:rPr>
          <w:sz w:val="16"/>
          <w:szCs w:val="16"/>
        </w:rPr>
        <w:t xml:space="preserve"> NN 111/93, 34/99, 121/99, 52/00, 118/03, 107/07, 146/08, 137/09, 125/11, 152/11, 111/12, 68/13 i 110/15</w:t>
      </w:r>
    </w:p>
  </w:footnote>
  <w:footnote w:id="37">
    <w:p w:rsidR="00011A0D" w:rsidRPr="009F5329" w:rsidRDefault="00011A0D" w:rsidP="008E3C72">
      <w:pPr>
        <w:pStyle w:val="FootnoteText"/>
        <w:rPr>
          <w:rFonts w:asciiTheme="minorHAnsi" w:hAnsiTheme="minorHAnsi"/>
          <w:sz w:val="16"/>
          <w:szCs w:val="16"/>
        </w:rPr>
      </w:pPr>
      <w:r w:rsidRPr="004A79C9">
        <w:rPr>
          <w:rStyle w:val="FootnoteReference"/>
          <w:rFonts w:asciiTheme="minorHAnsi" w:hAnsiTheme="minorHAnsi"/>
          <w:sz w:val="16"/>
          <w:szCs w:val="16"/>
        </w:rPr>
        <w:footnoteRef/>
      </w:r>
      <w:r w:rsidRPr="004A79C9">
        <w:rPr>
          <w:rFonts w:asciiTheme="minorHAnsi" w:hAnsiTheme="minorHAnsi" w:cs="Arial"/>
          <w:sz w:val="16"/>
          <w:szCs w:val="16"/>
        </w:rPr>
        <w:t>NN  </w:t>
      </w:r>
      <w:hyperlink r:id="rId19" w:history="1">
        <w:r w:rsidRPr="004A79C9">
          <w:rPr>
            <w:rStyle w:val="Hyperlink"/>
            <w:rFonts w:asciiTheme="minorHAnsi" w:hAnsiTheme="minorHAnsi" w:cs="Arial"/>
            <w:bCs/>
            <w:color w:val="auto"/>
            <w:sz w:val="16"/>
            <w:szCs w:val="16"/>
            <w:u w:val="none"/>
          </w:rPr>
          <w:t>1/95</w:t>
        </w:r>
      </w:hyperlink>
      <w:r w:rsidRPr="004A79C9">
        <w:rPr>
          <w:rFonts w:asciiTheme="minorHAnsi" w:hAnsiTheme="minorHAnsi" w:cs="Arial"/>
          <w:sz w:val="16"/>
          <w:szCs w:val="16"/>
        </w:rPr>
        <w:t>, </w:t>
      </w:r>
      <w:hyperlink r:id="rId20" w:history="1">
        <w:r w:rsidRPr="004A79C9">
          <w:rPr>
            <w:rStyle w:val="Hyperlink"/>
            <w:rFonts w:asciiTheme="minorHAnsi" w:hAnsiTheme="minorHAnsi" w:cs="Arial"/>
            <w:bCs/>
            <w:color w:val="auto"/>
            <w:sz w:val="16"/>
            <w:szCs w:val="16"/>
            <w:u w:val="none"/>
          </w:rPr>
          <w:t>57/96</w:t>
        </w:r>
      </w:hyperlink>
      <w:r w:rsidRPr="004A79C9">
        <w:rPr>
          <w:rFonts w:asciiTheme="minorHAnsi" w:hAnsiTheme="minorHAnsi" w:cs="Arial"/>
          <w:sz w:val="16"/>
          <w:szCs w:val="16"/>
        </w:rPr>
        <w:t>, </w:t>
      </w:r>
      <w:hyperlink r:id="rId21" w:history="1">
        <w:r w:rsidRPr="004A79C9">
          <w:rPr>
            <w:rStyle w:val="Hyperlink"/>
            <w:rFonts w:asciiTheme="minorHAnsi" w:hAnsiTheme="minorHAnsi" w:cs="Arial"/>
            <w:bCs/>
            <w:color w:val="auto"/>
            <w:sz w:val="16"/>
            <w:szCs w:val="16"/>
            <w:u w:val="none"/>
          </w:rPr>
          <w:t>1/98</w:t>
        </w:r>
      </w:hyperlink>
      <w:r w:rsidRPr="004A79C9">
        <w:rPr>
          <w:rFonts w:asciiTheme="minorHAnsi" w:hAnsiTheme="minorHAnsi" w:cs="Arial"/>
          <w:sz w:val="16"/>
          <w:szCs w:val="16"/>
        </w:rPr>
        <w:t>, </w:t>
      </w:r>
      <w:hyperlink r:id="rId22" w:history="1">
        <w:r w:rsidRPr="004A79C9">
          <w:rPr>
            <w:rStyle w:val="Hyperlink"/>
            <w:rFonts w:asciiTheme="minorHAnsi" w:hAnsiTheme="minorHAnsi" w:cs="Arial"/>
            <w:bCs/>
            <w:color w:val="auto"/>
            <w:sz w:val="16"/>
            <w:szCs w:val="16"/>
            <w:u w:val="none"/>
          </w:rPr>
          <w:t>30/99</w:t>
        </w:r>
      </w:hyperlink>
      <w:r w:rsidRPr="004A79C9">
        <w:rPr>
          <w:rFonts w:asciiTheme="minorHAnsi" w:hAnsiTheme="minorHAnsi" w:cs="Arial"/>
          <w:sz w:val="16"/>
          <w:szCs w:val="16"/>
        </w:rPr>
        <w:t>, </w:t>
      </w:r>
      <w:hyperlink r:id="rId23" w:history="1">
        <w:r w:rsidRPr="004A79C9">
          <w:rPr>
            <w:rStyle w:val="Hyperlink"/>
            <w:rFonts w:asciiTheme="minorHAnsi" w:hAnsiTheme="minorHAnsi" w:cs="Arial"/>
            <w:bCs/>
            <w:color w:val="auto"/>
            <w:sz w:val="16"/>
            <w:szCs w:val="16"/>
            <w:u w:val="none"/>
          </w:rPr>
          <w:t>45/99</w:t>
        </w:r>
      </w:hyperlink>
      <w:r w:rsidRPr="004A79C9">
        <w:rPr>
          <w:rFonts w:asciiTheme="minorHAnsi" w:hAnsiTheme="minorHAnsi" w:cs="Arial"/>
          <w:sz w:val="16"/>
          <w:szCs w:val="16"/>
        </w:rPr>
        <w:t>, </w:t>
      </w:r>
      <w:hyperlink r:id="rId24" w:history="1">
        <w:r w:rsidRPr="004A79C9">
          <w:rPr>
            <w:rStyle w:val="Hyperlink"/>
            <w:rFonts w:asciiTheme="minorHAnsi" w:hAnsiTheme="minorHAnsi" w:cs="Arial"/>
            <w:bCs/>
            <w:color w:val="auto"/>
            <w:sz w:val="16"/>
            <w:szCs w:val="16"/>
            <w:u w:val="none"/>
          </w:rPr>
          <w:t>54/05</w:t>
        </w:r>
      </w:hyperlink>
      <w:r w:rsidRPr="004A79C9">
        <w:rPr>
          <w:rFonts w:asciiTheme="minorHAnsi" w:hAnsiTheme="minorHAnsi" w:cs="Arial"/>
          <w:sz w:val="16"/>
          <w:szCs w:val="16"/>
        </w:rPr>
        <w:t>, </w:t>
      </w:r>
      <w:hyperlink r:id="rId25" w:history="1">
        <w:r w:rsidRPr="004A79C9">
          <w:rPr>
            <w:rStyle w:val="Hyperlink"/>
            <w:rFonts w:asciiTheme="minorHAnsi" w:hAnsiTheme="minorHAnsi" w:cs="Arial"/>
            <w:bCs/>
            <w:color w:val="auto"/>
            <w:sz w:val="16"/>
            <w:szCs w:val="16"/>
            <w:u w:val="none"/>
          </w:rPr>
          <w:t>40/07</w:t>
        </w:r>
      </w:hyperlink>
      <w:r w:rsidRPr="004A79C9">
        <w:rPr>
          <w:rFonts w:asciiTheme="minorHAnsi" w:hAnsiTheme="minorHAnsi" w:cs="Arial"/>
          <w:sz w:val="16"/>
          <w:szCs w:val="16"/>
        </w:rPr>
        <w:t>,</w:t>
      </w:r>
      <w:hyperlink r:id="rId26" w:history="1">
        <w:r w:rsidRPr="004A79C9">
          <w:rPr>
            <w:rStyle w:val="Hyperlink"/>
            <w:rFonts w:asciiTheme="minorHAnsi" w:hAnsiTheme="minorHAnsi" w:cs="Arial"/>
            <w:bCs/>
            <w:color w:val="auto"/>
            <w:sz w:val="16"/>
            <w:szCs w:val="16"/>
            <w:u w:val="none"/>
          </w:rPr>
          <w:t>91/10</w:t>
        </w:r>
      </w:hyperlink>
      <w:r w:rsidRPr="004A79C9">
        <w:rPr>
          <w:rFonts w:asciiTheme="minorHAnsi" w:hAnsiTheme="minorHAnsi" w:cs="Arial"/>
          <w:sz w:val="16"/>
          <w:szCs w:val="16"/>
        </w:rPr>
        <w:t>, </w:t>
      </w:r>
      <w:r>
        <w:rPr>
          <w:rFonts w:asciiTheme="minorHAnsi" w:hAnsiTheme="minorHAnsi" w:cs="Arial"/>
          <w:sz w:val="16"/>
          <w:szCs w:val="16"/>
        </w:rPr>
        <w:t xml:space="preserve"> </w:t>
      </w:r>
      <w:hyperlink r:id="rId27" w:history="1">
        <w:r>
          <w:rPr>
            <w:rStyle w:val="Hyperlink"/>
            <w:rFonts w:asciiTheme="minorHAnsi" w:hAnsiTheme="minorHAnsi" w:cs="Arial"/>
            <w:bCs/>
            <w:color w:val="auto"/>
            <w:sz w:val="16"/>
            <w:szCs w:val="16"/>
            <w:u w:val="none"/>
          </w:rPr>
          <w:t>90/</w:t>
        </w:r>
        <w:r w:rsidRPr="004A79C9">
          <w:rPr>
            <w:rStyle w:val="Hyperlink"/>
            <w:rFonts w:asciiTheme="minorHAnsi" w:hAnsiTheme="minorHAnsi" w:cs="Arial"/>
            <w:bCs/>
            <w:color w:val="auto"/>
            <w:sz w:val="16"/>
            <w:szCs w:val="16"/>
            <w:u w:val="none"/>
          </w:rPr>
          <w:t>11</w:t>
        </w:r>
      </w:hyperlink>
      <w:r w:rsidRPr="004A79C9">
        <w:rPr>
          <w:rFonts w:asciiTheme="minorHAnsi" w:hAnsiTheme="minorHAnsi" w:cs="Arial"/>
          <w:sz w:val="16"/>
          <w:szCs w:val="16"/>
        </w:rPr>
        <w:t>, </w:t>
      </w:r>
      <w:hyperlink r:id="rId28" w:history="1">
        <w:r w:rsidRPr="004A79C9">
          <w:rPr>
            <w:rStyle w:val="Hyperlink"/>
            <w:rFonts w:asciiTheme="minorHAnsi" w:hAnsiTheme="minorHAnsi" w:cs="Arial"/>
            <w:bCs/>
            <w:color w:val="auto"/>
            <w:sz w:val="16"/>
            <w:szCs w:val="16"/>
            <w:u w:val="none"/>
          </w:rPr>
          <w:t>148/13</w:t>
        </w:r>
      </w:hyperlink>
      <w:r w:rsidRPr="004A79C9">
        <w:rPr>
          <w:rFonts w:asciiTheme="minorHAnsi" w:hAnsiTheme="minorHAnsi" w:cs="Arial"/>
          <w:sz w:val="16"/>
          <w:szCs w:val="16"/>
        </w:rPr>
        <w:t>, </w:t>
      </w:r>
      <w:hyperlink r:id="rId29" w:history="1">
        <w:r w:rsidRPr="004A79C9">
          <w:rPr>
            <w:rStyle w:val="Hyperlink"/>
            <w:rFonts w:asciiTheme="minorHAnsi" w:hAnsiTheme="minorHAnsi" w:cs="Arial"/>
            <w:bCs/>
            <w:color w:val="auto"/>
            <w:sz w:val="16"/>
            <w:szCs w:val="16"/>
            <w:u w:val="none"/>
          </w:rPr>
          <w:t>93/14</w:t>
        </w:r>
      </w:hyperlink>
      <w:r w:rsidRPr="004A79C9">
        <w:rPr>
          <w:rFonts w:asciiTheme="minorHAnsi" w:hAnsiTheme="minorHAnsi" w:cs="Arial"/>
          <w:sz w:val="16"/>
          <w:szCs w:val="16"/>
        </w:rPr>
        <w:t xml:space="preserve"> i </w:t>
      </w:r>
      <w:hyperlink r:id="rId30" w:history="1">
        <w:r w:rsidRPr="004A79C9">
          <w:rPr>
            <w:rStyle w:val="Hyperlink"/>
            <w:rFonts w:asciiTheme="minorHAnsi" w:hAnsiTheme="minorHAnsi" w:cs="Arial"/>
            <w:bCs/>
            <w:color w:val="auto"/>
            <w:sz w:val="16"/>
            <w:szCs w:val="16"/>
            <w:u w:val="none"/>
          </w:rPr>
          <w:t>110/15</w:t>
        </w:r>
      </w:hyperlink>
    </w:p>
  </w:footnote>
  <w:footnote w:id="38">
    <w:p w:rsidR="00011A0D" w:rsidRPr="005D459C" w:rsidRDefault="00011A0D" w:rsidP="00872266">
      <w:pPr>
        <w:pStyle w:val="FootnoteText"/>
        <w:rPr>
          <w:sz w:val="16"/>
          <w:szCs w:val="16"/>
        </w:rPr>
      </w:pPr>
      <w:r w:rsidRPr="005D459C">
        <w:rPr>
          <w:rStyle w:val="FootnoteReference"/>
          <w:sz w:val="16"/>
          <w:szCs w:val="16"/>
        </w:rPr>
        <w:footnoteRef/>
      </w:r>
      <w:r w:rsidRPr="005D459C">
        <w:rPr>
          <w:sz w:val="16"/>
          <w:szCs w:val="16"/>
        </w:rPr>
        <w:t xml:space="preserve"> </w:t>
      </w:r>
      <w:hyperlink r:id="rId31" w:history="1">
        <w:r w:rsidRPr="00160FEF">
          <w:rPr>
            <w:rStyle w:val="Hyperlink"/>
            <w:color w:val="auto"/>
            <w:sz w:val="16"/>
            <w:szCs w:val="16"/>
            <w:u w:val="none"/>
          </w:rPr>
          <w:t>https://bit.ly/2XcOrZ1</w:t>
        </w:r>
      </w:hyperlink>
    </w:p>
  </w:footnote>
  <w:footnote w:id="39">
    <w:p w:rsidR="00011A0D" w:rsidRPr="009441F3" w:rsidRDefault="00011A0D" w:rsidP="008E5A5E">
      <w:pPr>
        <w:pStyle w:val="FootnoteText"/>
        <w:rPr>
          <w:rFonts w:asciiTheme="minorHAnsi" w:hAnsiTheme="minorHAnsi"/>
          <w:sz w:val="16"/>
          <w:szCs w:val="16"/>
        </w:rPr>
      </w:pPr>
      <w:r w:rsidRPr="009441F3">
        <w:rPr>
          <w:rStyle w:val="FootnoteReference"/>
          <w:rFonts w:asciiTheme="minorHAnsi" w:hAnsiTheme="minorHAnsi"/>
          <w:sz w:val="16"/>
          <w:szCs w:val="16"/>
        </w:rPr>
        <w:footnoteRef/>
      </w:r>
      <w:r w:rsidRPr="009441F3">
        <w:rPr>
          <w:rFonts w:asciiTheme="minorHAnsi" w:hAnsiTheme="minorHAnsi"/>
          <w:sz w:val="16"/>
          <w:szCs w:val="16"/>
        </w:rPr>
        <w:t xml:space="preserve"> NN 32/19</w:t>
      </w:r>
    </w:p>
  </w:footnote>
  <w:footnote w:id="40">
    <w:p w:rsidR="00011A0D" w:rsidRPr="003702F3" w:rsidRDefault="00011A0D" w:rsidP="00872266">
      <w:pPr>
        <w:pStyle w:val="FootnoteText"/>
        <w:rPr>
          <w:sz w:val="16"/>
          <w:szCs w:val="16"/>
        </w:rPr>
      </w:pPr>
      <w:r w:rsidRPr="003702F3">
        <w:rPr>
          <w:rStyle w:val="FootnoteReference"/>
          <w:sz w:val="16"/>
          <w:szCs w:val="16"/>
        </w:rPr>
        <w:footnoteRef/>
      </w:r>
      <w:r w:rsidRPr="003702F3">
        <w:rPr>
          <w:sz w:val="16"/>
          <w:szCs w:val="16"/>
        </w:rPr>
        <w:t xml:space="preserve"> NN 26/15</w:t>
      </w:r>
    </w:p>
  </w:footnote>
  <w:footnote w:id="41">
    <w:p w:rsidR="00011A0D" w:rsidRPr="003702F3" w:rsidRDefault="00011A0D" w:rsidP="00872266">
      <w:pPr>
        <w:pStyle w:val="FootnoteText"/>
        <w:rPr>
          <w:sz w:val="16"/>
          <w:szCs w:val="16"/>
        </w:rPr>
      </w:pPr>
      <w:r w:rsidRPr="003702F3">
        <w:rPr>
          <w:rStyle w:val="FootnoteReference"/>
          <w:sz w:val="16"/>
          <w:szCs w:val="16"/>
        </w:rPr>
        <w:footnoteRef/>
      </w:r>
      <w:r w:rsidRPr="003702F3">
        <w:rPr>
          <w:sz w:val="16"/>
          <w:szCs w:val="16"/>
        </w:rPr>
        <w:t xml:space="preserve"> </w:t>
      </w:r>
      <w:r w:rsidRPr="003702F3">
        <w:rPr>
          <w:rFonts w:asciiTheme="minorHAnsi" w:hAnsiTheme="minorHAnsi" w:cstheme="minorHAnsi"/>
          <w:sz w:val="16"/>
          <w:szCs w:val="16"/>
        </w:rPr>
        <w:t>NN 116/10, 57/11, 130/11, 13/13, 28/13, 82/15 i 67/18</w:t>
      </w:r>
    </w:p>
  </w:footnote>
  <w:footnote w:id="42">
    <w:p w:rsidR="00011A0D" w:rsidRPr="003702F3" w:rsidRDefault="00011A0D" w:rsidP="00872266">
      <w:pPr>
        <w:pStyle w:val="FootnoteText"/>
      </w:pPr>
      <w:r w:rsidRPr="003702F3">
        <w:rPr>
          <w:rStyle w:val="FootnoteReference"/>
          <w:sz w:val="16"/>
          <w:szCs w:val="16"/>
        </w:rPr>
        <w:footnoteRef/>
      </w:r>
      <w:r w:rsidRPr="003702F3">
        <w:rPr>
          <w:sz w:val="16"/>
          <w:szCs w:val="16"/>
        </w:rPr>
        <w:t xml:space="preserve"> </w:t>
      </w:r>
      <w:r w:rsidRPr="003702F3">
        <w:rPr>
          <w:rFonts w:asciiTheme="minorHAnsi" w:hAnsiTheme="minorHAnsi" w:cstheme="minorHAnsi"/>
          <w:sz w:val="16"/>
          <w:szCs w:val="16"/>
        </w:rPr>
        <w:t>NN 67/18</w:t>
      </w:r>
    </w:p>
  </w:footnote>
  <w:footnote w:id="43">
    <w:p w:rsidR="00011A0D" w:rsidRPr="0052737C" w:rsidRDefault="00011A0D" w:rsidP="00DC7E5D">
      <w:pPr>
        <w:pStyle w:val="FootnoteText"/>
        <w:rPr>
          <w:rFonts w:asciiTheme="minorHAnsi" w:hAnsiTheme="minorHAnsi"/>
          <w:sz w:val="16"/>
          <w:szCs w:val="16"/>
        </w:rPr>
      </w:pPr>
      <w:r w:rsidRPr="0052737C">
        <w:rPr>
          <w:rStyle w:val="FootnoteReference"/>
          <w:rFonts w:asciiTheme="minorHAnsi" w:hAnsiTheme="minorHAnsi"/>
          <w:sz w:val="16"/>
          <w:szCs w:val="16"/>
        </w:rPr>
        <w:footnoteRef/>
      </w:r>
      <w:r>
        <w:rPr>
          <w:rFonts w:asciiTheme="minorHAnsi" w:hAnsiTheme="minorHAnsi"/>
          <w:sz w:val="16"/>
          <w:szCs w:val="16"/>
        </w:rPr>
        <w:t xml:space="preserve"> </w:t>
      </w:r>
      <w:r w:rsidRPr="0052737C">
        <w:rPr>
          <w:rFonts w:asciiTheme="minorHAnsi" w:hAnsiTheme="minorHAnsi"/>
          <w:sz w:val="16"/>
          <w:szCs w:val="16"/>
        </w:rPr>
        <w:t>NN</w:t>
      </w:r>
      <w:r>
        <w:rPr>
          <w:rFonts w:asciiTheme="minorHAnsi" w:hAnsiTheme="minorHAnsi"/>
          <w:sz w:val="16"/>
          <w:szCs w:val="16"/>
        </w:rPr>
        <w:t xml:space="preserve"> </w:t>
      </w:r>
      <w:r w:rsidRPr="0052737C">
        <w:rPr>
          <w:rFonts w:asciiTheme="minorHAnsi" w:hAnsiTheme="minorHAnsi" w:cstheme="minorHAnsi"/>
          <w:sz w:val="16"/>
          <w:szCs w:val="16"/>
        </w:rPr>
        <w:t>92/14</w:t>
      </w:r>
    </w:p>
  </w:footnote>
  <w:footnote w:id="44">
    <w:p w:rsidR="00011A0D" w:rsidRPr="002A6643" w:rsidRDefault="00011A0D" w:rsidP="00DC7E5D">
      <w:pPr>
        <w:pStyle w:val="FootnoteText"/>
        <w:rPr>
          <w:sz w:val="16"/>
        </w:rPr>
      </w:pPr>
      <w:r w:rsidRPr="00BA7DAA">
        <w:rPr>
          <w:rStyle w:val="FootnoteReference"/>
          <w:sz w:val="16"/>
          <w:szCs w:val="16"/>
        </w:rPr>
        <w:footnoteRef/>
      </w:r>
      <w:r w:rsidRPr="00BA7DAA">
        <w:rPr>
          <w:sz w:val="16"/>
          <w:szCs w:val="16"/>
        </w:rPr>
        <w:t xml:space="preserve"> NN </w:t>
      </w:r>
      <w:r w:rsidRPr="00BA7DAA">
        <w:rPr>
          <w:rFonts w:asciiTheme="minorHAnsi" w:hAnsiTheme="minorHAnsi" w:cstheme="minorHAnsi"/>
          <w:sz w:val="16"/>
          <w:szCs w:val="16"/>
        </w:rPr>
        <w:t>60/17</w:t>
      </w:r>
    </w:p>
  </w:footnote>
  <w:footnote w:id="45">
    <w:p w:rsidR="00011A0D" w:rsidRPr="0042261D" w:rsidRDefault="00011A0D">
      <w:pPr>
        <w:pStyle w:val="FootnoteText"/>
        <w:rPr>
          <w:sz w:val="16"/>
          <w:szCs w:val="16"/>
        </w:rPr>
      </w:pPr>
      <w:r w:rsidRPr="0042261D">
        <w:rPr>
          <w:rStyle w:val="FootnoteReference"/>
          <w:sz w:val="16"/>
          <w:szCs w:val="16"/>
        </w:rPr>
        <w:footnoteRef/>
      </w:r>
      <w:r w:rsidRPr="0042261D">
        <w:rPr>
          <w:sz w:val="16"/>
          <w:szCs w:val="16"/>
        </w:rPr>
        <w:t xml:space="preserve"> </w:t>
      </w:r>
      <w:r>
        <w:rPr>
          <w:sz w:val="16"/>
          <w:szCs w:val="16"/>
        </w:rPr>
        <w:t xml:space="preserve">Sukladno </w:t>
      </w:r>
      <w:r w:rsidRPr="0042261D">
        <w:rPr>
          <w:sz w:val="16"/>
          <w:szCs w:val="16"/>
        </w:rPr>
        <w:t>Uredb</w:t>
      </w:r>
      <w:r>
        <w:rPr>
          <w:sz w:val="16"/>
          <w:szCs w:val="16"/>
        </w:rPr>
        <w:t>i</w:t>
      </w:r>
      <w:r w:rsidRPr="0042261D">
        <w:rPr>
          <w:sz w:val="16"/>
          <w:szCs w:val="16"/>
        </w:rPr>
        <w:t xml:space="preserve"> Europskog parlamenta i Vijeća o uspostavi jedinstvenog digitalnog pristupnika kao izvora informacija, postupaka, usluga podrške i otklanjanja poteškoća te o izmjeni Uredbe (EU) br. 1024/2012</w:t>
      </w:r>
      <w:r>
        <w:rPr>
          <w:sz w:val="16"/>
          <w:szCs w:val="16"/>
        </w:rPr>
        <w:t>.</w:t>
      </w:r>
    </w:p>
  </w:footnote>
  <w:footnote w:id="46">
    <w:p w:rsidR="00011A0D" w:rsidRPr="008334A4" w:rsidRDefault="00011A0D">
      <w:pPr>
        <w:pStyle w:val="FootnoteText"/>
        <w:rPr>
          <w:sz w:val="16"/>
          <w:szCs w:val="16"/>
        </w:rPr>
      </w:pPr>
      <w:r w:rsidRPr="008334A4">
        <w:rPr>
          <w:rStyle w:val="FootnoteReference"/>
          <w:sz w:val="16"/>
          <w:szCs w:val="16"/>
        </w:rPr>
        <w:footnoteRef/>
      </w:r>
      <w:r w:rsidRPr="008334A4">
        <w:rPr>
          <w:sz w:val="16"/>
          <w:szCs w:val="16"/>
        </w:rPr>
        <w:t xml:space="preserve"> NN </w:t>
      </w:r>
      <w:hyperlink r:id="rId32" w:tgtFrame="_blank" w:history="1">
        <w:r w:rsidRPr="008334A4">
          <w:rPr>
            <w:rStyle w:val="Hyperlink"/>
            <w:bCs/>
            <w:color w:val="auto"/>
            <w:sz w:val="16"/>
            <w:szCs w:val="16"/>
            <w:u w:val="none"/>
          </w:rPr>
          <w:t>153/13</w:t>
        </w:r>
      </w:hyperlink>
      <w:r w:rsidRPr="008334A4">
        <w:rPr>
          <w:sz w:val="16"/>
          <w:szCs w:val="16"/>
        </w:rPr>
        <w:t>, </w:t>
      </w:r>
      <w:hyperlink r:id="rId33" w:tgtFrame="_blank" w:history="1">
        <w:r w:rsidRPr="008334A4">
          <w:rPr>
            <w:rStyle w:val="Hyperlink"/>
            <w:bCs/>
            <w:color w:val="auto"/>
            <w:sz w:val="16"/>
            <w:szCs w:val="16"/>
            <w:u w:val="none"/>
          </w:rPr>
          <w:t>65/17</w:t>
        </w:r>
      </w:hyperlink>
      <w:r w:rsidRPr="008334A4">
        <w:rPr>
          <w:sz w:val="16"/>
          <w:szCs w:val="16"/>
        </w:rPr>
        <w:t xml:space="preserve"> i </w:t>
      </w:r>
      <w:hyperlink r:id="rId34" w:tgtFrame="_blank" w:history="1">
        <w:r w:rsidRPr="008334A4">
          <w:rPr>
            <w:rStyle w:val="Hyperlink"/>
            <w:bCs/>
            <w:color w:val="auto"/>
            <w:sz w:val="16"/>
            <w:szCs w:val="16"/>
            <w:u w:val="none"/>
          </w:rPr>
          <w:t>114/18</w:t>
        </w:r>
      </w:hyperlink>
    </w:p>
  </w:footnote>
  <w:footnote w:id="47">
    <w:p w:rsidR="00011A0D" w:rsidRPr="00D2472E" w:rsidRDefault="00011A0D" w:rsidP="00145FBD">
      <w:pPr>
        <w:pStyle w:val="FootnoteText"/>
        <w:rPr>
          <w:color w:val="FF0000"/>
          <w:sz w:val="16"/>
          <w:szCs w:val="16"/>
        </w:rPr>
      </w:pPr>
      <w:r w:rsidRPr="00D2472E">
        <w:rPr>
          <w:rStyle w:val="FootnoteReference"/>
          <w:sz w:val="16"/>
          <w:szCs w:val="16"/>
        </w:rPr>
        <w:footnoteRef/>
      </w:r>
      <w:r w:rsidRPr="00D2472E">
        <w:rPr>
          <w:sz w:val="16"/>
          <w:szCs w:val="16"/>
        </w:rPr>
        <w:t xml:space="preserve"> U razdoblju između 2015. i 2016. u RH je zabilježen porast </w:t>
      </w:r>
      <w:proofErr w:type="spellStart"/>
      <w:r w:rsidRPr="00D2472E">
        <w:rPr>
          <w:sz w:val="16"/>
          <w:szCs w:val="16"/>
        </w:rPr>
        <w:t>zapošljvosti</w:t>
      </w:r>
      <w:proofErr w:type="spellEnd"/>
      <w:r w:rsidRPr="00D2472E">
        <w:rPr>
          <w:sz w:val="16"/>
          <w:szCs w:val="16"/>
        </w:rPr>
        <w:t xml:space="preserve"> osoba koje su nedavno završile strukovno obrazovanje i osposobljavanje s 45,7</w:t>
      </w:r>
      <w:r>
        <w:rPr>
          <w:sz w:val="16"/>
          <w:szCs w:val="16"/>
        </w:rPr>
        <w:t> </w:t>
      </w:r>
      <w:r w:rsidRPr="00D2472E">
        <w:rPr>
          <w:sz w:val="16"/>
          <w:szCs w:val="16"/>
        </w:rPr>
        <w:t>% u 2015. na 70,3</w:t>
      </w:r>
      <w:r>
        <w:rPr>
          <w:sz w:val="16"/>
          <w:szCs w:val="16"/>
        </w:rPr>
        <w:t> </w:t>
      </w:r>
      <w:r w:rsidRPr="00D2472E">
        <w:rPr>
          <w:sz w:val="16"/>
          <w:szCs w:val="16"/>
        </w:rPr>
        <w:t>% u 2016. godini.  Međutim, podaci za 2017. ukazuju na značajni pad stope zaposlenosti sa 70,3</w:t>
      </w:r>
      <w:r>
        <w:rPr>
          <w:sz w:val="16"/>
          <w:szCs w:val="16"/>
        </w:rPr>
        <w:t> </w:t>
      </w:r>
      <w:r w:rsidRPr="00D2472E">
        <w:rPr>
          <w:sz w:val="16"/>
          <w:szCs w:val="16"/>
        </w:rPr>
        <w:t>% u 2016. na 59,4</w:t>
      </w:r>
      <w:r>
        <w:rPr>
          <w:sz w:val="16"/>
          <w:szCs w:val="16"/>
        </w:rPr>
        <w:t> </w:t>
      </w:r>
      <w:r w:rsidRPr="00D2472E">
        <w:rPr>
          <w:sz w:val="16"/>
          <w:szCs w:val="16"/>
        </w:rPr>
        <w:t xml:space="preserve">% u 2017. godini. </w:t>
      </w:r>
    </w:p>
  </w:footnote>
  <w:footnote w:id="48">
    <w:p w:rsidR="00011A0D" w:rsidRPr="00C136F0" w:rsidRDefault="00011A0D" w:rsidP="009E695C">
      <w:pPr>
        <w:pStyle w:val="FootnoteText"/>
        <w:rPr>
          <w:color w:val="FF0000"/>
          <w:sz w:val="16"/>
          <w:szCs w:val="16"/>
        </w:rPr>
      </w:pPr>
      <w:r w:rsidRPr="00D2472E">
        <w:rPr>
          <w:rStyle w:val="FootnoteReference"/>
          <w:sz w:val="16"/>
          <w:szCs w:val="16"/>
        </w:rPr>
        <w:footnoteRef/>
      </w:r>
      <w:r w:rsidRPr="00D2472E">
        <w:rPr>
          <w:sz w:val="16"/>
          <w:szCs w:val="16"/>
        </w:rPr>
        <w:t xml:space="preserve"> U srpnju 2018. imenovano je prvih 25 regionalnih centara kompetentnosti u sljedećim sektorima/</w:t>
      </w:r>
      <w:proofErr w:type="spellStart"/>
      <w:r w:rsidRPr="00D2472E">
        <w:rPr>
          <w:sz w:val="16"/>
          <w:szCs w:val="16"/>
        </w:rPr>
        <w:t>podsektorima</w:t>
      </w:r>
      <w:proofErr w:type="spellEnd"/>
      <w:r w:rsidRPr="00D2472E">
        <w:rPr>
          <w:sz w:val="16"/>
          <w:szCs w:val="16"/>
        </w:rPr>
        <w:t xml:space="preserve">: turizma i </w:t>
      </w:r>
      <w:r w:rsidRPr="00C136F0">
        <w:rPr>
          <w:sz w:val="16"/>
          <w:szCs w:val="16"/>
        </w:rPr>
        <w:t>ugostiteljstva, strojarstva, elektrotehnike i računalstva, poljoprivrede i zdravstva.</w:t>
      </w:r>
    </w:p>
  </w:footnote>
  <w:footnote w:id="49">
    <w:p w:rsidR="00011A0D" w:rsidRPr="00880FCD" w:rsidRDefault="00011A0D">
      <w:pPr>
        <w:pStyle w:val="FootnoteText"/>
        <w:rPr>
          <w:i/>
          <w:sz w:val="16"/>
          <w:szCs w:val="16"/>
        </w:rPr>
      </w:pPr>
      <w:r w:rsidRPr="00880FCD">
        <w:rPr>
          <w:rStyle w:val="FootnoteReference"/>
          <w:sz w:val="16"/>
          <w:szCs w:val="16"/>
        </w:rPr>
        <w:footnoteRef/>
      </w:r>
      <w:r w:rsidRPr="00880FCD">
        <w:rPr>
          <w:sz w:val="16"/>
          <w:szCs w:val="16"/>
        </w:rPr>
        <w:t xml:space="preserve"> </w:t>
      </w:r>
      <w:r w:rsidRPr="00880FCD" w:rsidDel="00CF51DB">
        <w:rPr>
          <w:rFonts w:asciiTheme="minorHAnsi" w:hAnsiTheme="minorHAnsi" w:cstheme="minorHAnsi"/>
          <w:sz w:val="16"/>
          <w:szCs w:val="16"/>
        </w:rPr>
        <w:t xml:space="preserve">Znanost, tehnologija, inženjering i matematika </w:t>
      </w:r>
      <w:r w:rsidRPr="00880FCD" w:rsidDel="00CF51DB">
        <w:rPr>
          <w:rFonts w:asciiTheme="minorHAnsi" w:hAnsiTheme="minorHAnsi" w:cstheme="minorHAnsi"/>
          <w:i/>
          <w:sz w:val="16"/>
          <w:szCs w:val="16"/>
        </w:rPr>
        <w:t>(</w:t>
      </w:r>
      <w:proofErr w:type="spellStart"/>
      <w:r w:rsidRPr="00043194" w:rsidDel="00CF51DB">
        <w:rPr>
          <w:rFonts w:asciiTheme="minorHAnsi" w:hAnsiTheme="minorHAnsi" w:cstheme="minorHAnsi"/>
          <w:i/>
          <w:sz w:val="16"/>
          <w:szCs w:val="16"/>
        </w:rPr>
        <w:t>eng</w:t>
      </w:r>
      <w:r w:rsidRPr="00043194">
        <w:rPr>
          <w:rFonts w:asciiTheme="minorHAnsi" w:hAnsiTheme="minorHAnsi" w:cstheme="minorHAnsi"/>
          <w:i/>
          <w:sz w:val="16"/>
          <w:szCs w:val="16"/>
        </w:rPr>
        <w:t>l</w:t>
      </w:r>
      <w:proofErr w:type="spellEnd"/>
      <w:r w:rsidRPr="00043194" w:rsidDel="00CF51DB">
        <w:rPr>
          <w:rFonts w:asciiTheme="minorHAnsi" w:hAnsiTheme="minorHAnsi" w:cstheme="minorHAnsi"/>
          <w:i/>
          <w:sz w:val="16"/>
          <w:szCs w:val="16"/>
        </w:rPr>
        <w:t>.</w:t>
      </w:r>
      <w:r w:rsidRPr="00D26294" w:rsidDel="00CF51DB">
        <w:rPr>
          <w:rFonts w:asciiTheme="minorHAnsi" w:hAnsiTheme="minorHAnsi" w:cstheme="minorHAnsi"/>
          <w:sz w:val="16"/>
          <w:szCs w:val="16"/>
        </w:rPr>
        <w:t xml:space="preserve"> </w:t>
      </w:r>
      <w:proofErr w:type="spellStart"/>
      <w:r w:rsidRPr="00880FCD" w:rsidDel="00CF51DB">
        <w:rPr>
          <w:rFonts w:asciiTheme="minorHAnsi" w:hAnsiTheme="minorHAnsi" w:cstheme="minorHAnsi"/>
          <w:i/>
          <w:sz w:val="16"/>
          <w:szCs w:val="16"/>
        </w:rPr>
        <w:t>Science</w:t>
      </w:r>
      <w:proofErr w:type="spellEnd"/>
      <w:r w:rsidRPr="00880FCD" w:rsidDel="00CF51DB">
        <w:rPr>
          <w:rFonts w:asciiTheme="minorHAnsi" w:hAnsiTheme="minorHAnsi" w:cstheme="minorHAnsi"/>
          <w:i/>
          <w:sz w:val="16"/>
          <w:szCs w:val="16"/>
        </w:rPr>
        <w:t xml:space="preserve">, </w:t>
      </w:r>
      <w:proofErr w:type="spellStart"/>
      <w:r w:rsidRPr="00880FCD" w:rsidDel="00CF51DB">
        <w:rPr>
          <w:rFonts w:asciiTheme="minorHAnsi" w:hAnsiTheme="minorHAnsi" w:cstheme="minorHAnsi"/>
          <w:i/>
          <w:sz w:val="16"/>
          <w:szCs w:val="16"/>
        </w:rPr>
        <w:t>technology</w:t>
      </w:r>
      <w:proofErr w:type="spellEnd"/>
      <w:r w:rsidRPr="00880FCD" w:rsidDel="00CF51DB">
        <w:rPr>
          <w:rFonts w:asciiTheme="minorHAnsi" w:hAnsiTheme="minorHAnsi" w:cstheme="minorHAnsi"/>
          <w:i/>
          <w:sz w:val="16"/>
          <w:szCs w:val="16"/>
        </w:rPr>
        <w:t xml:space="preserve">, </w:t>
      </w:r>
      <w:proofErr w:type="spellStart"/>
      <w:r w:rsidRPr="00880FCD" w:rsidDel="00CF51DB">
        <w:rPr>
          <w:rFonts w:asciiTheme="minorHAnsi" w:hAnsiTheme="minorHAnsi" w:cstheme="minorHAnsi"/>
          <w:i/>
          <w:sz w:val="16"/>
          <w:szCs w:val="16"/>
        </w:rPr>
        <w:t>engineering</w:t>
      </w:r>
      <w:proofErr w:type="spellEnd"/>
      <w:r w:rsidRPr="00880FCD" w:rsidDel="00CF51DB">
        <w:rPr>
          <w:rFonts w:asciiTheme="minorHAnsi" w:hAnsiTheme="minorHAnsi" w:cstheme="minorHAnsi"/>
          <w:i/>
          <w:sz w:val="16"/>
          <w:szCs w:val="16"/>
        </w:rPr>
        <w:t xml:space="preserve"> </w:t>
      </w:r>
      <w:proofErr w:type="spellStart"/>
      <w:r w:rsidRPr="00880FCD" w:rsidDel="00CF51DB">
        <w:rPr>
          <w:rFonts w:asciiTheme="minorHAnsi" w:hAnsiTheme="minorHAnsi" w:cstheme="minorHAnsi"/>
          <w:i/>
          <w:sz w:val="16"/>
          <w:szCs w:val="16"/>
        </w:rPr>
        <w:t>and</w:t>
      </w:r>
      <w:proofErr w:type="spellEnd"/>
      <w:r w:rsidRPr="00880FCD" w:rsidDel="00CF51DB">
        <w:rPr>
          <w:rFonts w:asciiTheme="minorHAnsi" w:hAnsiTheme="minorHAnsi" w:cstheme="minorHAnsi"/>
          <w:i/>
          <w:sz w:val="16"/>
          <w:szCs w:val="16"/>
        </w:rPr>
        <w:t xml:space="preserve"> </w:t>
      </w:r>
      <w:proofErr w:type="spellStart"/>
      <w:r w:rsidRPr="00880FCD" w:rsidDel="00CF51DB">
        <w:rPr>
          <w:rFonts w:asciiTheme="minorHAnsi" w:hAnsiTheme="minorHAnsi" w:cstheme="minorHAnsi"/>
          <w:i/>
          <w:sz w:val="16"/>
          <w:szCs w:val="16"/>
        </w:rPr>
        <w:t>mathematics</w:t>
      </w:r>
      <w:proofErr w:type="spellEnd"/>
      <w:r w:rsidRPr="00880FCD">
        <w:rPr>
          <w:rFonts w:asciiTheme="minorHAnsi" w:hAnsiTheme="minorHAnsi" w:cstheme="minorHAnsi"/>
          <w:i/>
          <w:sz w:val="16"/>
          <w:szCs w:val="16"/>
        </w:rPr>
        <w:t xml:space="preserve"> </w:t>
      </w:r>
      <w:r>
        <w:rPr>
          <w:rFonts w:asciiTheme="minorHAnsi" w:hAnsiTheme="minorHAnsi" w:cstheme="minorHAnsi"/>
          <w:i/>
          <w:sz w:val="16"/>
          <w:szCs w:val="16"/>
        </w:rPr>
        <w:t>–</w:t>
      </w:r>
      <w:r w:rsidRPr="00880FCD">
        <w:rPr>
          <w:rFonts w:asciiTheme="minorHAnsi" w:hAnsiTheme="minorHAnsi" w:cstheme="minorHAnsi"/>
          <w:i/>
          <w:sz w:val="16"/>
          <w:szCs w:val="16"/>
        </w:rPr>
        <w:t xml:space="preserve"> STEM</w:t>
      </w:r>
      <w:r w:rsidRPr="00880FCD" w:rsidDel="00CF51DB">
        <w:rPr>
          <w:rFonts w:asciiTheme="minorHAnsi" w:hAnsiTheme="minorHAnsi" w:cstheme="minorHAnsi"/>
          <w:i/>
          <w:sz w:val="16"/>
          <w:szCs w:val="16"/>
        </w:rPr>
        <w:t xml:space="preserve">) </w:t>
      </w:r>
    </w:p>
  </w:footnote>
  <w:footnote w:id="50">
    <w:p w:rsidR="00011A0D" w:rsidRPr="00D2472E" w:rsidRDefault="00011A0D">
      <w:pPr>
        <w:pStyle w:val="FootnoteText"/>
        <w:rPr>
          <w:rFonts w:asciiTheme="minorHAnsi" w:hAnsiTheme="minorHAnsi" w:cstheme="minorHAnsi"/>
          <w:sz w:val="16"/>
          <w:szCs w:val="16"/>
        </w:rPr>
      </w:pPr>
      <w:r w:rsidRPr="00C136F0">
        <w:rPr>
          <w:rStyle w:val="FootnoteReference"/>
          <w:rFonts w:asciiTheme="minorHAnsi" w:hAnsiTheme="minorHAnsi" w:cstheme="minorHAnsi"/>
          <w:sz w:val="16"/>
          <w:szCs w:val="16"/>
        </w:rPr>
        <w:footnoteRef/>
      </w:r>
      <w:r w:rsidRPr="00C136F0">
        <w:rPr>
          <w:rFonts w:asciiTheme="minorHAnsi" w:hAnsiTheme="minorHAnsi" w:cstheme="minorHAnsi"/>
          <w:sz w:val="16"/>
          <w:szCs w:val="16"/>
        </w:rPr>
        <w:t xml:space="preserve"> NN 17/07</w:t>
      </w:r>
    </w:p>
  </w:footnote>
  <w:footnote w:id="51">
    <w:p w:rsidR="00011A0D" w:rsidRPr="00D2472E" w:rsidRDefault="00011A0D">
      <w:pPr>
        <w:pStyle w:val="FootnoteText"/>
        <w:rPr>
          <w:rFonts w:asciiTheme="minorHAnsi" w:hAnsiTheme="minorHAnsi" w:cstheme="minorHAnsi"/>
          <w:sz w:val="16"/>
          <w:szCs w:val="16"/>
        </w:rPr>
      </w:pPr>
      <w:r w:rsidRPr="00D2472E">
        <w:rPr>
          <w:rStyle w:val="FootnoteReference"/>
          <w:rFonts w:asciiTheme="minorHAnsi" w:hAnsiTheme="minorHAnsi" w:cstheme="minorHAnsi"/>
          <w:sz w:val="16"/>
          <w:szCs w:val="16"/>
        </w:rPr>
        <w:footnoteRef/>
      </w:r>
      <w:r w:rsidRPr="00D2472E">
        <w:rPr>
          <w:rFonts w:asciiTheme="minorHAnsi" w:hAnsiTheme="minorHAnsi" w:cstheme="minorHAnsi"/>
          <w:sz w:val="16"/>
          <w:szCs w:val="16"/>
        </w:rPr>
        <w:t xml:space="preserve"> NN  22/13, 41/16 i 64/18</w:t>
      </w:r>
    </w:p>
  </w:footnote>
  <w:footnote w:id="52">
    <w:p w:rsidR="00011A0D" w:rsidRPr="00D2472E" w:rsidRDefault="00011A0D">
      <w:pPr>
        <w:pStyle w:val="FootnoteText"/>
        <w:rPr>
          <w:rFonts w:asciiTheme="minorHAnsi" w:hAnsiTheme="minorHAnsi" w:cstheme="minorHAnsi"/>
          <w:sz w:val="16"/>
          <w:szCs w:val="16"/>
        </w:rPr>
      </w:pPr>
      <w:r w:rsidRPr="00D2472E">
        <w:rPr>
          <w:rStyle w:val="FootnoteReference"/>
          <w:rFonts w:asciiTheme="minorHAnsi" w:hAnsiTheme="minorHAnsi" w:cstheme="minorHAnsi"/>
          <w:sz w:val="16"/>
          <w:szCs w:val="16"/>
        </w:rPr>
        <w:footnoteRef/>
      </w:r>
      <w:r w:rsidRPr="00D2472E">
        <w:rPr>
          <w:rFonts w:asciiTheme="minorHAnsi" w:hAnsiTheme="minorHAnsi" w:cstheme="minorHAnsi"/>
          <w:sz w:val="16"/>
          <w:szCs w:val="16"/>
        </w:rPr>
        <w:t xml:space="preserve"> NN 30/09, 24/10, 22/13 i 25/18</w:t>
      </w:r>
    </w:p>
  </w:footnote>
  <w:footnote w:id="53">
    <w:p w:rsidR="00011A0D" w:rsidRPr="00D1627F" w:rsidRDefault="00011A0D">
      <w:pPr>
        <w:pStyle w:val="FootnoteText"/>
      </w:pPr>
      <w:r w:rsidRPr="00D2472E">
        <w:rPr>
          <w:rStyle w:val="FootnoteReference"/>
          <w:rFonts w:asciiTheme="minorHAnsi" w:hAnsiTheme="minorHAnsi" w:cstheme="minorHAnsi"/>
          <w:sz w:val="16"/>
          <w:szCs w:val="16"/>
        </w:rPr>
        <w:footnoteRef/>
      </w:r>
      <w:r w:rsidRPr="00D2472E">
        <w:rPr>
          <w:rFonts w:asciiTheme="minorHAnsi" w:hAnsiTheme="minorHAnsi" w:cstheme="minorHAnsi"/>
          <w:sz w:val="16"/>
          <w:szCs w:val="16"/>
        </w:rPr>
        <w:t xml:space="preserve"> NN 136/03</w:t>
      </w:r>
    </w:p>
  </w:footnote>
  <w:footnote w:id="54">
    <w:p w:rsidR="00011A0D" w:rsidRPr="00367822" w:rsidRDefault="00011A0D" w:rsidP="001A2A5C">
      <w:pPr>
        <w:pStyle w:val="FootnoteText"/>
        <w:rPr>
          <w:sz w:val="16"/>
          <w:szCs w:val="16"/>
        </w:rPr>
      </w:pPr>
      <w:r w:rsidRPr="00367822">
        <w:rPr>
          <w:rStyle w:val="FootnoteReference"/>
          <w:sz w:val="16"/>
          <w:szCs w:val="16"/>
        </w:rPr>
        <w:footnoteRef/>
      </w:r>
      <w:r w:rsidRPr="00367822">
        <w:rPr>
          <w:sz w:val="16"/>
          <w:szCs w:val="16"/>
        </w:rPr>
        <w:t xml:space="preserve"> NN 87/08, 136/12 i 15/15</w:t>
      </w:r>
    </w:p>
  </w:footnote>
  <w:footnote w:id="55">
    <w:p w:rsidR="00011A0D" w:rsidRPr="00C629C6" w:rsidRDefault="00011A0D">
      <w:pPr>
        <w:pStyle w:val="FootnoteText"/>
        <w:rPr>
          <w:sz w:val="16"/>
          <w:szCs w:val="16"/>
        </w:rPr>
      </w:pPr>
      <w:r w:rsidRPr="00C629C6">
        <w:rPr>
          <w:rStyle w:val="FootnoteReference"/>
          <w:sz w:val="16"/>
          <w:szCs w:val="16"/>
        </w:rPr>
        <w:footnoteRef/>
      </w:r>
      <w:r w:rsidRPr="00C629C6">
        <w:rPr>
          <w:sz w:val="16"/>
          <w:szCs w:val="16"/>
        </w:rPr>
        <w:t xml:space="preserve"> Izvor: DZS</w:t>
      </w:r>
    </w:p>
  </w:footnote>
  <w:footnote w:id="56">
    <w:p w:rsidR="00011A0D" w:rsidRPr="00A11DD2" w:rsidRDefault="00011A0D">
      <w:pPr>
        <w:pStyle w:val="FootnoteText"/>
        <w:rPr>
          <w:sz w:val="16"/>
          <w:szCs w:val="16"/>
        </w:rPr>
      </w:pPr>
      <w:r w:rsidRPr="00A11DD2">
        <w:rPr>
          <w:rStyle w:val="FootnoteReference"/>
          <w:sz w:val="16"/>
          <w:szCs w:val="16"/>
        </w:rPr>
        <w:footnoteRef/>
      </w:r>
      <w:r w:rsidRPr="00A11DD2">
        <w:rPr>
          <w:sz w:val="16"/>
          <w:szCs w:val="16"/>
        </w:rPr>
        <w:t xml:space="preserve"> NN 100/18</w:t>
      </w:r>
    </w:p>
  </w:footnote>
  <w:footnote w:id="57">
    <w:p w:rsidR="00011A0D" w:rsidRPr="00B14FD8" w:rsidRDefault="00011A0D">
      <w:pPr>
        <w:pStyle w:val="FootnoteText"/>
        <w:rPr>
          <w:sz w:val="16"/>
          <w:szCs w:val="16"/>
        </w:rPr>
      </w:pPr>
      <w:r w:rsidRPr="00B14FD8">
        <w:rPr>
          <w:rStyle w:val="FootnoteReference"/>
          <w:sz w:val="16"/>
          <w:szCs w:val="16"/>
        </w:rPr>
        <w:footnoteRef/>
      </w:r>
      <w:r w:rsidRPr="00B14FD8">
        <w:rPr>
          <w:sz w:val="16"/>
          <w:szCs w:val="16"/>
        </w:rPr>
        <w:t xml:space="preserve"> </w:t>
      </w:r>
      <w:hyperlink r:id="rId35" w:history="1">
        <w:r w:rsidRPr="00160FEF">
          <w:rPr>
            <w:rStyle w:val="Hyperlink"/>
            <w:color w:val="auto"/>
            <w:sz w:val="16"/>
            <w:szCs w:val="16"/>
            <w:u w:val="none"/>
          </w:rPr>
          <w:t>https://bit.ly/2TnppHG</w:t>
        </w:r>
      </w:hyperlink>
    </w:p>
  </w:footnote>
  <w:footnote w:id="58">
    <w:p w:rsidR="00011A0D" w:rsidRPr="00E61DE9" w:rsidRDefault="00011A0D">
      <w:pPr>
        <w:pStyle w:val="FootnoteText"/>
        <w:rPr>
          <w:rFonts w:asciiTheme="minorHAnsi" w:hAnsiTheme="minorHAnsi"/>
          <w:sz w:val="16"/>
          <w:szCs w:val="16"/>
        </w:rPr>
      </w:pPr>
      <w:r w:rsidRPr="00E61DE9">
        <w:rPr>
          <w:rStyle w:val="FootnoteReference"/>
          <w:rFonts w:asciiTheme="minorHAnsi" w:hAnsiTheme="minorHAnsi"/>
          <w:sz w:val="16"/>
          <w:szCs w:val="16"/>
        </w:rPr>
        <w:footnoteRef/>
      </w:r>
      <w:r w:rsidRPr="00E61DE9">
        <w:rPr>
          <w:rFonts w:asciiTheme="minorHAnsi" w:hAnsiTheme="minorHAnsi"/>
          <w:sz w:val="16"/>
          <w:szCs w:val="16"/>
        </w:rPr>
        <w:t xml:space="preserve"> NN 64/18</w:t>
      </w:r>
    </w:p>
  </w:footnote>
  <w:footnote w:id="59">
    <w:p w:rsidR="00011A0D" w:rsidRDefault="00011A0D">
      <w:pPr>
        <w:pStyle w:val="FootnoteText"/>
      </w:pPr>
      <w:r w:rsidRPr="00E61DE9">
        <w:rPr>
          <w:rStyle w:val="FootnoteReference"/>
          <w:rFonts w:asciiTheme="minorHAnsi" w:hAnsiTheme="minorHAnsi"/>
          <w:sz w:val="16"/>
          <w:szCs w:val="16"/>
        </w:rPr>
        <w:footnoteRef/>
      </w:r>
      <w:r w:rsidRPr="00E61DE9">
        <w:rPr>
          <w:rFonts w:asciiTheme="minorHAnsi" w:hAnsiTheme="minorHAnsi"/>
          <w:sz w:val="16"/>
          <w:szCs w:val="16"/>
        </w:rPr>
        <w:t xml:space="preserve"> NN 9/19</w:t>
      </w:r>
    </w:p>
  </w:footnote>
  <w:footnote w:id="60">
    <w:p w:rsidR="00011A0D" w:rsidRPr="00A765C4" w:rsidRDefault="00011A0D" w:rsidP="004715BA">
      <w:pPr>
        <w:pStyle w:val="FootnoteText"/>
        <w:rPr>
          <w:rFonts w:asciiTheme="minorHAnsi" w:hAnsiTheme="minorHAnsi"/>
          <w:sz w:val="16"/>
          <w:szCs w:val="16"/>
        </w:rPr>
      </w:pPr>
      <w:r w:rsidRPr="00A765C4">
        <w:rPr>
          <w:rStyle w:val="FootnoteReference"/>
          <w:rFonts w:asciiTheme="minorHAnsi" w:hAnsiTheme="minorHAnsi"/>
          <w:sz w:val="16"/>
          <w:szCs w:val="16"/>
        </w:rPr>
        <w:footnoteRef/>
      </w:r>
      <w:r w:rsidRPr="00A765C4">
        <w:rPr>
          <w:rFonts w:asciiTheme="minorHAnsi" w:hAnsiTheme="minorHAnsi"/>
          <w:sz w:val="16"/>
          <w:szCs w:val="16"/>
        </w:rPr>
        <w:t xml:space="preserve"> </w:t>
      </w:r>
      <w:r w:rsidRPr="00A765C4">
        <w:rPr>
          <w:rFonts w:asciiTheme="minorHAnsi" w:hAnsiTheme="minorHAnsi" w:cstheme="minorHAnsi"/>
          <w:bCs/>
          <w:sz w:val="16"/>
          <w:szCs w:val="16"/>
        </w:rPr>
        <w:t>NN 3/17</w:t>
      </w:r>
    </w:p>
  </w:footnote>
  <w:footnote w:id="61">
    <w:p w:rsidR="00011A0D" w:rsidRPr="00A765C4" w:rsidRDefault="00011A0D">
      <w:pPr>
        <w:pStyle w:val="FootnoteText"/>
        <w:rPr>
          <w:rFonts w:asciiTheme="minorHAnsi" w:hAnsiTheme="minorHAnsi"/>
          <w:sz w:val="16"/>
          <w:szCs w:val="16"/>
        </w:rPr>
      </w:pPr>
      <w:r w:rsidRPr="00A765C4">
        <w:rPr>
          <w:rStyle w:val="FootnoteReference"/>
          <w:rFonts w:asciiTheme="minorHAnsi" w:hAnsiTheme="minorHAnsi"/>
          <w:sz w:val="16"/>
          <w:szCs w:val="16"/>
        </w:rPr>
        <w:footnoteRef/>
      </w:r>
      <w:r w:rsidRPr="00A765C4">
        <w:rPr>
          <w:rFonts w:asciiTheme="minorHAnsi" w:hAnsiTheme="minorHAnsi"/>
          <w:sz w:val="16"/>
          <w:szCs w:val="16"/>
        </w:rPr>
        <w:t xml:space="preserve"> Novi službeni statistički podatak izaći će u lipnju 2019. za 2017.</w:t>
      </w:r>
    </w:p>
  </w:footnote>
  <w:footnote w:id="62">
    <w:p w:rsidR="00011A0D" w:rsidRPr="00532929" w:rsidRDefault="00011A0D">
      <w:pPr>
        <w:pStyle w:val="FootnoteText"/>
        <w:rPr>
          <w:sz w:val="16"/>
          <w:szCs w:val="16"/>
        </w:rPr>
      </w:pPr>
      <w:r w:rsidRPr="00532929">
        <w:rPr>
          <w:rStyle w:val="FootnoteReference"/>
          <w:sz w:val="16"/>
          <w:szCs w:val="16"/>
        </w:rPr>
        <w:footnoteRef/>
      </w:r>
      <w:r w:rsidRPr="00532929">
        <w:rPr>
          <w:sz w:val="16"/>
          <w:szCs w:val="16"/>
        </w:rPr>
        <w:t xml:space="preserve"> </w:t>
      </w:r>
      <w:r w:rsidRPr="00532929">
        <w:rPr>
          <w:rFonts w:cs="Calibri"/>
          <w:sz w:val="16"/>
          <w:szCs w:val="16"/>
        </w:rPr>
        <w:t>NN 94/18</w:t>
      </w:r>
    </w:p>
  </w:footnote>
  <w:footnote w:id="63">
    <w:p w:rsidR="00011A0D" w:rsidRDefault="00011A0D">
      <w:pPr>
        <w:pStyle w:val="FootnoteText"/>
      </w:pPr>
      <w:r w:rsidRPr="00532929">
        <w:rPr>
          <w:rStyle w:val="FootnoteReference"/>
          <w:sz w:val="16"/>
          <w:szCs w:val="16"/>
        </w:rPr>
        <w:footnoteRef/>
      </w:r>
      <w:r w:rsidRPr="00532929">
        <w:rPr>
          <w:sz w:val="16"/>
          <w:szCs w:val="16"/>
        </w:rPr>
        <w:t xml:space="preserve"> </w:t>
      </w:r>
      <w:r w:rsidRPr="00532929">
        <w:rPr>
          <w:rFonts w:cs="Calibri"/>
          <w:color w:val="000000" w:themeColor="text1"/>
          <w:sz w:val="16"/>
          <w:szCs w:val="16"/>
        </w:rPr>
        <w:t>NN 111/18</w:t>
      </w:r>
    </w:p>
  </w:footnote>
  <w:footnote w:id="64">
    <w:p w:rsidR="00011A0D" w:rsidRPr="00532929" w:rsidRDefault="00011A0D">
      <w:pPr>
        <w:pStyle w:val="FootnoteText"/>
        <w:rPr>
          <w:sz w:val="16"/>
          <w:szCs w:val="16"/>
        </w:rPr>
      </w:pPr>
      <w:r w:rsidRPr="00532929">
        <w:rPr>
          <w:rStyle w:val="FootnoteReference"/>
          <w:sz w:val="16"/>
          <w:szCs w:val="16"/>
        </w:rPr>
        <w:footnoteRef/>
      </w:r>
      <w:r w:rsidRPr="00532929">
        <w:rPr>
          <w:sz w:val="16"/>
          <w:szCs w:val="16"/>
        </w:rPr>
        <w:t xml:space="preserve"> NN </w:t>
      </w:r>
      <w:r w:rsidRPr="00532929">
        <w:rPr>
          <w:rFonts w:cs="Calibri"/>
          <w:color w:val="000000" w:themeColor="text1"/>
          <w:sz w:val="16"/>
          <w:szCs w:val="16"/>
        </w:rPr>
        <w:t>116/18</w:t>
      </w:r>
    </w:p>
  </w:footnote>
  <w:footnote w:id="65">
    <w:p w:rsidR="00011A0D" w:rsidRPr="00FE66F6" w:rsidRDefault="00011A0D" w:rsidP="009B689B">
      <w:pPr>
        <w:pStyle w:val="FootnoteText"/>
        <w:rPr>
          <w:sz w:val="16"/>
          <w:szCs w:val="16"/>
        </w:rPr>
      </w:pPr>
      <w:r w:rsidRPr="00FE66F6">
        <w:rPr>
          <w:rStyle w:val="FootnoteReference"/>
          <w:sz w:val="16"/>
          <w:szCs w:val="16"/>
        </w:rPr>
        <w:footnoteRef/>
      </w:r>
      <w:r w:rsidRPr="00FE66F6">
        <w:rPr>
          <w:sz w:val="16"/>
          <w:szCs w:val="16"/>
        </w:rPr>
        <w:t xml:space="preserve"> </w:t>
      </w:r>
      <w:r w:rsidRPr="00FE66F6">
        <w:rPr>
          <w:rFonts w:eastAsia="Times New Roman" w:cs="Calibri"/>
          <w:sz w:val="16"/>
          <w:szCs w:val="16"/>
          <w:lang w:eastAsia="en-GB" w:bidi="hr-HR"/>
        </w:rPr>
        <w:t>Direktive</w:t>
      </w:r>
      <w:r w:rsidRPr="00FE66F6">
        <w:rPr>
          <w:sz w:val="16"/>
          <w:szCs w:val="16"/>
        </w:rPr>
        <w:t xml:space="preserve"> 2012/27/EU Europskog parlamenta i Vijeća od 25. listopada 2012. o energetskoj učinkovitosti, izmjeni direktiva 2009/125/EZ i 2010/30/EU i stavljanju izvan snage direktiva 2004/8/EZ i 2006/32/EZ</w:t>
      </w:r>
    </w:p>
  </w:footnote>
  <w:footnote w:id="66">
    <w:p w:rsidR="00011A0D" w:rsidRPr="00C6068E" w:rsidRDefault="00011A0D" w:rsidP="009B689B">
      <w:pPr>
        <w:spacing w:after="0"/>
        <w:rPr>
          <w:rFonts w:asciiTheme="minorHAnsi" w:hAnsiTheme="minorHAnsi"/>
          <w:sz w:val="16"/>
          <w:szCs w:val="16"/>
        </w:rPr>
      </w:pPr>
      <w:r w:rsidRPr="00C6068E">
        <w:rPr>
          <w:rStyle w:val="FootnoteReference"/>
          <w:rFonts w:asciiTheme="minorHAnsi" w:hAnsiTheme="minorHAnsi"/>
          <w:sz w:val="16"/>
          <w:szCs w:val="16"/>
        </w:rPr>
        <w:footnoteRef/>
      </w:r>
      <w:r w:rsidRPr="00C6068E">
        <w:rPr>
          <w:rFonts w:asciiTheme="minorHAnsi" w:hAnsiTheme="minorHAnsi"/>
          <w:sz w:val="16"/>
          <w:szCs w:val="16"/>
        </w:rPr>
        <w:t xml:space="preserve"> </w:t>
      </w:r>
      <w:r w:rsidRPr="00C6068E">
        <w:rPr>
          <w:rFonts w:asciiTheme="minorHAnsi" w:hAnsiTheme="minorHAnsi"/>
          <w:sz w:val="16"/>
          <w:szCs w:val="16"/>
          <w:lang w:eastAsia="en-GB"/>
        </w:rPr>
        <w:t>NN 127/14</w:t>
      </w:r>
      <w:r>
        <w:rPr>
          <w:rFonts w:asciiTheme="minorHAnsi" w:hAnsiTheme="minorHAnsi"/>
          <w:sz w:val="16"/>
          <w:szCs w:val="16"/>
          <w:lang w:eastAsia="en-GB"/>
        </w:rPr>
        <w:t xml:space="preserve"> i 116/18</w:t>
      </w:r>
    </w:p>
  </w:footnote>
  <w:footnote w:id="67">
    <w:p w:rsidR="00011A0D" w:rsidRPr="00B8262C" w:rsidRDefault="00011A0D" w:rsidP="009B689B">
      <w:pPr>
        <w:pStyle w:val="FootnoteText"/>
        <w:rPr>
          <w:rFonts w:asciiTheme="minorHAnsi" w:hAnsiTheme="minorHAnsi"/>
          <w:sz w:val="16"/>
          <w:szCs w:val="16"/>
        </w:rPr>
      </w:pPr>
      <w:r w:rsidRPr="00B8262C">
        <w:rPr>
          <w:rStyle w:val="FootnoteReference"/>
          <w:rFonts w:asciiTheme="minorHAnsi" w:hAnsiTheme="minorHAnsi"/>
          <w:sz w:val="16"/>
          <w:szCs w:val="16"/>
        </w:rPr>
        <w:footnoteRef/>
      </w:r>
      <w:r w:rsidRPr="00B8262C">
        <w:rPr>
          <w:rFonts w:asciiTheme="minorHAnsi" w:hAnsiTheme="minorHAnsi"/>
          <w:sz w:val="16"/>
          <w:szCs w:val="16"/>
        </w:rPr>
        <w:t xml:space="preserve"> NN </w:t>
      </w:r>
      <w:hyperlink r:id="rId36" w:history="1">
        <w:r w:rsidRPr="00B8262C">
          <w:rPr>
            <w:rStyle w:val="Hyperlink"/>
            <w:rFonts w:asciiTheme="minorHAnsi" w:hAnsiTheme="minorHAnsi"/>
            <w:bCs/>
            <w:color w:val="auto"/>
            <w:sz w:val="16"/>
            <w:szCs w:val="16"/>
            <w:u w:val="none"/>
          </w:rPr>
          <w:t>80/13</w:t>
        </w:r>
      </w:hyperlink>
      <w:r w:rsidRPr="00B8262C">
        <w:rPr>
          <w:rFonts w:asciiTheme="minorHAnsi" w:hAnsiTheme="minorHAnsi"/>
          <w:sz w:val="16"/>
          <w:szCs w:val="16"/>
        </w:rPr>
        <w:t>, </w:t>
      </w:r>
      <w:hyperlink r:id="rId37" w:history="1">
        <w:r w:rsidRPr="00B8262C">
          <w:rPr>
            <w:rStyle w:val="Hyperlink"/>
            <w:rFonts w:asciiTheme="minorHAnsi" w:hAnsiTheme="minorHAnsi"/>
            <w:bCs/>
            <w:color w:val="auto"/>
            <w:sz w:val="16"/>
            <w:szCs w:val="16"/>
            <w:u w:val="none"/>
          </w:rPr>
          <w:t>14/14</w:t>
        </w:r>
      </w:hyperlink>
      <w:r w:rsidRPr="00B8262C">
        <w:rPr>
          <w:rFonts w:asciiTheme="minorHAnsi" w:hAnsiTheme="minorHAnsi"/>
          <w:sz w:val="16"/>
          <w:szCs w:val="16"/>
        </w:rPr>
        <w:t>, </w:t>
      </w:r>
      <w:hyperlink r:id="rId38" w:history="1">
        <w:r w:rsidRPr="00B8262C">
          <w:rPr>
            <w:rStyle w:val="Hyperlink"/>
            <w:rFonts w:asciiTheme="minorHAnsi" w:hAnsiTheme="minorHAnsi"/>
            <w:bCs/>
            <w:color w:val="auto"/>
            <w:sz w:val="16"/>
            <w:szCs w:val="16"/>
            <w:u w:val="none"/>
          </w:rPr>
          <w:t>102/14</w:t>
        </w:r>
      </w:hyperlink>
      <w:r w:rsidRPr="00B8262C">
        <w:rPr>
          <w:rFonts w:asciiTheme="minorHAnsi" w:hAnsiTheme="minorHAnsi"/>
          <w:sz w:val="16"/>
          <w:szCs w:val="16"/>
        </w:rPr>
        <w:t>, </w:t>
      </w:r>
      <w:hyperlink r:id="rId39" w:history="1">
        <w:r w:rsidRPr="00B8262C">
          <w:rPr>
            <w:rStyle w:val="Hyperlink"/>
            <w:rFonts w:asciiTheme="minorHAnsi" w:hAnsiTheme="minorHAnsi"/>
            <w:bCs/>
            <w:color w:val="auto"/>
            <w:sz w:val="16"/>
            <w:szCs w:val="16"/>
            <w:u w:val="none"/>
          </w:rPr>
          <w:t>95/15</w:t>
        </w:r>
      </w:hyperlink>
      <w:r w:rsidRPr="00B8262C">
        <w:rPr>
          <w:rFonts w:asciiTheme="minorHAnsi" w:hAnsiTheme="minorHAnsi"/>
          <w:sz w:val="16"/>
          <w:szCs w:val="16"/>
        </w:rPr>
        <w:t xml:space="preserve"> i </w:t>
      </w:r>
      <w:hyperlink r:id="rId40" w:tgtFrame="_blank" w:history="1">
        <w:r w:rsidRPr="00B8262C">
          <w:rPr>
            <w:rStyle w:val="Hyperlink"/>
            <w:rFonts w:asciiTheme="minorHAnsi" w:hAnsiTheme="minorHAnsi"/>
            <w:bCs/>
            <w:color w:val="auto"/>
            <w:sz w:val="16"/>
            <w:szCs w:val="16"/>
            <w:u w:val="none"/>
          </w:rPr>
          <w:t>76/18</w:t>
        </w:r>
      </w:hyperlink>
    </w:p>
  </w:footnote>
  <w:footnote w:id="68">
    <w:p w:rsidR="00011A0D" w:rsidRPr="008E2C9C" w:rsidRDefault="00011A0D" w:rsidP="009B689B">
      <w:pPr>
        <w:pStyle w:val="FootnoteText"/>
        <w:rPr>
          <w:rFonts w:asciiTheme="minorHAnsi" w:hAnsiTheme="minorHAnsi"/>
          <w:sz w:val="16"/>
          <w:szCs w:val="16"/>
        </w:rPr>
      </w:pPr>
      <w:r w:rsidRPr="008E2C9C">
        <w:rPr>
          <w:rStyle w:val="FootnoteReference"/>
          <w:rFonts w:asciiTheme="minorHAnsi" w:hAnsiTheme="minorHAnsi"/>
          <w:sz w:val="16"/>
          <w:szCs w:val="16"/>
        </w:rPr>
        <w:footnoteRef/>
      </w:r>
      <w:r w:rsidRPr="008E2C9C">
        <w:rPr>
          <w:rFonts w:asciiTheme="minorHAnsi" w:hAnsiTheme="minorHAnsi"/>
          <w:sz w:val="16"/>
          <w:szCs w:val="16"/>
        </w:rPr>
        <w:t xml:space="preserve"> </w:t>
      </w:r>
      <w:r w:rsidRPr="008E2C9C">
        <w:rPr>
          <w:rFonts w:asciiTheme="minorHAnsi" w:hAnsiTheme="minorHAnsi" w:cs="Arial"/>
          <w:sz w:val="16"/>
          <w:szCs w:val="16"/>
        </w:rPr>
        <w:t>NN </w:t>
      </w:r>
      <w:hyperlink r:id="rId41" w:history="1">
        <w:r w:rsidRPr="008E2C9C">
          <w:rPr>
            <w:rStyle w:val="Hyperlink"/>
            <w:rFonts w:asciiTheme="minorHAnsi" w:hAnsiTheme="minorHAnsi" w:cs="Arial"/>
            <w:bCs/>
            <w:color w:val="auto"/>
            <w:sz w:val="16"/>
            <w:szCs w:val="16"/>
            <w:u w:val="none"/>
          </w:rPr>
          <w:t>127/14</w:t>
        </w:r>
      </w:hyperlink>
      <w:r w:rsidRPr="008E2C9C">
        <w:rPr>
          <w:rFonts w:asciiTheme="minorHAnsi" w:hAnsiTheme="minorHAnsi"/>
          <w:sz w:val="16"/>
          <w:szCs w:val="16"/>
        </w:rPr>
        <w:t xml:space="preserve"> i</w:t>
      </w:r>
      <w:r w:rsidRPr="008E2C9C">
        <w:rPr>
          <w:rFonts w:asciiTheme="minorHAnsi" w:hAnsiTheme="minorHAnsi" w:cs="Arial"/>
          <w:sz w:val="16"/>
          <w:szCs w:val="16"/>
        </w:rPr>
        <w:t> </w:t>
      </w:r>
      <w:hyperlink r:id="rId42" w:history="1">
        <w:r w:rsidRPr="008E2C9C">
          <w:rPr>
            <w:rStyle w:val="Hyperlink"/>
            <w:rFonts w:asciiTheme="minorHAnsi" w:hAnsiTheme="minorHAnsi" w:cs="Arial"/>
            <w:bCs/>
            <w:color w:val="auto"/>
            <w:sz w:val="16"/>
            <w:szCs w:val="16"/>
            <w:u w:val="none"/>
          </w:rPr>
          <w:t>116/18</w:t>
        </w:r>
      </w:hyperlink>
    </w:p>
  </w:footnote>
  <w:footnote w:id="69">
    <w:p w:rsidR="00011A0D" w:rsidRPr="00F228DA" w:rsidRDefault="00011A0D">
      <w:pPr>
        <w:pStyle w:val="FootnoteText"/>
        <w:rPr>
          <w:sz w:val="16"/>
          <w:szCs w:val="16"/>
        </w:rPr>
      </w:pPr>
      <w:r w:rsidRPr="00F228DA">
        <w:rPr>
          <w:rStyle w:val="FootnoteReference"/>
          <w:sz w:val="16"/>
          <w:szCs w:val="16"/>
        </w:rPr>
        <w:footnoteRef/>
      </w:r>
      <w:r w:rsidRPr="00F228DA">
        <w:rPr>
          <w:sz w:val="16"/>
          <w:szCs w:val="16"/>
        </w:rPr>
        <w:t xml:space="preserve"> NN 115/18</w:t>
      </w:r>
    </w:p>
  </w:footnote>
  <w:footnote w:id="70">
    <w:p w:rsidR="00011A0D" w:rsidRPr="00821DC0" w:rsidRDefault="00011A0D" w:rsidP="00173571">
      <w:pPr>
        <w:pStyle w:val="FootnoteText"/>
        <w:rPr>
          <w:sz w:val="16"/>
          <w:szCs w:val="16"/>
        </w:rPr>
      </w:pPr>
      <w:r w:rsidRPr="00821DC0">
        <w:rPr>
          <w:rStyle w:val="FootnoteReference"/>
          <w:sz w:val="16"/>
          <w:szCs w:val="16"/>
        </w:rPr>
        <w:footnoteRef/>
      </w:r>
      <w:r w:rsidRPr="00821DC0">
        <w:rPr>
          <w:sz w:val="16"/>
          <w:szCs w:val="16"/>
        </w:rPr>
        <w:t xml:space="preserve"> </w:t>
      </w:r>
      <w:r w:rsidRPr="00821DC0">
        <w:rPr>
          <w:rFonts w:asciiTheme="minorHAnsi" w:hAnsiTheme="minorHAnsi"/>
          <w:sz w:val="16"/>
          <w:szCs w:val="16"/>
        </w:rPr>
        <w:t>NN 87/08, 86/09, 92/10, 105/10, 90/11, 5/12, 16/12, 86/12, 94/13, 152/14, 7/17 i 68/18</w:t>
      </w:r>
    </w:p>
  </w:footnote>
  <w:footnote w:id="71">
    <w:p w:rsidR="00011A0D" w:rsidRPr="00B731A1" w:rsidRDefault="00011A0D" w:rsidP="00B731A1">
      <w:pPr>
        <w:spacing w:after="0"/>
        <w:rPr>
          <w:sz w:val="16"/>
          <w:szCs w:val="16"/>
        </w:rPr>
      </w:pPr>
      <w:r w:rsidRPr="00B731A1">
        <w:rPr>
          <w:rStyle w:val="FootnoteReference"/>
          <w:sz w:val="16"/>
          <w:szCs w:val="16"/>
        </w:rPr>
        <w:footnoteRef/>
      </w:r>
      <w:r w:rsidRPr="00B731A1">
        <w:rPr>
          <w:sz w:val="16"/>
          <w:szCs w:val="16"/>
        </w:rPr>
        <w:t xml:space="preserve"> </w:t>
      </w:r>
      <w:r w:rsidRPr="00B731A1">
        <w:rPr>
          <w:rFonts w:asciiTheme="minorHAnsi" w:hAnsiTheme="minorHAnsi"/>
          <w:sz w:val="16"/>
          <w:szCs w:val="16"/>
        </w:rPr>
        <w:t>NN 102/18</w:t>
      </w:r>
    </w:p>
  </w:footnote>
  <w:footnote w:id="72">
    <w:p w:rsidR="00011A0D" w:rsidRPr="00B731A1" w:rsidRDefault="00011A0D" w:rsidP="00B731A1">
      <w:pPr>
        <w:pStyle w:val="FootnoteText"/>
      </w:pPr>
      <w:r w:rsidRPr="00B731A1">
        <w:rPr>
          <w:rStyle w:val="FootnoteReference"/>
          <w:sz w:val="16"/>
          <w:szCs w:val="16"/>
        </w:rPr>
        <w:footnoteRef/>
      </w:r>
      <w:r w:rsidRPr="00B731A1">
        <w:rPr>
          <w:sz w:val="16"/>
          <w:szCs w:val="16"/>
        </w:rPr>
        <w:t xml:space="preserve"> </w:t>
      </w:r>
      <w:r w:rsidRPr="00B731A1">
        <w:rPr>
          <w:rFonts w:asciiTheme="minorHAnsi" w:hAnsiTheme="minorHAnsi"/>
          <w:sz w:val="16"/>
          <w:szCs w:val="16"/>
        </w:rPr>
        <w:t>NN 116/18</w:t>
      </w:r>
    </w:p>
  </w:footnote>
  <w:footnote w:id="73">
    <w:p w:rsidR="00011A0D" w:rsidRPr="00F37017" w:rsidRDefault="00011A0D">
      <w:pPr>
        <w:pStyle w:val="FootnoteText"/>
        <w:rPr>
          <w:rFonts w:asciiTheme="minorHAnsi" w:hAnsiTheme="minorHAnsi"/>
          <w:sz w:val="16"/>
          <w:szCs w:val="16"/>
        </w:rPr>
      </w:pPr>
      <w:r w:rsidRPr="00F37017">
        <w:rPr>
          <w:rStyle w:val="FootnoteReference"/>
          <w:rFonts w:asciiTheme="minorHAnsi" w:hAnsiTheme="minorHAnsi"/>
          <w:sz w:val="16"/>
          <w:szCs w:val="16"/>
        </w:rPr>
        <w:footnoteRef/>
      </w:r>
      <w:r w:rsidRPr="00F37017">
        <w:rPr>
          <w:rFonts w:asciiTheme="minorHAnsi" w:hAnsiTheme="minorHAnsi"/>
          <w:sz w:val="16"/>
          <w:szCs w:val="16"/>
        </w:rPr>
        <w:t xml:space="preserve"> 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footnote>
  <w:footnote w:id="74">
    <w:p w:rsidR="00011A0D" w:rsidRPr="00F37017" w:rsidRDefault="00011A0D" w:rsidP="00F53DCE">
      <w:pPr>
        <w:pStyle w:val="FootnoteText"/>
        <w:rPr>
          <w:rFonts w:asciiTheme="minorHAnsi" w:hAnsiTheme="minorHAnsi" w:cs="Calibri"/>
          <w:sz w:val="16"/>
          <w:szCs w:val="16"/>
        </w:rPr>
      </w:pPr>
      <w:r w:rsidRPr="00F37017">
        <w:rPr>
          <w:rStyle w:val="FootnoteReference"/>
          <w:rFonts w:asciiTheme="minorHAnsi" w:hAnsiTheme="minorHAnsi" w:cs="Calibri"/>
          <w:sz w:val="16"/>
          <w:szCs w:val="16"/>
        </w:rPr>
        <w:footnoteRef/>
      </w:r>
      <w:r w:rsidRPr="00F37017">
        <w:rPr>
          <w:rFonts w:asciiTheme="minorHAnsi" w:hAnsiTheme="minorHAnsi" w:cs="Calibri"/>
          <w:sz w:val="16"/>
          <w:szCs w:val="16"/>
        </w:rPr>
        <w:t xml:space="preserve"> NN 120/16</w:t>
      </w:r>
    </w:p>
  </w:footnote>
  <w:footnote w:id="75">
    <w:p w:rsidR="00011A0D" w:rsidRPr="000C5876" w:rsidRDefault="00011A0D" w:rsidP="00F53DCE">
      <w:pPr>
        <w:pStyle w:val="FootnoteText"/>
        <w:rPr>
          <w:rFonts w:asciiTheme="minorHAnsi" w:hAnsiTheme="minorHAnsi" w:cstheme="minorHAnsi"/>
          <w:sz w:val="16"/>
          <w:szCs w:val="16"/>
        </w:rPr>
      </w:pPr>
      <w:r w:rsidRPr="00F37017">
        <w:rPr>
          <w:rStyle w:val="FootnoteReference"/>
          <w:rFonts w:asciiTheme="minorHAnsi" w:hAnsiTheme="minorHAnsi" w:cstheme="minorHAnsi"/>
          <w:sz w:val="16"/>
          <w:szCs w:val="16"/>
        </w:rPr>
        <w:footnoteRef/>
      </w:r>
      <w:r w:rsidRPr="00F37017">
        <w:rPr>
          <w:rFonts w:asciiTheme="minorHAnsi" w:hAnsiTheme="minorHAnsi" w:cstheme="minorHAnsi"/>
          <w:sz w:val="16"/>
          <w:szCs w:val="16"/>
        </w:rPr>
        <w:t xml:space="preserve"> NN 15/17 i 18/17 – ispravak</w:t>
      </w:r>
    </w:p>
  </w:footnote>
  <w:footnote w:id="76">
    <w:p w:rsidR="00011A0D" w:rsidRPr="005D6E00" w:rsidRDefault="00011A0D">
      <w:pPr>
        <w:pStyle w:val="FootnoteText"/>
        <w:rPr>
          <w:sz w:val="16"/>
          <w:szCs w:val="16"/>
        </w:rPr>
      </w:pPr>
      <w:r w:rsidRPr="005D6E00">
        <w:rPr>
          <w:rStyle w:val="FootnoteReference"/>
          <w:sz w:val="16"/>
          <w:szCs w:val="16"/>
        </w:rPr>
        <w:footnoteRef/>
      </w:r>
      <w:r w:rsidRPr="005D6E00">
        <w:rPr>
          <w:sz w:val="16"/>
          <w:szCs w:val="16"/>
        </w:rPr>
        <w:t xml:space="preserve"> 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footnote>
  <w:footnote w:id="77">
    <w:p w:rsidR="00011A0D" w:rsidRPr="00B356C7" w:rsidRDefault="00011A0D">
      <w:pPr>
        <w:pStyle w:val="FootnoteText"/>
        <w:rPr>
          <w:rFonts w:cs="Calibri"/>
          <w:sz w:val="16"/>
          <w:szCs w:val="16"/>
        </w:rPr>
      </w:pPr>
      <w:r w:rsidRPr="00B356C7">
        <w:rPr>
          <w:rStyle w:val="FootnoteReference"/>
          <w:rFonts w:cs="Calibri"/>
          <w:sz w:val="16"/>
          <w:szCs w:val="16"/>
        </w:rPr>
        <w:footnoteRef/>
      </w:r>
      <w:r w:rsidRPr="00B356C7">
        <w:rPr>
          <w:rFonts w:cs="Calibri"/>
          <w:sz w:val="16"/>
          <w:szCs w:val="16"/>
        </w:rPr>
        <w:t xml:space="preserve"> </w:t>
      </w:r>
      <w:r>
        <w:rPr>
          <w:rFonts w:cs="Calibri"/>
          <w:sz w:val="16"/>
          <w:szCs w:val="16"/>
        </w:rPr>
        <w:t>U</w:t>
      </w:r>
      <w:r w:rsidRPr="00B356C7">
        <w:rPr>
          <w:rFonts w:cs="Calibri"/>
          <w:sz w:val="16"/>
          <w:szCs w:val="16"/>
        </w:rPr>
        <w:t xml:space="preserve"> 2016.</w:t>
      </w:r>
      <w:r>
        <w:rPr>
          <w:rFonts w:cs="Calibri"/>
          <w:sz w:val="16"/>
          <w:szCs w:val="16"/>
        </w:rPr>
        <w:t>, kroz pilot-fazu</w:t>
      </w:r>
      <w:r w:rsidRPr="00B356C7">
        <w:rPr>
          <w:rFonts w:cs="Calibri"/>
          <w:sz w:val="16"/>
          <w:szCs w:val="16"/>
        </w:rPr>
        <w:t xml:space="preserve"> bilo je odobreno je 1,03 milijuna eura za 9 projekata.</w:t>
      </w:r>
    </w:p>
  </w:footnote>
  <w:footnote w:id="78">
    <w:p w:rsidR="00011A0D" w:rsidRPr="00D93F42" w:rsidRDefault="00011A0D">
      <w:pPr>
        <w:pStyle w:val="FootnoteText"/>
        <w:rPr>
          <w:rFonts w:asciiTheme="minorHAnsi" w:hAnsiTheme="minorHAnsi"/>
          <w:sz w:val="16"/>
          <w:szCs w:val="16"/>
        </w:rPr>
      </w:pPr>
      <w:r w:rsidRPr="00D93F42">
        <w:rPr>
          <w:rStyle w:val="FootnoteReference"/>
          <w:rFonts w:asciiTheme="minorHAnsi" w:hAnsiTheme="minorHAnsi"/>
          <w:sz w:val="16"/>
          <w:szCs w:val="16"/>
        </w:rPr>
        <w:footnoteRef/>
      </w:r>
      <w:r w:rsidRPr="00D93F42">
        <w:rPr>
          <w:rFonts w:asciiTheme="minorHAnsi" w:hAnsiTheme="minorHAnsi"/>
          <w:sz w:val="16"/>
          <w:szCs w:val="16"/>
        </w:rPr>
        <w:t xml:space="preserve"> Potpisivanje novog sporazuma je u tijeku.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Pr="0010513D" w:rsidRDefault="00011A0D" w:rsidP="0010513D">
    <w:pPr>
      <w:pStyle w:val="Header"/>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0D" w:rsidRDefault="00011A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7CE1"/>
    <w:multiLevelType w:val="hybridMultilevel"/>
    <w:tmpl w:val="0F904A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4929E2"/>
    <w:multiLevelType w:val="hybridMultilevel"/>
    <w:tmpl w:val="2702D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6971D1"/>
    <w:multiLevelType w:val="hybridMultilevel"/>
    <w:tmpl w:val="CF9ACFC8"/>
    <w:lvl w:ilvl="0" w:tplc="AD1A5FA4">
      <w:numFmt w:val="bullet"/>
      <w:lvlText w:val="-"/>
      <w:lvlJc w:val="left"/>
      <w:pPr>
        <w:ind w:left="720" w:hanging="360"/>
      </w:pPr>
      <w:rPr>
        <w:rFonts w:ascii="Calibri Light" w:eastAsia="Calibri" w:hAnsi="Calibri Light"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3A5171"/>
    <w:multiLevelType w:val="hybridMultilevel"/>
    <w:tmpl w:val="2B386BB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5A440F6"/>
    <w:multiLevelType w:val="hybridMultilevel"/>
    <w:tmpl w:val="0D000B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6342C76"/>
    <w:multiLevelType w:val="hybridMultilevel"/>
    <w:tmpl w:val="3B744276"/>
    <w:lvl w:ilvl="0" w:tplc="3D206A08">
      <w:numFmt w:val="bullet"/>
      <w:pStyle w:val="Tablice"/>
      <w:lvlText w:val="-"/>
      <w:lvlJc w:val="left"/>
      <w:pPr>
        <w:ind w:left="720" w:hanging="360"/>
      </w:pPr>
      <w:rPr>
        <w:rFonts w:ascii="Calibri Light" w:eastAsia="Calibri" w:hAnsi="Calibri Light"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6674463"/>
    <w:multiLevelType w:val="multilevel"/>
    <w:tmpl w:val="909A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F00E18"/>
    <w:multiLevelType w:val="singleLevel"/>
    <w:tmpl w:val="C8E22350"/>
    <w:lvl w:ilvl="0">
      <w:start w:val="1"/>
      <w:numFmt w:val="bullet"/>
      <w:pStyle w:val="ListBullet"/>
      <w:lvlText w:val=""/>
      <w:lvlJc w:val="left"/>
      <w:pPr>
        <w:tabs>
          <w:tab w:val="num" w:pos="283"/>
        </w:tabs>
        <w:ind w:left="283" w:hanging="283"/>
      </w:pPr>
      <w:rPr>
        <w:rFonts w:ascii="Symbol" w:hAnsi="Symbol"/>
        <w:color w:val="auto"/>
      </w:rPr>
    </w:lvl>
  </w:abstractNum>
  <w:abstractNum w:abstractNumId="8">
    <w:nsid w:val="48CD1FB8"/>
    <w:multiLevelType w:val="multilevel"/>
    <w:tmpl w:val="C920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pStyle w:val="Corpsdutext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4258B0"/>
    <w:multiLevelType w:val="hybridMultilevel"/>
    <w:tmpl w:val="690C6252"/>
    <w:lvl w:ilvl="0" w:tplc="81D424E8">
      <w:start w:val="1"/>
      <w:numFmt w:val="lowerLetter"/>
      <w:pStyle w:val="Subtitle"/>
      <w:lvlText w:val="%1."/>
      <w:lvlJc w:val="left"/>
      <w:pPr>
        <w:ind w:left="360" w:hanging="360"/>
      </w:pPr>
      <w:rPr>
        <w:rFonts w:ascii="Lucida Sans" w:hAnsi="Lucida Sans" w:hint="default"/>
        <w:b/>
        <w:bCs w:val="0"/>
        <w:i w:val="0"/>
        <w:iCs w:val="0"/>
        <w:caps w:val="0"/>
        <w:smallCaps w:val="0"/>
        <w:strike w:val="0"/>
        <w:dstrike w:val="0"/>
        <w:noProof w:val="0"/>
        <w:vanish w:val="0"/>
        <w:color w:val="FF0000"/>
        <w:spacing w:val="0"/>
        <w:kern w:val="0"/>
        <w:position w:val="0"/>
        <w:sz w:val="22"/>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FF7ED5"/>
    <w:multiLevelType w:val="multilevel"/>
    <w:tmpl w:val="38C8D804"/>
    <w:lvl w:ilvl="0">
      <w:start w:val="5"/>
      <w:numFmt w:val="decimal"/>
      <w:lvlText w:val="%1."/>
      <w:lvlJc w:val="left"/>
      <w:pPr>
        <w:ind w:left="360" w:hanging="360"/>
      </w:pPr>
      <w:rPr>
        <w:rFonts w:asciiTheme="minorHAnsi" w:hAnsiTheme="minorHAnsi" w:cstheme="minorHAnsi" w:hint="default"/>
        <w:b/>
        <w:sz w:val="28"/>
        <w:szCs w:val="28"/>
      </w:rPr>
    </w:lvl>
    <w:lvl w:ilvl="1">
      <w:start w:val="1"/>
      <w:numFmt w:val="decimal"/>
      <w:lvlText w:val="%1.%2."/>
      <w:lvlJc w:val="left"/>
      <w:pPr>
        <w:ind w:left="360" w:hanging="360"/>
      </w:pPr>
      <w:rPr>
        <w:rFonts w:asciiTheme="minorHAnsi" w:hAnsiTheme="minorHAnsi" w:cstheme="minorHAnsi" w:hint="default"/>
        <w:b/>
        <w:sz w:val="36"/>
        <w:szCs w:val="24"/>
      </w:rPr>
    </w:lvl>
    <w:lvl w:ilvl="2">
      <w:start w:val="1"/>
      <w:numFmt w:val="decimal"/>
      <w:lvlText w:val="%1.%2.%3."/>
      <w:lvlJc w:val="left"/>
      <w:pPr>
        <w:ind w:left="720" w:hanging="720"/>
      </w:pPr>
      <w:rPr>
        <w:rFonts w:asciiTheme="minorHAnsi" w:hAnsiTheme="minorHAnsi" w:cstheme="minorHAnsi" w:hint="default"/>
        <w:b w:val="0"/>
        <w:sz w:val="16"/>
      </w:rPr>
    </w:lvl>
    <w:lvl w:ilvl="3">
      <w:start w:val="1"/>
      <w:numFmt w:val="decimal"/>
      <w:lvlText w:val="%1.%2.%3.%4."/>
      <w:lvlJc w:val="left"/>
      <w:pPr>
        <w:ind w:left="720" w:hanging="720"/>
      </w:pPr>
      <w:rPr>
        <w:rFonts w:asciiTheme="minorHAnsi" w:hAnsiTheme="minorHAnsi" w:cstheme="minorHAnsi" w:hint="default"/>
        <w:b w:val="0"/>
        <w:sz w:val="16"/>
      </w:rPr>
    </w:lvl>
    <w:lvl w:ilvl="4">
      <w:start w:val="1"/>
      <w:numFmt w:val="decimal"/>
      <w:lvlText w:val="%1.%2.%3.%4.%5."/>
      <w:lvlJc w:val="left"/>
      <w:pPr>
        <w:ind w:left="1080" w:hanging="1080"/>
      </w:pPr>
      <w:rPr>
        <w:rFonts w:asciiTheme="minorHAnsi" w:hAnsiTheme="minorHAnsi" w:cstheme="minorHAnsi" w:hint="default"/>
        <w:b w:val="0"/>
        <w:sz w:val="16"/>
      </w:rPr>
    </w:lvl>
    <w:lvl w:ilvl="5">
      <w:start w:val="1"/>
      <w:numFmt w:val="decimal"/>
      <w:lvlText w:val="%1.%2.%3.%4.%5.%6."/>
      <w:lvlJc w:val="left"/>
      <w:pPr>
        <w:ind w:left="1080" w:hanging="1080"/>
      </w:pPr>
      <w:rPr>
        <w:rFonts w:asciiTheme="minorHAnsi" w:hAnsiTheme="minorHAnsi" w:cstheme="minorHAnsi" w:hint="default"/>
        <w:b w:val="0"/>
        <w:sz w:val="16"/>
      </w:rPr>
    </w:lvl>
    <w:lvl w:ilvl="6">
      <w:start w:val="1"/>
      <w:numFmt w:val="decimal"/>
      <w:lvlText w:val="%1.%2.%3.%4.%5.%6.%7."/>
      <w:lvlJc w:val="left"/>
      <w:pPr>
        <w:ind w:left="1440" w:hanging="1440"/>
      </w:pPr>
      <w:rPr>
        <w:rFonts w:asciiTheme="minorHAnsi" w:hAnsiTheme="minorHAnsi" w:cstheme="minorHAnsi" w:hint="default"/>
        <w:b w:val="0"/>
        <w:sz w:val="16"/>
      </w:rPr>
    </w:lvl>
    <w:lvl w:ilvl="7">
      <w:start w:val="1"/>
      <w:numFmt w:val="decimal"/>
      <w:lvlText w:val="%1.%2.%3.%4.%5.%6.%7.%8."/>
      <w:lvlJc w:val="left"/>
      <w:pPr>
        <w:ind w:left="1440" w:hanging="1440"/>
      </w:pPr>
      <w:rPr>
        <w:rFonts w:asciiTheme="minorHAnsi" w:hAnsiTheme="minorHAnsi" w:cstheme="minorHAnsi" w:hint="default"/>
        <w:b w:val="0"/>
        <w:sz w:val="16"/>
      </w:rPr>
    </w:lvl>
    <w:lvl w:ilvl="8">
      <w:start w:val="1"/>
      <w:numFmt w:val="decimal"/>
      <w:lvlText w:val="%1.%2.%3.%4.%5.%6.%7.%8.%9."/>
      <w:lvlJc w:val="left"/>
      <w:pPr>
        <w:ind w:left="1800" w:hanging="1800"/>
      </w:pPr>
      <w:rPr>
        <w:rFonts w:asciiTheme="minorHAnsi" w:hAnsiTheme="minorHAnsi" w:cstheme="minorHAnsi" w:hint="default"/>
        <w:b w:val="0"/>
        <w:sz w:val="16"/>
      </w:rPr>
    </w:lvl>
  </w:abstractNum>
  <w:abstractNum w:abstractNumId="11">
    <w:nsid w:val="5D567F70"/>
    <w:multiLevelType w:val="hybridMultilevel"/>
    <w:tmpl w:val="1A4410FC"/>
    <w:lvl w:ilvl="0" w:tplc="8C54E32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D9B4CCA"/>
    <w:multiLevelType w:val="hybridMultilevel"/>
    <w:tmpl w:val="3FDAD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052678B"/>
    <w:multiLevelType w:val="multilevel"/>
    <w:tmpl w:val="041A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FF0000"/>
        <w:sz w:val="40"/>
      </w:rPr>
    </w:lvl>
    <w:lvl w:ilvl="2">
      <w:start w:val="1"/>
      <w:numFmt w:val="decimal"/>
      <w:lvlText w:val="%1.%2.%3"/>
      <w:lvlJc w:val="left"/>
      <w:pPr>
        <w:ind w:left="720" w:hanging="720"/>
      </w:pPr>
      <w:rPr>
        <w:rFonts w:hint="default"/>
        <w:b/>
        <w:color w:val="FF0000"/>
        <w:sz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7C40555"/>
    <w:multiLevelType w:val="hybridMultilevel"/>
    <w:tmpl w:val="A85A37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B074C8B"/>
    <w:multiLevelType w:val="multilevel"/>
    <w:tmpl w:val="0B02857C"/>
    <w:lvl w:ilvl="0">
      <w:start w:val="1"/>
      <w:numFmt w:val="decimal"/>
      <w:lvlText w:val="%1."/>
      <w:lvlJc w:val="left"/>
      <w:pPr>
        <w:ind w:left="1101" w:hanging="675"/>
      </w:pPr>
      <w:rPr>
        <w:rFonts w:ascii="Lucida Sans" w:hAnsi="Lucida Sans" w:hint="default"/>
        <w:color w:val="FF0000"/>
        <w:sz w:val="72"/>
        <w:szCs w:val="48"/>
      </w:rPr>
    </w:lvl>
    <w:lvl w:ilvl="1">
      <w:start w:val="1"/>
      <w:numFmt w:val="decimal"/>
      <w:lvlText w:val="%1.%2."/>
      <w:lvlJc w:val="left"/>
      <w:pPr>
        <w:ind w:left="1146"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586" w:hanging="2160"/>
      </w:pPr>
      <w:rPr>
        <w:rFonts w:hint="default"/>
      </w:rPr>
    </w:lvl>
  </w:abstractNum>
  <w:abstractNum w:abstractNumId="16">
    <w:nsid w:val="6B962D01"/>
    <w:multiLevelType w:val="hybridMultilevel"/>
    <w:tmpl w:val="926230A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7">
    <w:nsid w:val="741C1AB3"/>
    <w:multiLevelType w:val="multilevel"/>
    <w:tmpl w:val="8D0A3816"/>
    <w:lvl w:ilvl="0">
      <w:start w:val="1"/>
      <w:numFmt w:val="decimal"/>
      <w:pStyle w:val="Heading1"/>
      <w:lvlText w:val="%1."/>
      <w:lvlJc w:val="left"/>
      <w:pPr>
        <w:ind w:left="502" w:hanging="360"/>
      </w:pPr>
      <w:rPr>
        <w:rFonts w:ascii="Lucida Sans" w:hAnsi="Lucida Sans" w:hint="default"/>
        <w:color w:val="FF0000"/>
        <w:sz w:val="72"/>
      </w:rPr>
    </w:lvl>
    <w:lvl w:ilvl="1">
      <w:start w:val="1"/>
      <w:numFmt w:val="decimal"/>
      <w:pStyle w:val="Heading2"/>
      <w:lvlText w:val="%1.%2."/>
      <w:lvlJc w:val="left"/>
      <w:pPr>
        <w:ind w:left="576" w:hanging="576"/>
      </w:pPr>
      <w:rPr>
        <w:rFonts w:hint="default"/>
        <w:color w:val="FF0000"/>
        <w:sz w:val="40"/>
      </w:rPr>
    </w:lvl>
    <w:lvl w:ilvl="2">
      <w:start w:val="1"/>
      <w:numFmt w:val="decimal"/>
      <w:pStyle w:val="Heading3"/>
      <w:lvlText w:val="%1.%2.%3."/>
      <w:lvlJc w:val="left"/>
      <w:pPr>
        <w:ind w:left="4973" w:hanging="720"/>
      </w:pPr>
      <w:rPr>
        <w:rFonts w:hint="default"/>
        <w:b/>
        <w:color w:val="FF0000"/>
        <w:sz w:val="28"/>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798F26C3"/>
    <w:multiLevelType w:val="hybridMultilevel"/>
    <w:tmpl w:val="DB1417C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15"/>
  </w:num>
  <w:num w:numId="5">
    <w:abstractNumId w:val="9"/>
  </w:num>
  <w:num w:numId="6">
    <w:abstractNumId w:val="18"/>
  </w:num>
  <w:num w:numId="7">
    <w:abstractNumId w:val="17"/>
  </w:num>
  <w:num w:numId="8">
    <w:abstractNumId w:val="5"/>
  </w:num>
  <w:num w:numId="9">
    <w:abstractNumId w:val="10"/>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1"/>
  </w:num>
  <w:num w:numId="14">
    <w:abstractNumId w:val="6"/>
  </w:num>
  <w:num w:numId="15">
    <w:abstractNumId w:val="14"/>
  </w:num>
  <w:num w:numId="16">
    <w:abstractNumId w:val="0"/>
  </w:num>
  <w:num w:numId="17">
    <w:abstractNumId w:val="13"/>
  </w:num>
  <w:num w:numId="18">
    <w:abstractNumId w:val="17"/>
  </w:num>
  <w:num w:numId="19">
    <w:abstractNumId w:val="3"/>
  </w:num>
  <w:num w:numId="20">
    <w:abstractNumId w:val="16"/>
  </w:num>
  <w:num w:numId="21">
    <w:abstractNumId w:val="1"/>
  </w:num>
  <w:num w:numId="22">
    <w:abstractNumId w:val="12"/>
  </w:num>
  <w:num w:numId="23">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defaultTabStop w:val="737"/>
  <w:hyphenationZone w:val="425"/>
  <w:characterSpacingControl w:val="doNotCompress"/>
  <w:hdrShapeDefaults>
    <o:shapedefaults v:ext="edit" spidmax="5122"/>
  </w:hdrShapeDefaults>
  <w:footnotePr>
    <w:footnote w:id="-1"/>
    <w:footnote w:id="0"/>
    <w:footnote w:id="1"/>
  </w:footnotePr>
  <w:endnotePr>
    <w:endnote w:id="-1"/>
    <w:endnote w:id="0"/>
  </w:endnotePr>
  <w:compat/>
  <w:docVars>
    <w:docVar w:name="LW_DocType" w:val="NORMAL"/>
  </w:docVars>
  <w:rsids>
    <w:rsidRoot w:val="00B362F5"/>
    <w:rsid w:val="000002DD"/>
    <w:rsid w:val="00000553"/>
    <w:rsid w:val="000005A2"/>
    <w:rsid w:val="000008BA"/>
    <w:rsid w:val="00000A71"/>
    <w:rsid w:val="0000123A"/>
    <w:rsid w:val="00001D98"/>
    <w:rsid w:val="0000293F"/>
    <w:rsid w:val="000036E4"/>
    <w:rsid w:val="000053A5"/>
    <w:rsid w:val="00005644"/>
    <w:rsid w:val="0000617C"/>
    <w:rsid w:val="000062B7"/>
    <w:rsid w:val="000067FF"/>
    <w:rsid w:val="00006C3D"/>
    <w:rsid w:val="00006D97"/>
    <w:rsid w:val="00007732"/>
    <w:rsid w:val="000078AF"/>
    <w:rsid w:val="00007C59"/>
    <w:rsid w:val="00010E0F"/>
    <w:rsid w:val="000118F9"/>
    <w:rsid w:val="00011A0D"/>
    <w:rsid w:val="000126C8"/>
    <w:rsid w:val="00012E4C"/>
    <w:rsid w:val="000130C7"/>
    <w:rsid w:val="00014B51"/>
    <w:rsid w:val="000166D1"/>
    <w:rsid w:val="00016D4E"/>
    <w:rsid w:val="000172BC"/>
    <w:rsid w:val="00017B93"/>
    <w:rsid w:val="000201F3"/>
    <w:rsid w:val="00020CFB"/>
    <w:rsid w:val="000223B8"/>
    <w:rsid w:val="000238EE"/>
    <w:rsid w:val="00023917"/>
    <w:rsid w:val="00023F98"/>
    <w:rsid w:val="000243DA"/>
    <w:rsid w:val="00024932"/>
    <w:rsid w:val="00025349"/>
    <w:rsid w:val="00025807"/>
    <w:rsid w:val="000267FF"/>
    <w:rsid w:val="00027437"/>
    <w:rsid w:val="00027D46"/>
    <w:rsid w:val="00030273"/>
    <w:rsid w:val="0003075D"/>
    <w:rsid w:val="00030E3D"/>
    <w:rsid w:val="00031172"/>
    <w:rsid w:val="00031205"/>
    <w:rsid w:val="00032C39"/>
    <w:rsid w:val="00033459"/>
    <w:rsid w:val="00033637"/>
    <w:rsid w:val="00034177"/>
    <w:rsid w:val="00034EC8"/>
    <w:rsid w:val="00035725"/>
    <w:rsid w:val="00035B56"/>
    <w:rsid w:val="00035ECB"/>
    <w:rsid w:val="00035F62"/>
    <w:rsid w:val="00036F5F"/>
    <w:rsid w:val="00037A98"/>
    <w:rsid w:val="00040446"/>
    <w:rsid w:val="00040B92"/>
    <w:rsid w:val="00041A2F"/>
    <w:rsid w:val="000425E7"/>
    <w:rsid w:val="00043194"/>
    <w:rsid w:val="00044869"/>
    <w:rsid w:val="00044A86"/>
    <w:rsid w:val="00044AC4"/>
    <w:rsid w:val="00045023"/>
    <w:rsid w:val="0004609B"/>
    <w:rsid w:val="00046BF7"/>
    <w:rsid w:val="00047469"/>
    <w:rsid w:val="00050231"/>
    <w:rsid w:val="00050FF7"/>
    <w:rsid w:val="00051752"/>
    <w:rsid w:val="0005195D"/>
    <w:rsid w:val="0005459A"/>
    <w:rsid w:val="0005472B"/>
    <w:rsid w:val="00054881"/>
    <w:rsid w:val="000548C7"/>
    <w:rsid w:val="000548E4"/>
    <w:rsid w:val="00054D85"/>
    <w:rsid w:val="000550F7"/>
    <w:rsid w:val="00056050"/>
    <w:rsid w:val="00056596"/>
    <w:rsid w:val="00057515"/>
    <w:rsid w:val="00057BC9"/>
    <w:rsid w:val="00061048"/>
    <w:rsid w:val="0006165D"/>
    <w:rsid w:val="00061BB9"/>
    <w:rsid w:val="00062F1B"/>
    <w:rsid w:val="000636E8"/>
    <w:rsid w:val="00063DA0"/>
    <w:rsid w:val="00063F22"/>
    <w:rsid w:val="00064115"/>
    <w:rsid w:val="000645C0"/>
    <w:rsid w:val="000646BD"/>
    <w:rsid w:val="0006575C"/>
    <w:rsid w:val="000657E9"/>
    <w:rsid w:val="00066FEC"/>
    <w:rsid w:val="000714EE"/>
    <w:rsid w:val="0007160C"/>
    <w:rsid w:val="00074543"/>
    <w:rsid w:val="00075090"/>
    <w:rsid w:val="0007545E"/>
    <w:rsid w:val="00075CC1"/>
    <w:rsid w:val="00075E8F"/>
    <w:rsid w:val="00076B12"/>
    <w:rsid w:val="000772A6"/>
    <w:rsid w:val="00077399"/>
    <w:rsid w:val="000774CA"/>
    <w:rsid w:val="000775A3"/>
    <w:rsid w:val="00080D49"/>
    <w:rsid w:val="000825DB"/>
    <w:rsid w:val="000852B4"/>
    <w:rsid w:val="00086374"/>
    <w:rsid w:val="00086794"/>
    <w:rsid w:val="000868F2"/>
    <w:rsid w:val="00086A10"/>
    <w:rsid w:val="00086E68"/>
    <w:rsid w:val="000879B5"/>
    <w:rsid w:val="000879EC"/>
    <w:rsid w:val="0009028D"/>
    <w:rsid w:val="000903AE"/>
    <w:rsid w:val="0009131D"/>
    <w:rsid w:val="00091F7C"/>
    <w:rsid w:val="0009337B"/>
    <w:rsid w:val="0009369E"/>
    <w:rsid w:val="0009415C"/>
    <w:rsid w:val="00094B28"/>
    <w:rsid w:val="000954A5"/>
    <w:rsid w:val="000958A5"/>
    <w:rsid w:val="00095D47"/>
    <w:rsid w:val="00096202"/>
    <w:rsid w:val="000966E7"/>
    <w:rsid w:val="00096E2B"/>
    <w:rsid w:val="00097C16"/>
    <w:rsid w:val="00097DDD"/>
    <w:rsid w:val="000A0097"/>
    <w:rsid w:val="000A0DDD"/>
    <w:rsid w:val="000A0ED8"/>
    <w:rsid w:val="000A25D7"/>
    <w:rsid w:val="000A277C"/>
    <w:rsid w:val="000A2F44"/>
    <w:rsid w:val="000A32EB"/>
    <w:rsid w:val="000A369F"/>
    <w:rsid w:val="000A3CC9"/>
    <w:rsid w:val="000A428A"/>
    <w:rsid w:val="000A430F"/>
    <w:rsid w:val="000A4B82"/>
    <w:rsid w:val="000A53A5"/>
    <w:rsid w:val="000A5C7A"/>
    <w:rsid w:val="000A6603"/>
    <w:rsid w:val="000A7018"/>
    <w:rsid w:val="000A73ED"/>
    <w:rsid w:val="000A7757"/>
    <w:rsid w:val="000B0E57"/>
    <w:rsid w:val="000B1012"/>
    <w:rsid w:val="000B16C9"/>
    <w:rsid w:val="000B176F"/>
    <w:rsid w:val="000B27FE"/>
    <w:rsid w:val="000B29EF"/>
    <w:rsid w:val="000B3DA2"/>
    <w:rsid w:val="000B53FC"/>
    <w:rsid w:val="000B582E"/>
    <w:rsid w:val="000B5A56"/>
    <w:rsid w:val="000B6F72"/>
    <w:rsid w:val="000B7CC6"/>
    <w:rsid w:val="000C01F3"/>
    <w:rsid w:val="000C06DF"/>
    <w:rsid w:val="000C1AFA"/>
    <w:rsid w:val="000C4D6F"/>
    <w:rsid w:val="000C5357"/>
    <w:rsid w:val="000C5876"/>
    <w:rsid w:val="000C623E"/>
    <w:rsid w:val="000C7BEC"/>
    <w:rsid w:val="000D04BC"/>
    <w:rsid w:val="000D1524"/>
    <w:rsid w:val="000D165C"/>
    <w:rsid w:val="000D16E7"/>
    <w:rsid w:val="000D2AA4"/>
    <w:rsid w:val="000D3EFF"/>
    <w:rsid w:val="000D44E1"/>
    <w:rsid w:val="000D49C6"/>
    <w:rsid w:val="000D532F"/>
    <w:rsid w:val="000D570E"/>
    <w:rsid w:val="000D669F"/>
    <w:rsid w:val="000D704A"/>
    <w:rsid w:val="000E1F9D"/>
    <w:rsid w:val="000E2D95"/>
    <w:rsid w:val="000E3D24"/>
    <w:rsid w:val="000E44D3"/>
    <w:rsid w:val="000E4EB3"/>
    <w:rsid w:val="000E5040"/>
    <w:rsid w:val="000E5E3E"/>
    <w:rsid w:val="000E79A9"/>
    <w:rsid w:val="000E7CBC"/>
    <w:rsid w:val="000F121A"/>
    <w:rsid w:val="000F1CD1"/>
    <w:rsid w:val="000F23B1"/>
    <w:rsid w:val="000F242B"/>
    <w:rsid w:val="000F25A7"/>
    <w:rsid w:val="000F27E5"/>
    <w:rsid w:val="000F2976"/>
    <w:rsid w:val="000F2F8E"/>
    <w:rsid w:val="000F360E"/>
    <w:rsid w:val="000F44AD"/>
    <w:rsid w:val="000F489D"/>
    <w:rsid w:val="000F5766"/>
    <w:rsid w:val="000F5DED"/>
    <w:rsid w:val="000F6361"/>
    <w:rsid w:val="00100AE1"/>
    <w:rsid w:val="00100BFF"/>
    <w:rsid w:val="00102D43"/>
    <w:rsid w:val="00103F4C"/>
    <w:rsid w:val="001040F3"/>
    <w:rsid w:val="0010513D"/>
    <w:rsid w:val="0010574F"/>
    <w:rsid w:val="0010618F"/>
    <w:rsid w:val="0010722F"/>
    <w:rsid w:val="001076B8"/>
    <w:rsid w:val="001077F7"/>
    <w:rsid w:val="001102A2"/>
    <w:rsid w:val="00110C6A"/>
    <w:rsid w:val="001112AF"/>
    <w:rsid w:val="0011204B"/>
    <w:rsid w:val="001127D5"/>
    <w:rsid w:val="0011371E"/>
    <w:rsid w:val="0011392C"/>
    <w:rsid w:val="00113BF7"/>
    <w:rsid w:val="00114691"/>
    <w:rsid w:val="00114851"/>
    <w:rsid w:val="00114966"/>
    <w:rsid w:val="00115195"/>
    <w:rsid w:val="001156A9"/>
    <w:rsid w:val="00115921"/>
    <w:rsid w:val="001162E6"/>
    <w:rsid w:val="001165AD"/>
    <w:rsid w:val="00116867"/>
    <w:rsid w:val="00120593"/>
    <w:rsid w:val="001208F1"/>
    <w:rsid w:val="00120E3B"/>
    <w:rsid w:val="00120E5E"/>
    <w:rsid w:val="00121E1F"/>
    <w:rsid w:val="001220D2"/>
    <w:rsid w:val="00122F33"/>
    <w:rsid w:val="001242F9"/>
    <w:rsid w:val="00124DA1"/>
    <w:rsid w:val="00125FE5"/>
    <w:rsid w:val="0012620C"/>
    <w:rsid w:val="001266DA"/>
    <w:rsid w:val="00127AD7"/>
    <w:rsid w:val="0013006F"/>
    <w:rsid w:val="0013103B"/>
    <w:rsid w:val="00131454"/>
    <w:rsid w:val="001332EE"/>
    <w:rsid w:val="00133629"/>
    <w:rsid w:val="00133AAE"/>
    <w:rsid w:val="00134D06"/>
    <w:rsid w:val="001357EB"/>
    <w:rsid w:val="0013600B"/>
    <w:rsid w:val="00136EAB"/>
    <w:rsid w:val="00137FC6"/>
    <w:rsid w:val="00141F74"/>
    <w:rsid w:val="00143047"/>
    <w:rsid w:val="0014343D"/>
    <w:rsid w:val="00144270"/>
    <w:rsid w:val="001448A9"/>
    <w:rsid w:val="00144954"/>
    <w:rsid w:val="00145FBD"/>
    <w:rsid w:val="0014685E"/>
    <w:rsid w:val="00146B54"/>
    <w:rsid w:val="00146C46"/>
    <w:rsid w:val="0014749C"/>
    <w:rsid w:val="0015096C"/>
    <w:rsid w:val="00150A76"/>
    <w:rsid w:val="00153492"/>
    <w:rsid w:val="00153BBE"/>
    <w:rsid w:val="0015476C"/>
    <w:rsid w:val="00154C60"/>
    <w:rsid w:val="0015796A"/>
    <w:rsid w:val="00160A3F"/>
    <w:rsid w:val="00160AB2"/>
    <w:rsid w:val="00160FE6"/>
    <w:rsid w:val="00160FEA"/>
    <w:rsid w:val="00160FEF"/>
    <w:rsid w:val="00161A3C"/>
    <w:rsid w:val="00163FD4"/>
    <w:rsid w:val="00164237"/>
    <w:rsid w:val="00164902"/>
    <w:rsid w:val="00164ACB"/>
    <w:rsid w:val="00164B5C"/>
    <w:rsid w:val="001650B3"/>
    <w:rsid w:val="00166C68"/>
    <w:rsid w:val="00166F2A"/>
    <w:rsid w:val="00167DC3"/>
    <w:rsid w:val="00170E5E"/>
    <w:rsid w:val="0017188B"/>
    <w:rsid w:val="00171C15"/>
    <w:rsid w:val="00173571"/>
    <w:rsid w:val="00173CD3"/>
    <w:rsid w:val="00173D73"/>
    <w:rsid w:val="001742B6"/>
    <w:rsid w:val="001749FB"/>
    <w:rsid w:val="00176C11"/>
    <w:rsid w:val="00180281"/>
    <w:rsid w:val="001802D8"/>
    <w:rsid w:val="001818C2"/>
    <w:rsid w:val="00181D3A"/>
    <w:rsid w:val="00182B00"/>
    <w:rsid w:val="00182F2D"/>
    <w:rsid w:val="00184188"/>
    <w:rsid w:val="001847E6"/>
    <w:rsid w:val="0018480B"/>
    <w:rsid w:val="00185A99"/>
    <w:rsid w:val="00185F19"/>
    <w:rsid w:val="0018601D"/>
    <w:rsid w:val="001867AA"/>
    <w:rsid w:val="00186AB7"/>
    <w:rsid w:val="00187DAE"/>
    <w:rsid w:val="0019001F"/>
    <w:rsid w:val="0019148B"/>
    <w:rsid w:val="00191AE7"/>
    <w:rsid w:val="00191DF3"/>
    <w:rsid w:val="00192830"/>
    <w:rsid w:val="00192CE7"/>
    <w:rsid w:val="00193985"/>
    <w:rsid w:val="001939C3"/>
    <w:rsid w:val="00193BB9"/>
    <w:rsid w:val="00195C4A"/>
    <w:rsid w:val="00195CDC"/>
    <w:rsid w:val="00195CE6"/>
    <w:rsid w:val="0019661E"/>
    <w:rsid w:val="001974A7"/>
    <w:rsid w:val="001974AA"/>
    <w:rsid w:val="00197585"/>
    <w:rsid w:val="001A02FF"/>
    <w:rsid w:val="001A09D3"/>
    <w:rsid w:val="001A0F5B"/>
    <w:rsid w:val="001A13D4"/>
    <w:rsid w:val="001A160A"/>
    <w:rsid w:val="001A1763"/>
    <w:rsid w:val="001A18CC"/>
    <w:rsid w:val="001A1A4B"/>
    <w:rsid w:val="001A1D6B"/>
    <w:rsid w:val="001A2A5C"/>
    <w:rsid w:val="001A5D35"/>
    <w:rsid w:val="001A5FF9"/>
    <w:rsid w:val="001A63F0"/>
    <w:rsid w:val="001A6415"/>
    <w:rsid w:val="001A7E98"/>
    <w:rsid w:val="001B12B2"/>
    <w:rsid w:val="001B1771"/>
    <w:rsid w:val="001B2A78"/>
    <w:rsid w:val="001B2B92"/>
    <w:rsid w:val="001B56FF"/>
    <w:rsid w:val="001B5AD2"/>
    <w:rsid w:val="001B5D9F"/>
    <w:rsid w:val="001B6D55"/>
    <w:rsid w:val="001B75AB"/>
    <w:rsid w:val="001B7F33"/>
    <w:rsid w:val="001C0573"/>
    <w:rsid w:val="001C05A3"/>
    <w:rsid w:val="001C0B26"/>
    <w:rsid w:val="001C1772"/>
    <w:rsid w:val="001C1D2F"/>
    <w:rsid w:val="001C376B"/>
    <w:rsid w:val="001C3E29"/>
    <w:rsid w:val="001C4A63"/>
    <w:rsid w:val="001C50D9"/>
    <w:rsid w:val="001C5464"/>
    <w:rsid w:val="001C5BE4"/>
    <w:rsid w:val="001C68A4"/>
    <w:rsid w:val="001C6CF1"/>
    <w:rsid w:val="001C793D"/>
    <w:rsid w:val="001C7B92"/>
    <w:rsid w:val="001C7E82"/>
    <w:rsid w:val="001D026B"/>
    <w:rsid w:val="001D05C3"/>
    <w:rsid w:val="001D1EA5"/>
    <w:rsid w:val="001D25FA"/>
    <w:rsid w:val="001D2E28"/>
    <w:rsid w:val="001D2E64"/>
    <w:rsid w:val="001D4256"/>
    <w:rsid w:val="001D4441"/>
    <w:rsid w:val="001D511F"/>
    <w:rsid w:val="001D55BF"/>
    <w:rsid w:val="001D5A8B"/>
    <w:rsid w:val="001D5D73"/>
    <w:rsid w:val="001D6999"/>
    <w:rsid w:val="001D6C89"/>
    <w:rsid w:val="001E4A86"/>
    <w:rsid w:val="001E4CE2"/>
    <w:rsid w:val="001E4EAD"/>
    <w:rsid w:val="001E53B7"/>
    <w:rsid w:val="001E56F9"/>
    <w:rsid w:val="001E5EFE"/>
    <w:rsid w:val="001E6E26"/>
    <w:rsid w:val="001E729D"/>
    <w:rsid w:val="001F1007"/>
    <w:rsid w:val="001F1FB1"/>
    <w:rsid w:val="001F27A6"/>
    <w:rsid w:val="001F2C67"/>
    <w:rsid w:val="001F30D4"/>
    <w:rsid w:val="001F385C"/>
    <w:rsid w:val="001F3EAE"/>
    <w:rsid w:val="001F44CC"/>
    <w:rsid w:val="001F5895"/>
    <w:rsid w:val="001F7246"/>
    <w:rsid w:val="001F7408"/>
    <w:rsid w:val="002012A2"/>
    <w:rsid w:val="00201898"/>
    <w:rsid w:val="00202225"/>
    <w:rsid w:val="0020383A"/>
    <w:rsid w:val="00203BB5"/>
    <w:rsid w:val="00203D16"/>
    <w:rsid w:val="00204AD4"/>
    <w:rsid w:val="00205DE2"/>
    <w:rsid w:val="002068C4"/>
    <w:rsid w:val="002079E8"/>
    <w:rsid w:val="00210290"/>
    <w:rsid w:val="00210A64"/>
    <w:rsid w:val="00210C02"/>
    <w:rsid w:val="00212E70"/>
    <w:rsid w:val="002145CC"/>
    <w:rsid w:val="00214865"/>
    <w:rsid w:val="00214D55"/>
    <w:rsid w:val="002153CB"/>
    <w:rsid w:val="00215504"/>
    <w:rsid w:val="00215CF3"/>
    <w:rsid w:val="00216933"/>
    <w:rsid w:val="00216C4F"/>
    <w:rsid w:val="00217525"/>
    <w:rsid w:val="00221288"/>
    <w:rsid w:val="00222653"/>
    <w:rsid w:val="00222A83"/>
    <w:rsid w:val="0022435A"/>
    <w:rsid w:val="00224A1C"/>
    <w:rsid w:val="00225670"/>
    <w:rsid w:val="00226B8C"/>
    <w:rsid w:val="0022744B"/>
    <w:rsid w:val="0022750B"/>
    <w:rsid w:val="002279CE"/>
    <w:rsid w:val="002300FE"/>
    <w:rsid w:val="0023050A"/>
    <w:rsid w:val="00231557"/>
    <w:rsid w:val="00231F40"/>
    <w:rsid w:val="002327C1"/>
    <w:rsid w:val="0023286B"/>
    <w:rsid w:val="00232AA6"/>
    <w:rsid w:val="00234CDF"/>
    <w:rsid w:val="00235C6A"/>
    <w:rsid w:val="00236E92"/>
    <w:rsid w:val="0023760E"/>
    <w:rsid w:val="00237DCE"/>
    <w:rsid w:val="0024006E"/>
    <w:rsid w:val="0024050A"/>
    <w:rsid w:val="0024093B"/>
    <w:rsid w:val="002414C2"/>
    <w:rsid w:val="00242D84"/>
    <w:rsid w:val="00243126"/>
    <w:rsid w:val="00243B65"/>
    <w:rsid w:val="00243CAC"/>
    <w:rsid w:val="0024453C"/>
    <w:rsid w:val="00245D05"/>
    <w:rsid w:val="002465A4"/>
    <w:rsid w:val="0025039E"/>
    <w:rsid w:val="00250655"/>
    <w:rsid w:val="002508FF"/>
    <w:rsid w:val="002518D4"/>
    <w:rsid w:val="002519D4"/>
    <w:rsid w:val="00251AAE"/>
    <w:rsid w:val="00252845"/>
    <w:rsid w:val="00252A00"/>
    <w:rsid w:val="00253B4C"/>
    <w:rsid w:val="00253F7D"/>
    <w:rsid w:val="00254D37"/>
    <w:rsid w:val="002550ED"/>
    <w:rsid w:val="00255486"/>
    <w:rsid w:val="00255496"/>
    <w:rsid w:val="00255884"/>
    <w:rsid w:val="00255EDE"/>
    <w:rsid w:val="0025675B"/>
    <w:rsid w:val="00256D39"/>
    <w:rsid w:val="00257DC1"/>
    <w:rsid w:val="00261EC6"/>
    <w:rsid w:val="002620AC"/>
    <w:rsid w:val="0026284E"/>
    <w:rsid w:val="0026605E"/>
    <w:rsid w:val="00266BB6"/>
    <w:rsid w:val="00267882"/>
    <w:rsid w:val="00267B6E"/>
    <w:rsid w:val="0027035D"/>
    <w:rsid w:val="00270449"/>
    <w:rsid w:val="00270A21"/>
    <w:rsid w:val="0027171D"/>
    <w:rsid w:val="002733FC"/>
    <w:rsid w:val="002737F8"/>
    <w:rsid w:val="002738D6"/>
    <w:rsid w:val="0027408E"/>
    <w:rsid w:val="00274625"/>
    <w:rsid w:val="00275690"/>
    <w:rsid w:val="00276272"/>
    <w:rsid w:val="002763B0"/>
    <w:rsid w:val="002765B5"/>
    <w:rsid w:val="002769D6"/>
    <w:rsid w:val="00277786"/>
    <w:rsid w:val="00277A71"/>
    <w:rsid w:val="00277ECC"/>
    <w:rsid w:val="00280D08"/>
    <w:rsid w:val="00281D59"/>
    <w:rsid w:val="00282C86"/>
    <w:rsid w:val="00283599"/>
    <w:rsid w:val="002848F5"/>
    <w:rsid w:val="002851FB"/>
    <w:rsid w:val="00285ADB"/>
    <w:rsid w:val="00285F18"/>
    <w:rsid w:val="0028751E"/>
    <w:rsid w:val="00291D38"/>
    <w:rsid w:val="00292D38"/>
    <w:rsid w:val="00292E03"/>
    <w:rsid w:val="00292E5E"/>
    <w:rsid w:val="002930AD"/>
    <w:rsid w:val="00293251"/>
    <w:rsid w:val="00294097"/>
    <w:rsid w:val="00294769"/>
    <w:rsid w:val="0029489B"/>
    <w:rsid w:val="00294AAF"/>
    <w:rsid w:val="00294AB9"/>
    <w:rsid w:val="00294D15"/>
    <w:rsid w:val="00294FB9"/>
    <w:rsid w:val="00295B76"/>
    <w:rsid w:val="00295CC7"/>
    <w:rsid w:val="00295D59"/>
    <w:rsid w:val="00296141"/>
    <w:rsid w:val="00296DA1"/>
    <w:rsid w:val="00296F33"/>
    <w:rsid w:val="00297AA4"/>
    <w:rsid w:val="002A0725"/>
    <w:rsid w:val="002A1E8B"/>
    <w:rsid w:val="002A20B3"/>
    <w:rsid w:val="002A2138"/>
    <w:rsid w:val="002A3F4C"/>
    <w:rsid w:val="002A40A7"/>
    <w:rsid w:val="002A5879"/>
    <w:rsid w:val="002A6643"/>
    <w:rsid w:val="002A664E"/>
    <w:rsid w:val="002A679A"/>
    <w:rsid w:val="002A6CD9"/>
    <w:rsid w:val="002A7DCE"/>
    <w:rsid w:val="002B0F05"/>
    <w:rsid w:val="002B146F"/>
    <w:rsid w:val="002B1BA4"/>
    <w:rsid w:val="002B2760"/>
    <w:rsid w:val="002B2E40"/>
    <w:rsid w:val="002B30A8"/>
    <w:rsid w:val="002B3E67"/>
    <w:rsid w:val="002B4976"/>
    <w:rsid w:val="002B5045"/>
    <w:rsid w:val="002B58C1"/>
    <w:rsid w:val="002B5AAB"/>
    <w:rsid w:val="002B5CD9"/>
    <w:rsid w:val="002B6D37"/>
    <w:rsid w:val="002B719B"/>
    <w:rsid w:val="002B72B1"/>
    <w:rsid w:val="002B7FB4"/>
    <w:rsid w:val="002C06CA"/>
    <w:rsid w:val="002C1461"/>
    <w:rsid w:val="002C193C"/>
    <w:rsid w:val="002C28C0"/>
    <w:rsid w:val="002C3189"/>
    <w:rsid w:val="002C3B2E"/>
    <w:rsid w:val="002C52C1"/>
    <w:rsid w:val="002C55DF"/>
    <w:rsid w:val="002C55E3"/>
    <w:rsid w:val="002C5914"/>
    <w:rsid w:val="002C5D67"/>
    <w:rsid w:val="002C6174"/>
    <w:rsid w:val="002C69AD"/>
    <w:rsid w:val="002C6F81"/>
    <w:rsid w:val="002C7D5A"/>
    <w:rsid w:val="002D008A"/>
    <w:rsid w:val="002D0168"/>
    <w:rsid w:val="002D240D"/>
    <w:rsid w:val="002D27A1"/>
    <w:rsid w:val="002D2D65"/>
    <w:rsid w:val="002D31F3"/>
    <w:rsid w:val="002D3EEB"/>
    <w:rsid w:val="002D4B01"/>
    <w:rsid w:val="002D4F0F"/>
    <w:rsid w:val="002D5F5B"/>
    <w:rsid w:val="002D64F1"/>
    <w:rsid w:val="002D7A25"/>
    <w:rsid w:val="002E0E67"/>
    <w:rsid w:val="002E2B7D"/>
    <w:rsid w:val="002E3864"/>
    <w:rsid w:val="002E4094"/>
    <w:rsid w:val="002E48FE"/>
    <w:rsid w:val="002E4B07"/>
    <w:rsid w:val="002E4B19"/>
    <w:rsid w:val="002E5515"/>
    <w:rsid w:val="002E584D"/>
    <w:rsid w:val="002E59C6"/>
    <w:rsid w:val="002E6AC3"/>
    <w:rsid w:val="002E6D1F"/>
    <w:rsid w:val="002F0C32"/>
    <w:rsid w:val="002F0C79"/>
    <w:rsid w:val="002F0CDD"/>
    <w:rsid w:val="002F1B7A"/>
    <w:rsid w:val="002F1FA8"/>
    <w:rsid w:val="002F2037"/>
    <w:rsid w:val="002F2273"/>
    <w:rsid w:val="002F3586"/>
    <w:rsid w:val="002F37C3"/>
    <w:rsid w:val="002F3A21"/>
    <w:rsid w:val="002F4446"/>
    <w:rsid w:val="002F44AD"/>
    <w:rsid w:val="002F4BCB"/>
    <w:rsid w:val="002F4D56"/>
    <w:rsid w:val="002F53FC"/>
    <w:rsid w:val="002F6A0D"/>
    <w:rsid w:val="002F6FCD"/>
    <w:rsid w:val="002F7AA2"/>
    <w:rsid w:val="002F7B77"/>
    <w:rsid w:val="002F7C8C"/>
    <w:rsid w:val="002F7D0A"/>
    <w:rsid w:val="002F7DC7"/>
    <w:rsid w:val="00300115"/>
    <w:rsid w:val="00300905"/>
    <w:rsid w:val="00300B05"/>
    <w:rsid w:val="00300C47"/>
    <w:rsid w:val="0030253F"/>
    <w:rsid w:val="00302FE9"/>
    <w:rsid w:val="00303CFC"/>
    <w:rsid w:val="003047E8"/>
    <w:rsid w:val="003049B6"/>
    <w:rsid w:val="00307A32"/>
    <w:rsid w:val="00307E7B"/>
    <w:rsid w:val="00311013"/>
    <w:rsid w:val="00312769"/>
    <w:rsid w:val="00313777"/>
    <w:rsid w:val="00315B11"/>
    <w:rsid w:val="00315C8F"/>
    <w:rsid w:val="00317097"/>
    <w:rsid w:val="00320F79"/>
    <w:rsid w:val="003217E7"/>
    <w:rsid w:val="00322B7F"/>
    <w:rsid w:val="00323AD8"/>
    <w:rsid w:val="00323B4E"/>
    <w:rsid w:val="00324683"/>
    <w:rsid w:val="0032542E"/>
    <w:rsid w:val="00326CB9"/>
    <w:rsid w:val="00326F60"/>
    <w:rsid w:val="00327EAE"/>
    <w:rsid w:val="003302BC"/>
    <w:rsid w:val="00330C88"/>
    <w:rsid w:val="003318D5"/>
    <w:rsid w:val="00331E1E"/>
    <w:rsid w:val="00331E1F"/>
    <w:rsid w:val="00331E46"/>
    <w:rsid w:val="00332C2C"/>
    <w:rsid w:val="00332F02"/>
    <w:rsid w:val="0033315C"/>
    <w:rsid w:val="003341F4"/>
    <w:rsid w:val="003343E6"/>
    <w:rsid w:val="00334600"/>
    <w:rsid w:val="00334973"/>
    <w:rsid w:val="00334E71"/>
    <w:rsid w:val="00336B39"/>
    <w:rsid w:val="003378BE"/>
    <w:rsid w:val="00337A52"/>
    <w:rsid w:val="0034075C"/>
    <w:rsid w:val="003409D8"/>
    <w:rsid w:val="003427B9"/>
    <w:rsid w:val="00343377"/>
    <w:rsid w:val="003438DB"/>
    <w:rsid w:val="00344849"/>
    <w:rsid w:val="003453A6"/>
    <w:rsid w:val="003458CA"/>
    <w:rsid w:val="00345AC2"/>
    <w:rsid w:val="00346359"/>
    <w:rsid w:val="00347C94"/>
    <w:rsid w:val="003500E8"/>
    <w:rsid w:val="00350FC9"/>
    <w:rsid w:val="0035100E"/>
    <w:rsid w:val="00351164"/>
    <w:rsid w:val="00351844"/>
    <w:rsid w:val="0035184D"/>
    <w:rsid w:val="00352E56"/>
    <w:rsid w:val="00354180"/>
    <w:rsid w:val="0035443A"/>
    <w:rsid w:val="0035486D"/>
    <w:rsid w:val="00354FE4"/>
    <w:rsid w:val="00356278"/>
    <w:rsid w:val="0035654A"/>
    <w:rsid w:val="00356789"/>
    <w:rsid w:val="00357343"/>
    <w:rsid w:val="00361415"/>
    <w:rsid w:val="00362411"/>
    <w:rsid w:val="00363195"/>
    <w:rsid w:val="003633D3"/>
    <w:rsid w:val="003637EC"/>
    <w:rsid w:val="00364F44"/>
    <w:rsid w:val="00364FC5"/>
    <w:rsid w:val="003655C6"/>
    <w:rsid w:val="00365724"/>
    <w:rsid w:val="00365A31"/>
    <w:rsid w:val="00366DA1"/>
    <w:rsid w:val="00367017"/>
    <w:rsid w:val="00367822"/>
    <w:rsid w:val="00367A7F"/>
    <w:rsid w:val="00367F57"/>
    <w:rsid w:val="003702F3"/>
    <w:rsid w:val="00371236"/>
    <w:rsid w:val="0037270E"/>
    <w:rsid w:val="00372E5B"/>
    <w:rsid w:val="003731EB"/>
    <w:rsid w:val="0037334F"/>
    <w:rsid w:val="00373661"/>
    <w:rsid w:val="00374844"/>
    <w:rsid w:val="0037484B"/>
    <w:rsid w:val="0037634F"/>
    <w:rsid w:val="00376A83"/>
    <w:rsid w:val="00376F19"/>
    <w:rsid w:val="003770D3"/>
    <w:rsid w:val="00377110"/>
    <w:rsid w:val="0038138F"/>
    <w:rsid w:val="003826B7"/>
    <w:rsid w:val="003828CA"/>
    <w:rsid w:val="00382C48"/>
    <w:rsid w:val="00384C47"/>
    <w:rsid w:val="00386354"/>
    <w:rsid w:val="00386EBB"/>
    <w:rsid w:val="00387E70"/>
    <w:rsid w:val="00390558"/>
    <w:rsid w:val="00390610"/>
    <w:rsid w:val="00390719"/>
    <w:rsid w:val="00391134"/>
    <w:rsid w:val="003912CA"/>
    <w:rsid w:val="0039158C"/>
    <w:rsid w:val="003915DD"/>
    <w:rsid w:val="00391DA3"/>
    <w:rsid w:val="00392287"/>
    <w:rsid w:val="00392767"/>
    <w:rsid w:val="00392B47"/>
    <w:rsid w:val="00393510"/>
    <w:rsid w:val="00393918"/>
    <w:rsid w:val="00394ED5"/>
    <w:rsid w:val="00395EDA"/>
    <w:rsid w:val="00396085"/>
    <w:rsid w:val="003978E3"/>
    <w:rsid w:val="00397976"/>
    <w:rsid w:val="003A022A"/>
    <w:rsid w:val="003A0940"/>
    <w:rsid w:val="003A09CD"/>
    <w:rsid w:val="003A0C15"/>
    <w:rsid w:val="003A0D30"/>
    <w:rsid w:val="003A166C"/>
    <w:rsid w:val="003A4123"/>
    <w:rsid w:val="003A699D"/>
    <w:rsid w:val="003A7835"/>
    <w:rsid w:val="003A7A81"/>
    <w:rsid w:val="003A7AC9"/>
    <w:rsid w:val="003B0968"/>
    <w:rsid w:val="003B1F02"/>
    <w:rsid w:val="003B23ED"/>
    <w:rsid w:val="003B446C"/>
    <w:rsid w:val="003B4DD6"/>
    <w:rsid w:val="003B5A4D"/>
    <w:rsid w:val="003B69ED"/>
    <w:rsid w:val="003B7912"/>
    <w:rsid w:val="003B7A75"/>
    <w:rsid w:val="003C028D"/>
    <w:rsid w:val="003C0311"/>
    <w:rsid w:val="003C0528"/>
    <w:rsid w:val="003C337E"/>
    <w:rsid w:val="003C6063"/>
    <w:rsid w:val="003C626D"/>
    <w:rsid w:val="003C62D8"/>
    <w:rsid w:val="003C6400"/>
    <w:rsid w:val="003C65FC"/>
    <w:rsid w:val="003C71CD"/>
    <w:rsid w:val="003C75B1"/>
    <w:rsid w:val="003C79F4"/>
    <w:rsid w:val="003D0027"/>
    <w:rsid w:val="003D04D8"/>
    <w:rsid w:val="003D1866"/>
    <w:rsid w:val="003D1AF0"/>
    <w:rsid w:val="003D1EB8"/>
    <w:rsid w:val="003D2103"/>
    <w:rsid w:val="003D2177"/>
    <w:rsid w:val="003D2880"/>
    <w:rsid w:val="003D41B0"/>
    <w:rsid w:val="003D48C7"/>
    <w:rsid w:val="003D5D8F"/>
    <w:rsid w:val="003D6655"/>
    <w:rsid w:val="003D6889"/>
    <w:rsid w:val="003D7BEC"/>
    <w:rsid w:val="003E0977"/>
    <w:rsid w:val="003E11A1"/>
    <w:rsid w:val="003E1DC9"/>
    <w:rsid w:val="003E1DF8"/>
    <w:rsid w:val="003E4048"/>
    <w:rsid w:val="003E4075"/>
    <w:rsid w:val="003E4347"/>
    <w:rsid w:val="003E461C"/>
    <w:rsid w:val="003E4795"/>
    <w:rsid w:val="003E48F2"/>
    <w:rsid w:val="003E5023"/>
    <w:rsid w:val="003E5F94"/>
    <w:rsid w:val="003E696A"/>
    <w:rsid w:val="003F26C6"/>
    <w:rsid w:val="003F309C"/>
    <w:rsid w:val="003F394F"/>
    <w:rsid w:val="003F3B9A"/>
    <w:rsid w:val="003F4A73"/>
    <w:rsid w:val="003F522E"/>
    <w:rsid w:val="003F5CBF"/>
    <w:rsid w:val="003F6127"/>
    <w:rsid w:val="003F6BA7"/>
    <w:rsid w:val="003F7C35"/>
    <w:rsid w:val="0040062D"/>
    <w:rsid w:val="004006D7"/>
    <w:rsid w:val="00400D79"/>
    <w:rsid w:val="00401762"/>
    <w:rsid w:val="00402030"/>
    <w:rsid w:val="00402696"/>
    <w:rsid w:val="004030AB"/>
    <w:rsid w:val="00403A65"/>
    <w:rsid w:val="00403BC5"/>
    <w:rsid w:val="004048BE"/>
    <w:rsid w:val="00404E7E"/>
    <w:rsid w:val="00405132"/>
    <w:rsid w:val="0040643D"/>
    <w:rsid w:val="00406592"/>
    <w:rsid w:val="00407303"/>
    <w:rsid w:val="00407809"/>
    <w:rsid w:val="004102D3"/>
    <w:rsid w:val="00410563"/>
    <w:rsid w:val="00411562"/>
    <w:rsid w:val="00411B0D"/>
    <w:rsid w:val="00411F0D"/>
    <w:rsid w:val="00412CDB"/>
    <w:rsid w:val="004158A7"/>
    <w:rsid w:val="00417008"/>
    <w:rsid w:val="004173E7"/>
    <w:rsid w:val="00417E5B"/>
    <w:rsid w:val="00420CB0"/>
    <w:rsid w:val="00420D10"/>
    <w:rsid w:val="00421319"/>
    <w:rsid w:val="00421E3D"/>
    <w:rsid w:val="0042261D"/>
    <w:rsid w:val="00422723"/>
    <w:rsid w:val="00422A6D"/>
    <w:rsid w:val="00422F4C"/>
    <w:rsid w:val="0042362B"/>
    <w:rsid w:val="00423DC0"/>
    <w:rsid w:val="004248A2"/>
    <w:rsid w:val="0042498B"/>
    <w:rsid w:val="00426B87"/>
    <w:rsid w:val="00427587"/>
    <w:rsid w:val="004278F6"/>
    <w:rsid w:val="00427954"/>
    <w:rsid w:val="00430384"/>
    <w:rsid w:val="00430848"/>
    <w:rsid w:val="00430C4E"/>
    <w:rsid w:val="00431706"/>
    <w:rsid w:val="00432A07"/>
    <w:rsid w:val="00434387"/>
    <w:rsid w:val="00434BE2"/>
    <w:rsid w:val="0043592D"/>
    <w:rsid w:val="00435BE4"/>
    <w:rsid w:val="00435C89"/>
    <w:rsid w:val="0044019D"/>
    <w:rsid w:val="004401AC"/>
    <w:rsid w:val="0044062D"/>
    <w:rsid w:val="004406D9"/>
    <w:rsid w:val="00442004"/>
    <w:rsid w:val="0044231E"/>
    <w:rsid w:val="0044346E"/>
    <w:rsid w:val="0044393F"/>
    <w:rsid w:val="004439A7"/>
    <w:rsid w:val="004457E9"/>
    <w:rsid w:val="004471EF"/>
    <w:rsid w:val="00447EE3"/>
    <w:rsid w:val="00450CA4"/>
    <w:rsid w:val="00451216"/>
    <w:rsid w:val="00451646"/>
    <w:rsid w:val="004519CE"/>
    <w:rsid w:val="00451ABF"/>
    <w:rsid w:val="004520D1"/>
    <w:rsid w:val="0045282B"/>
    <w:rsid w:val="0045353A"/>
    <w:rsid w:val="00453AF1"/>
    <w:rsid w:val="004553FF"/>
    <w:rsid w:val="004554E7"/>
    <w:rsid w:val="0045584D"/>
    <w:rsid w:val="00456A6D"/>
    <w:rsid w:val="00456D29"/>
    <w:rsid w:val="00456E42"/>
    <w:rsid w:val="00456EB8"/>
    <w:rsid w:val="00457321"/>
    <w:rsid w:val="004578CB"/>
    <w:rsid w:val="00457F97"/>
    <w:rsid w:val="004603E2"/>
    <w:rsid w:val="0046088F"/>
    <w:rsid w:val="00460DE6"/>
    <w:rsid w:val="004613E1"/>
    <w:rsid w:val="004613FA"/>
    <w:rsid w:val="004629A6"/>
    <w:rsid w:val="0046312B"/>
    <w:rsid w:val="00465AE6"/>
    <w:rsid w:val="00466A41"/>
    <w:rsid w:val="0046705A"/>
    <w:rsid w:val="004673C4"/>
    <w:rsid w:val="00467588"/>
    <w:rsid w:val="00467A89"/>
    <w:rsid w:val="004706E1"/>
    <w:rsid w:val="0047110D"/>
    <w:rsid w:val="0047120E"/>
    <w:rsid w:val="004715BA"/>
    <w:rsid w:val="00471DF6"/>
    <w:rsid w:val="0047231E"/>
    <w:rsid w:val="00480140"/>
    <w:rsid w:val="004809FB"/>
    <w:rsid w:val="0048229E"/>
    <w:rsid w:val="00482463"/>
    <w:rsid w:val="00482553"/>
    <w:rsid w:val="00482B7F"/>
    <w:rsid w:val="00482D46"/>
    <w:rsid w:val="00482F3F"/>
    <w:rsid w:val="004837F1"/>
    <w:rsid w:val="00483859"/>
    <w:rsid w:val="00485EB4"/>
    <w:rsid w:val="00486F8F"/>
    <w:rsid w:val="00487B42"/>
    <w:rsid w:val="004902DE"/>
    <w:rsid w:val="004903FC"/>
    <w:rsid w:val="00490C14"/>
    <w:rsid w:val="00490F00"/>
    <w:rsid w:val="004915BF"/>
    <w:rsid w:val="00491CC6"/>
    <w:rsid w:val="00491F7C"/>
    <w:rsid w:val="004921E5"/>
    <w:rsid w:val="00493CDC"/>
    <w:rsid w:val="00494BB4"/>
    <w:rsid w:val="00494D73"/>
    <w:rsid w:val="00495395"/>
    <w:rsid w:val="0049567A"/>
    <w:rsid w:val="00495D1B"/>
    <w:rsid w:val="00495DB4"/>
    <w:rsid w:val="00496312"/>
    <w:rsid w:val="00496377"/>
    <w:rsid w:val="0049684F"/>
    <w:rsid w:val="00496925"/>
    <w:rsid w:val="00496A7A"/>
    <w:rsid w:val="00496DFB"/>
    <w:rsid w:val="0049701D"/>
    <w:rsid w:val="0049726F"/>
    <w:rsid w:val="00497A80"/>
    <w:rsid w:val="00497EF6"/>
    <w:rsid w:val="004A15FB"/>
    <w:rsid w:val="004A1ED9"/>
    <w:rsid w:val="004A24A4"/>
    <w:rsid w:val="004A2A77"/>
    <w:rsid w:val="004A2E10"/>
    <w:rsid w:val="004A31C3"/>
    <w:rsid w:val="004A3991"/>
    <w:rsid w:val="004A55EC"/>
    <w:rsid w:val="004A585A"/>
    <w:rsid w:val="004A594E"/>
    <w:rsid w:val="004A5CFA"/>
    <w:rsid w:val="004A5D75"/>
    <w:rsid w:val="004A610F"/>
    <w:rsid w:val="004A62E2"/>
    <w:rsid w:val="004A66F7"/>
    <w:rsid w:val="004A6CC5"/>
    <w:rsid w:val="004A6EFF"/>
    <w:rsid w:val="004A79C9"/>
    <w:rsid w:val="004A7AFD"/>
    <w:rsid w:val="004B0810"/>
    <w:rsid w:val="004B0854"/>
    <w:rsid w:val="004B0922"/>
    <w:rsid w:val="004B0CE9"/>
    <w:rsid w:val="004B1D86"/>
    <w:rsid w:val="004B31DC"/>
    <w:rsid w:val="004B51C9"/>
    <w:rsid w:val="004B5C49"/>
    <w:rsid w:val="004C01A0"/>
    <w:rsid w:val="004C0A11"/>
    <w:rsid w:val="004C12C9"/>
    <w:rsid w:val="004C1D2A"/>
    <w:rsid w:val="004C212D"/>
    <w:rsid w:val="004C233F"/>
    <w:rsid w:val="004C3788"/>
    <w:rsid w:val="004C472D"/>
    <w:rsid w:val="004C4C01"/>
    <w:rsid w:val="004C4C36"/>
    <w:rsid w:val="004C61B7"/>
    <w:rsid w:val="004C6209"/>
    <w:rsid w:val="004C69F7"/>
    <w:rsid w:val="004C7D58"/>
    <w:rsid w:val="004D07D0"/>
    <w:rsid w:val="004D0870"/>
    <w:rsid w:val="004D0C83"/>
    <w:rsid w:val="004D1102"/>
    <w:rsid w:val="004D114D"/>
    <w:rsid w:val="004D123D"/>
    <w:rsid w:val="004D1579"/>
    <w:rsid w:val="004D1CC7"/>
    <w:rsid w:val="004D214F"/>
    <w:rsid w:val="004D26A4"/>
    <w:rsid w:val="004D361F"/>
    <w:rsid w:val="004D400E"/>
    <w:rsid w:val="004D46A2"/>
    <w:rsid w:val="004D4C65"/>
    <w:rsid w:val="004D53A0"/>
    <w:rsid w:val="004D6888"/>
    <w:rsid w:val="004D6F02"/>
    <w:rsid w:val="004E0DDE"/>
    <w:rsid w:val="004E1725"/>
    <w:rsid w:val="004E1E74"/>
    <w:rsid w:val="004E20D9"/>
    <w:rsid w:val="004E2B90"/>
    <w:rsid w:val="004E2CAB"/>
    <w:rsid w:val="004E587E"/>
    <w:rsid w:val="004E5AC7"/>
    <w:rsid w:val="004E5C74"/>
    <w:rsid w:val="004E5E51"/>
    <w:rsid w:val="004E6699"/>
    <w:rsid w:val="004E66BD"/>
    <w:rsid w:val="004E7769"/>
    <w:rsid w:val="004F0E59"/>
    <w:rsid w:val="004F1243"/>
    <w:rsid w:val="004F158D"/>
    <w:rsid w:val="004F1780"/>
    <w:rsid w:val="004F1A92"/>
    <w:rsid w:val="004F1CF9"/>
    <w:rsid w:val="004F2019"/>
    <w:rsid w:val="004F38E7"/>
    <w:rsid w:val="004F3A58"/>
    <w:rsid w:val="004F5F8F"/>
    <w:rsid w:val="00500843"/>
    <w:rsid w:val="00500EFD"/>
    <w:rsid w:val="00502230"/>
    <w:rsid w:val="0050310F"/>
    <w:rsid w:val="00503740"/>
    <w:rsid w:val="005044FF"/>
    <w:rsid w:val="00504D6C"/>
    <w:rsid w:val="005052CD"/>
    <w:rsid w:val="0050686B"/>
    <w:rsid w:val="005077F5"/>
    <w:rsid w:val="005103BC"/>
    <w:rsid w:val="00510CC2"/>
    <w:rsid w:val="0051169C"/>
    <w:rsid w:val="005127CD"/>
    <w:rsid w:val="00513A3C"/>
    <w:rsid w:val="00513B54"/>
    <w:rsid w:val="005140DE"/>
    <w:rsid w:val="00514B19"/>
    <w:rsid w:val="00514C0A"/>
    <w:rsid w:val="00515A88"/>
    <w:rsid w:val="00515DC4"/>
    <w:rsid w:val="00517725"/>
    <w:rsid w:val="00517CEB"/>
    <w:rsid w:val="00520790"/>
    <w:rsid w:val="0052200F"/>
    <w:rsid w:val="00522AE0"/>
    <w:rsid w:val="005241CF"/>
    <w:rsid w:val="005244DF"/>
    <w:rsid w:val="00524DF7"/>
    <w:rsid w:val="00524F05"/>
    <w:rsid w:val="00525BCD"/>
    <w:rsid w:val="00526348"/>
    <w:rsid w:val="0052644B"/>
    <w:rsid w:val="00526979"/>
    <w:rsid w:val="00526B52"/>
    <w:rsid w:val="00527373"/>
    <w:rsid w:val="005273E6"/>
    <w:rsid w:val="005274C5"/>
    <w:rsid w:val="005323ED"/>
    <w:rsid w:val="00532929"/>
    <w:rsid w:val="00532937"/>
    <w:rsid w:val="00532EEF"/>
    <w:rsid w:val="00533E54"/>
    <w:rsid w:val="00535358"/>
    <w:rsid w:val="00535EC2"/>
    <w:rsid w:val="00535ECC"/>
    <w:rsid w:val="005362E5"/>
    <w:rsid w:val="00536518"/>
    <w:rsid w:val="00537F88"/>
    <w:rsid w:val="00540763"/>
    <w:rsid w:val="00540C55"/>
    <w:rsid w:val="00541298"/>
    <w:rsid w:val="00541BDF"/>
    <w:rsid w:val="005420AB"/>
    <w:rsid w:val="0054233B"/>
    <w:rsid w:val="00542385"/>
    <w:rsid w:val="00542CA3"/>
    <w:rsid w:val="005431DD"/>
    <w:rsid w:val="00543316"/>
    <w:rsid w:val="00544823"/>
    <w:rsid w:val="00544827"/>
    <w:rsid w:val="00546397"/>
    <w:rsid w:val="00546E8B"/>
    <w:rsid w:val="00547DF5"/>
    <w:rsid w:val="00553D96"/>
    <w:rsid w:val="00554EE9"/>
    <w:rsid w:val="00554F94"/>
    <w:rsid w:val="005564E5"/>
    <w:rsid w:val="005566AE"/>
    <w:rsid w:val="00556DC9"/>
    <w:rsid w:val="00557FC0"/>
    <w:rsid w:val="00560711"/>
    <w:rsid w:val="0056091A"/>
    <w:rsid w:val="00562402"/>
    <w:rsid w:val="00562D81"/>
    <w:rsid w:val="0056332D"/>
    <w:rsid w:val="00564819"/>
    <w:rsid w:val="0056516B"/>
    <w:rsid w:val="00565244"/>
    <w:rsid w:val="00565D33"/>
    <w:rsid w:val="00565D3D"/>
    <w:rsid w:val="00566A0C"/>
    <w:rsid w:val="00566CAF"/>
    <w:rsid w:val="00567342"/>
    <w:rsid w:val="0056735C"/>
    <w:rsid w:val="00567683"/>
    <w:rsid w:val="00567BB1"/>
    <w:rsid w:val="00570C3F"/>
    <w:rsid w:val="0057122B"/>
    <w:rsid w:val="005717AE"/>
    <w:rsid w:val="00571E81"/>
    <w:rsid w:val="00572803"/>
    <w:rsid w:val="0057302B"/>
    <w:rsid w:val="00574412"/>
    <w:rsid w:val="00576081"/>
    <w:rsid w:val="005763C9"/>
    <w:rsid w:val="00576691"/>
    <w:rsid w:val="00577B80"/>
    <w:rsid w:val="00580BDC"/>
    <w:rsid w:val="005811C3"/>
    <w:rsid w:val="0058165E"/>
    <w:rsid w:val="00582ECD"/>
    <w:rsid w:val="00582F2D"/>
    <w:rsid w:val="00583C03"/>
    <w:rsid w:val="00584CCE"/>
    <w:rsid w:val="005859E8"/>
    <w:rsid w:val="00585AAC"/>
    <w:rsid w:val="00586B22"/>
    <w:rsid w:val="00586E74"/>
    <w:rsid w:val="00586FF4"/>
    <w:rsid w:val="00587BDB"/>
    <w:rsid w:val="00587F4A"/>
    <w:rsid w:val="005902A7"/>
    <w:rsid w:val="00590CA4"/>
    <w:rsid w:val="005910D2"/>
    <w:rsid w:val="005917B6"/>
    <w:rsid w:val="00591B02"/>
    <w:rsid w:val="0059345A"/>
    <w:rsid w:val="0059353C"/>
    <w:rsid w:val="0059372C"/>
    <w:rsid w:val="00595047"/>
    <w:rsid w:val="0059602A"/>
    <w:rsid w:val="00596596"/>
    <w:rsid w:val="00596A40"/>
    <w:rsid w:val="005972A3"/>
    <w:rsid w:val="005A014A"/>
    <w:rsid w:val="005A0F10"/>
    <w:rsid w:val="005A16CB"/>
    <w:rsid w:val="005A1832"/>
    <w:rsid w:val="005A2409"/>
    <w:rsid w:val="005A397E"/>
    <w:rsid w:val="005A398A"/>
    <w:rsid w:val="005A40D2"/>
    <w:rsid w:val="005A436B"/>
    <w:rsid w:val="005A459F"/>
    <w:rsid w:val="005A501A"/>
    <w:rsid w:val="005A51C7"/>
    <w:rsid w:val="005A5452"/>
    <w:rsid w:val="005A573F"/>
    <w:rsid w:val="005A5AC5"/>
    <w:rsid w:val="005A6DEC"/>
    <w:rsid w:val="005A6FB8"/>
    <w:rsid w:val="005A7B61"/>
    <w:rsid w:val="005B09C3"/>
    <w:rsid w:val="005B18E3"/>
    <w:rsid w:val="005B23FE"/>
    <w:rsid w:val="005B347F"/>
    <w:rsid w:val="005B37B2"/>
    <w:rsid w:val="005B44F2"/>
    <w:rsid w:val="005B5A48"/>
    <w:rsid w:val="005B5E83"/>
    <w:rsid w:val="005B5FB0"/>
    <w:rsid w:val="005B68CB"/>
    <w:rsid w:val="005B76C5"/>
    <w:rsid w:val="005C0250"/>
    <w:rsid w:val="005C0ED3"/>
    <w:rsid w:val="005C134A"/>
    <w:rsid w:val="005C3839"/>
    <w:rsid w:val="005C3D9F"/>
    <w:rsid w:val="005C4F29"/>
    <w:rsid w:val="005C596D"/>
    <w:rsid w:val="005C5A3A"/>
    <w:rsid w:val="005C5B8A"/>
    <w:rsid w:val="005C5D91"/>
    <w:rsid w:val="005C5E63"/>
    <w:rsid w:val="005C6E55"/>
    <w:rsid w:val="005C71EE"/>
    <w:rsid w:val="005C78FE"/>
    <w:rsid w:val="005D07A3"/>
    <w:rsid w:val="005D0863"/>
    <w:rsid w:val="005D1190"/>
    <w:rsid w:val="005D1BD9"/>
    <w:rsid w:val="005D1CA4"/>
    <w:rsid w:val="005D1ECE"/>
    <w:rsid w:val="005D2E37"/>
    <w:rsid w:val="005D2F8D"/>
    <w:rsid w:val="005D397E"/>
    <w:rsid w:val="005D4237"/>
    <w:rsid w:val="005D459C"/>
    <w:rsid w:val="005D4636"/>
    <w:rsid w:val="005D4B24"/>
    <w:rsid w:val="005D4E65"/>
    <w:rsid w:val="005D51B4"/>
    <w:rsid w:val="005D5BFC"/>
    <w:rsid w:val="005D6A91"/>
    <w:rsid w:val="005D6E00"/>
    <w:rsid w:val="005D7243"/>
    <w:rsid w:val="005E0177"/>
    <w:rsid w:val="005E0F52"/>
    <w:rsid w:val="005E14ED"/>
    <w:rsid w:val="005E1E89"/>
    <w:rsid w:val="005E1EE5"/>
    <w:rsid w:val="005E22AA"/>
    <w:rsid w:val="005E2553"/>
    <w:rsid w:val="005E2581"/>
    <w:rsid w:val="005E2846"/>
    <w:rsid w:val="005E28E9"/>
    <w:rsid w:val="005E2943"/>
    <w:rsid w:val="005E2A38"/>
    <w:rsid w:val="005E2B9D"/>
    <w:rsid w:val="005E2DB2"/>
    <w:rsid w:val="005E2EB7"/>
    <w:rsid w:val="005E3A47"/>
    <w:rsid w:val="005E539E"/>
    <w:rsid w:val="005E5A9A"/>
    <w:rsid w:val="005E602B"/>
    <w:rsid w:val="005E6AA2"/>
    <w:rsid w:val="005E78A5"/>
    <w:rsid w:val="005F00DC"/>
    <w:rsid w:val="005F1F8D"/>
    <w:rsid w:val="005F21AD"/>
    <w:rsid w:val="005F21B0"/>
    <w:rsid w:val="005F22CD"/>
    <w:rsid w:val="005F2B16"/>
    <w:rsid w:val="005F3444"/>
    <w:rsid w:val="005F3922"/>
    <w:rsid w:val="005F44ED"/>
    <w:rsid w:val="005F4C47"/>
    <w:rsid w:val="005F59E0"/>
    <w:rsid w:val="005F5BA1"/>
    <w:rsid w:val="005F707A"/>
    <w:rsid w:val="005F7608"/>
    <w:rsid w:val="00600023"/>
    <w:rsid w:val="0060054B"/>
    <w:rsid w:val="00600B90"/>
    <w:rsid w:val="00600CCA"/>
    <w:rsid w:val="0060138C"/>
    <w:rsid w:val="00601727"/>
    <w:rsid w:val="0060344A"/>
    <w:rsid w:val="00603A1E"/>
    <w:rsid w:val="0060487C"/>
    <w:rsid w:val="00604F53"/>
    <w:rsid w:val="006053EA"/>
    <w:rsid w:val="00605456"/>
    <w:rsid w:val="00605E91"/>
    <w:rsid w:val="00606999"/>
    <w:rsid w:val="00606C9C"/>
    <w:rsid w:val="00606CEB"/>
    <w:rsid w:val="00606E69"/>
    <w:rsid w:val="00610CB3"/>
    <w:rsid w:val="00611551"/>
    <w:rsid w:val="0061210A"/>
    <w:rsid w:val="00612947"/>
    <w:rsid w:val="00612E65"/>
    <w:rsid w:val="006143CD"/>
    <w:rsid w:val="00614EDB"/>
    <w:rsid w:val="00615366"/>
    <w:rsid w:val="006158AA"/>
    <w:rsid w:val="006209FB"/>
    <w:rsid w:val="00620E81"/>
    <w:rsid w:val="00621D05"/>
    <w:rsid w:val="006233EB"/>
    <w:rsid w:val="00623C1B"/>
    <w:rsid w:val="00624502"/>
    <w:rsid w:val="00624A61"/>
    <w:rsid w:val="006257C6"/>
    <w:rsid w:val="006258E8"/>
    <w:rsid w:val="006262AD"/>
    <w:rsid w:val="00626592"/>
    <w:rsid w:val="00626598"/>
    <w:rsid w:val="006273FC"/>
    <w:rsid w:val="00627A88"/>
    <w:rsid w:val="00630278"/>
    <w:rsid w:val="006317AF"/>
    <w:rsid w:val="0063201D"/>
    <w:rsid w:val="006339A8"/>
    <w:rsid w:val="00633C1A"/>
    <w:rsid w:val="00634189"/>
    <w:rsid w:val="006342AA"/>
    <w:rsid w:val="00634D24"/>
    <w:rsid w:val="006369CC"/>
    <w:rsid w:val="00640FD4"/>
    <w:rsid w:val="006414D9"/>
    <w:rsid w:val="006417FD"/>
    <w:rsid w:val="006434B5"/>
    <w:rsid w:val="006435C4"/>
    <w:rsid w:val="00643805"/>
    <w:rsid w:val="00643B60"/>
    <w:rsid w:val="00643D7F"/>
    <w:rsid w:val="00644022"/>
    <w:rsid w:val="006457F6"/>
    <w:rsid w:val="00645A48"/>
    <w:rsid w:val="0064610A"/>
    <w:rsid w:val="006464C1"/>
    <w:rsid w:val="0064777B"/>
    <w:rsid w:val="00647DAE"/>
    <w:rsid w:val="00647FED"/>
    <w:rsid w:val="00650C6A"/>
    <w:rsid w:val="006523AA"/>
    <w:rsid w:val="006529D8"/>
    <w:rsid w:val="00652EE0"/>
    <w:rsid w:val="00653B28"/>
    <w:rsid w:val="006543DC"/>
    <w:rsid w:val="006546DF"/>
    <w:rsid w:val="00654824"/>
    <w:rsid w:val="00655911"/>
    <w:rsid w:val="00655B26"/>
    <w:rsid w:val="00655FCC"/>
    <w:rsid w:val="006568BE"/>
    <w:rsid w:val="006577AA"/>
    <w:rsid w:val="00660654"/>
    <w:rsid w:val="00660A84"/>
    <w:rsid w:val="006629BE"/>
    <w:rsid w:val="00663031"/>
    <w:rsid w:val="0066406A"/>
    <w:rsid w:val="006648C0"/>
    <w:rsid w:val="00665AF1"/>
    <w:rsid w:val="00665CF7"/>
    <w:rsid w:val="006663FC"/>
    <w:rsid w:val="00667013"/>
    <w:rsid w:val="00667D15"/>
    <w:rsid w:val="00672455"/>
    <w:rsid w:val="00672B15"/>
    <w:rsid w:val="00672FEA"/>
    <w:rsid w:val="006734DC"/>
    <w:rsid w:val="00673E1A"/>
    <w:rsid w:val="00674D79"/>
    <w:rsid w:val="00680684"/>
    <w:rsid w:val="00680A04"/>
    <w:rsid w:val="00680D5E"/>
    <w:rsid w:val="00681808"/>
    <w:rsid w:val="006824CE"/>
    <w:rsid w:val="00682655"/>
    <w:rsid w:val="00682B82"/>
    <w:rsid w:val="00683043"/>
    <w:rsid w:val="00686F4C"/>
    <w:rsid w:val="00690B89"/>
    <w:rsid w:val="0069188F"/>
    <w:rsid w:val="00692DAA"/>
    <w:rsid w:val="00695AE2"/>
    <w:rsid w:val="00695E4D"/>
    <w:rsid w:val="006976E6"/>
    <w:rsid w:val="006A17D3"/>
    <w:rsid w:val="006A1CC6"/>
    <w:rsid w:val="006A29A4"/>
    <w:rsid w:val="006A2CD5"/>
    <w:rsid w:val="006A3151"/>
    <w:rsid w:val="006A3F0B"/>
    <w:rsid w:val="006A4238"/>
    <w:rsid w:val="006A438D"/>
    <w:rsid w:val="006A5B09"/>
    <w:rsid w:val="006A7327"/>
    <w:rsid w:val="006A7EED"/>
    <w:rsid w:val="006A7F67"/>
    <w:rsid w:val="006B0A4B"/>
    <w:rsid w:val="006B0EF5"/>
    <w:rsid w:val="006B1202"/>
    <w:rsid w:val="006B1C78"/>
    <w:rsid w:val="006B21D0"/>
    <w:rsid w:val="006B2DC3"/>
    <w:rsid w:val="006B2F80"/>
    <w:rsid w:val="006B3AB2"/>
    <w:rsid w:val="006B3B01"/>
    <w:rsid w:val="006B5178"/>
    <w:rsid w:val="006B662D"/>
    <w:rsid w:val="006B6D35"/>
    <w:rsid w:val="006C0440"/>
    <w:rsid w:val="006C06F6"/>
    <w:rsid w:val="006C0A7D"/>
    <w:rsid w:val="006C0A96"/>
    <w:rsid w:val="006C31A3"/>
    <w:rsid w:val="006C3F70"/>
    <w:rsid w:val="006C3FA5"/>
    <w:rsid w:val="006C562E"/>
    <w:rsid w:val="006C67A7"/>
    <w:rsid w:val="006C6C3C"/>
    <w:rsid w:val="006C6E8B"/>
    <w:rsid w:val="006C7722"/>
    <w:rsid w:val="006C7ECE"/>
    <w:rsid w:val="006D03C9"/>
    <w:rsid w:val="006D0501"/>
    <w:rsid w:val="006D3157"/>
    <w:rsid w:val="006D3344"/>
    <w:rsid w:val="006D3473"/>
    <w:rsid w:val="006D3907"/>
    <w:rsid w:val="006D62F5"/>
    <w:rsid w:val="006D6300"/>
    <w:rsid w:val="006D74DA"/>
    <w:rsid w:val="006D7F46"/>
    <w:rsid w:val="006E031E"/>
    <w:rsid w:val="006E0A26"/>
    <w:rsid w:val="006E13CA"/>
    <w:rsid w:val="006E25AA"/>
    <w:rsid w:val="006E2D14"/>
    <w:rsid w:val="006E2FBE"/>
    <w:rsid w:val="006E370B"/>
    <w:rsid w:val="006E4DD1"/>
    <w:rsid w:val="006E5890"/>
    <w:rsid w:val="006E60E0"/>
    <w:rsid w:val="006E6135"/>
    <w:rsid w:val="006E73EB"/>
    <w:rsid w:val="006F05B3"/>
    <w:rsid w:val="006F07A4"/>
    <w:rsid w:val="006F0C1C"/>
    <w:rsid w:val="006F14C1"/>
    <w:rsid w:val="006F163A"/>
    <w:rsid w:val="006F197A"/>
    <w:rsid w:val="006F1AAF"/>
    <w:rsid w:val="006F1C11"/>
    <w:rsid w:val="006F1C8E"/>
    <w:rsid w:val="006F21B4"/>
    <w:rsid w:val="006F2FA6"/>
    <w:rsid w:val="006F3B62"/>
    <w:rsid w:val="006F4140"/>
    <w:rsid w:val="006F4B29"/>
    <w:rsid w:val="006F4EE3"/>
    <w:rsid w:val="006F51B5"/>
    <w:rsid w:val="006F631B"/>
    <w:rsid w:val="006F6398"/>
    <w:rsid w:val="00700BD4"/>
    <w:rsid w:val="00701382"/>
    <w:rsid w:val="00701D62"/>
    <w:rsid w:val="00701E50"/>
    <w:rsid w:val="007022DE"/>
    <w:rsid w:val="00703028"/>
    <w:rsid w:val="00703169"/>
    <w:rsid w:val="0070338D"/>
    <w:rsid w:val="007034E3"/>
    <w:rsid w:val="00703706"/>
    <w:rsid w:val="00703C49"/>
    <w:rsid w:val="00705910"/>
    <w:rsid w:val="00706B02"/>
    <w:rsid w:val="007071C0"/>
    <w:rsid w:val="00707527"/>
    <w:rsid w:val="00707941"/>
    <w:rsid w:val="00707D31"/>
    <w:rsid w:val="007100A5"/>
    <w:rsid w:val="00710279"/>
    <w:rsid w:val="00710C8A"/>
    <w:rsid w:val="00710D88"/>
    <w:rsid w:val="0071149C"/>
    <w:rsid w:val="007119C1"/>
    <w:rsid w:val="00711F17"/>
    <w:rsid w:val="00711F25"/>
    <w:rsid w:val="00713F93"/>
    <w:rsid w:val="00715F7B"/>
    <w:rsid w:val="00716A73"/>
    <w:rsid w:val="00716E4D"/>
    <w:rsid w:val="007170F4"/>
    <w:rsid w:val="00717226"/>
    <w:rsid w:val="00717696"/>
    <w:rsid w:val="0071790D"/>
    <w:rsid w:val="00717F65"/>
    <w:rsid w:val="007211BD"/>
    <w:rsid w:val="00723803"/>
    <w:rsid w:val="00723ABC"/>
    <w:rsid w:val="00723ACF"/>
    <w:rsid w:val="00724E64"/>
    <w:rsid w:val="00724F1F"/>
    <w:rsid w:val="00725C7A"/>
    <w:rsid w:val="007267E6"/>
    <w:rsid w:val="00726CB1"/>
    <w:rsid w:val="00726CD2"/>
    <w:rsid w:val="00726D4B"/>
    <w:rsid w:val="00727D32"/>
    <w:rsid w:val="00727FE3"/>
    <w:rsid w:val="00730E16"/>
    <w:rsid w:val="007313DC"/>
    <w:rsid w:val="007326FE"/>
    <w:rsid w:val="00735119"/>
    <w:rsid w:val="007353F4"/>
    <w:rsid w:val="00735616"/>
    <w:rsid w:val="00736E8F"/>
    <w:rsid w:val="007374BF"/>
    <w:rsid w:val="00737D0A"/>
    <w:rsid w:val="00740742"/>
    <w:rsid w:val="00740CED"/>
    <w:rsid w:val="00741085"/>
    <w:rsid w:val="007411A7"/>
    <w:rsid w:val="007414CE"/>
    <w:rsid w:val="00741D8B"/>
    <w:rsid w:val="0074219E"/>
    <w:rsid w:val="00742414"/>
    <w:rsid w:val="00743329"/>
    <w:rsid w:val="0074355D"/>
    <w:rsid w:val="00744341"/>
    <w:rsid w:val="00744932"/>
    <w:rsid w:val="00744E22"/>
    <w:rsid w:val="00745C51"/>
    <w:rsid w:val="00745C64"/>
    <w:rsid w:val="00750361"/>
    <w:rsid w:val="007504A1"/>
    <w:rsid w:val="00750C02"/>
    <w:rsid w:val="00750CCE"/>
    <w:rsid w:val="0075133A"/>
    <w:rsid w:val="0075246C"/>
    <w:rsid w:val="00752820"/>
    <w:rsid w:val="007539D8"/>
    <w:rsid w:val="00754C08"/>
    <w:rsid w:val="00755028"/>
    <w:rsid w:val="007550B8"/>
    <w:rsid w:val="0075552B"/>
    <w:rsid w:val="00756DC6"/>
    <w:rsid w:val="007608DD"/>
    <w:rsid w:val="00760CCB"/>
    <w:rsid w:val="00760F6C"/>
    <w:rsid w:val="0076153C"/>
    <w:rsid w:val="00761A5A"/>
    <w:rsid w:val="00762407"/>
    <w:rsid w:val="007630FC"/>
    <w:rsid w:val="00766E6F"/>
    <w:rsid w:val="00767B86"/>
    <w:rsid w:val="00770C0F"/>
    <w:rsid w:val="00771C95"/>
    <w:rsid w:val="00771C99"/>
    <w:rsid w:val="0077225B"/>
    <w:rsid w:val="00773417"/>
    <w:rsid w:val="00773805"/>
    <w:rsid w:val="0077392D"/>
    <w:rsid w:val="007749C1"/>
    <w:rsid w:val="00774BCB"/>
    <w:rsid w:val="00774D91"/>
    <w:rsid w:val="00775066"/>
    <w:rsid w:val="007768B8"/>
    <w:rsid w:val="00780742"/>
    <w:rsid w:val="007811AC"/>
    <w:rsid w:val="0078129C"/>
    <w:rsid w:val="0078130C"/>
    <w:rsid w:val="00781511"/>
    <w:rsid w:val="0078296F"/>
    <w:rsid w:val="00782A63"/>
    <w:rsid w:val="00782E3B"/>
    <w:rsid w:val="0078320B"/>
    <w:rsid w:val="007834F1"/>
    <w:rsid w:val="00783628"/>
    <w:rsid w:val="00783A7F"/>
    <w:rsid w:val="00783BAF"/>
    <w:rsid w:val="007850DC"/>
    <w:rsid w:val="007852FA"/>
    <w:rsid w:val="007853B2"/>
    <w:rsid w:val="007857C2"/>
    <w:rsid w:val="00785A7C"/>
    <w:rsid w:val="007860DB"/>
    <w:rsid w:val="0079012E"/>
    <w:rsid w:val="00791B04"/>
    <w:rsid w:val="007936C5"/>
    <w:rsid w:val="00793A59"/>
    <w:rsid w:val="00793C4E"/>
    <w:rsid w:val="00794EF0"/>
    <w:rsid w:val="00795F50"/>
    <w:rsid w:val="00796096"/>
    <w:rsid w:val="0079785F"/>
    <w:rsid w:val="007A03D9"/>
    <w:rsid w:val="007A04FE"/>
    <w:rsid w:val="007A0B95"/>
    <w:rsid w:val="007A0C41"/>
    <w:rsid w:val="007A0FDE"/>
    <w:rsid w:val="007A2328"/>
    <w:rsid w:val="007A3AAE"/>
    <w:rsid w:val="007A3EC1"/>
    <w:rsid w:val="007A4C76"/>
    <w:rsid w:val="007A4F89"/>
    <w:rsid w:val="007A515F"/>
    <w:rsid w:val="007A53AB"/>
    <w:rsid w:val="007A651D"/>
    <w:rsid w:val="007A67EC"/>
    <w:rsid w:val="007A751C"/>
    <w:rsid w:val="007A7BE5"/>
    <w:rsid w:val="007B04C8"/>
    <w:rsid w:val="007B10EB"/>
    <w:rsid w:val="007B2177"/>
    <w:rsid w:val="007B2242"/>
    <w:rsid w:val="007B2610"/>
    <w:rsid w:val="007B2F8C"/>
    <w:rsid w:val="007B3951"/>
    <w:rsid w:val="007B3A55"/>
    <w:rsid w:val="007B45F6"/>
    <w:rsid w:val="007B4646"/>
    <w:rsid w:val="007B4C15"/>
    <w:rsid w:val="007B5012"/>
    <w:rsid w:val="007B62F8"/>
    <w:rsid w:val="007B64E9"/>
    <w:rsid w:val="007B69F2"/>
    <w:rsid w:val="007B706F"/>
    <w:rsid w:val="007B7540"/>
    <w:rsid w:val="007C190C"/>
    <w:rsid w:val="007C2DA2"/>
    <w:rsid w:val="007C2DCE"/>
    <w:rsid w:val="007C3DD2"/>
    <w:rsid w:val="007C53B5"/>
    <w:rsid w:val="007C6461"/>
    <w:rsid w:val="007C6A9D"/>
    <w:rsid w:val="007C6E44"/>
    <w:rsid w:val="007C7338"/>
    <w:rsid w:val="007C78CD"/>
    <w:rsid w:val="007D0070"/>
    <w:rsid w:val="007D0410"/>
    <w:rsid w:val="007D0E23"/>
    <w:rsid w:val="007D1F14"/>
    <w:rsid w:val="007D3CF2"/>
    <w:rsid w:val="007D3E57"/>
    <w:rsid w:val="007D460F"/>
    <w:rsid w:val="007D4B5F"/>
    <w:rsid w:val="007D50D3"/>
    <w:rsid w:val="007D5835"/>
    <w:rsid w:val="007D743E"/>
    <w:rsid w:val="007D7CBC"/>
    <w:rsid w:val="007E10A5"/>
    <w:rsid w:val="007E1A9E"/>
    <w:rsid w:val="007E3279"/>
    <w:rsid w:val="007E379C"/>
    <w:rsid w:val="007E3C42"/>
    <w:rsid w:val="007E40F1"/>
    <w:rsid w:val="007E41C7"/>
    <w:rsid w:val="007E49D2"/>
    <w:rsid w:val="007E4C02"/>
    <w:rsid w:val="007E4D8F"/>
    <w:rsid w:val="007E542D"/>
    <w:rsid w:val="007E5BFC"/>
    <w:rsid w:val="007E705E"/>
    <w:rsid w:val="007E7513"/>
    <w:rsid w:val="007F12BC"/>
    <w:rsid w:val="007F17D7"/>
    <w:rsid w:val="007F1B01"/>
    <w:rsid w:val="007F226C"/>
    <w:rsid w:val="007F304A"/>
    <w:rsid w:val="007F35CA"/>
    <w:rsid w:val="007F3A6E"/>
    <w:rsid w:val="007F3D7F"/>
    <w:rsid w:val="007F3FB8"/>
    <w:rsid w:val="007F4C18"/>
    <w:rsid w:val="007F4ED9"/>
    <w:rsid w:val="007F6824"/>
    <w:rsid w:val="007F75A4"/>
    <w:rsid w:val="007F7941"/>
    <w:rsid w:val="00801263"/>
    <w:rsid w:val="00801A8A"/>
    <w:rsid w:val="00801C5D"/>
    <w:rsid w:val="00801D9C"/>
    <w:rsid w:val="00802BC2"/>
    <w:rsid w:val="00802E2D"/>
    <w:rsid w:val="00803C58"/>
    <w:rsid w:val="008041C5"/>
    <w:rsid w:val="008047E5"/>
    <w:rsid w:val="00804D2A"/>
    <w:rsid w:val="008051A1"/>
    <w:rsid w:val="00807C21"/>
    <w:rsid w:val="00807EAC"/>
    <w:rsid w:val="00810A0E"/>
    <w:rsid w:val="0081151D"/>
    <w:rsid w:val="00811607"/>
    <w:rsid w:val="00811EAC"/>
    <w:rsid w:val="00812986"/>
    <w:rsid w:val="00812D0E"/>
    <w:rsid w:val="008144C6"/>
    <w:rsid w:val="00815122"/>
    <w:rsid w:val="008152DA"/>
    <w:rsid w:val="008157C8"/>
    <w:rsid w:val="008160FD"/>
    <w:rsid w:val="0081610E"/>
    <w:rsid w:val="0081657B"/>
    <w:rsid w:val="008171EB"/>
    <w:rsid w:val="00817245"/>
    <w:rsid w:val="00820880"/>
    <w:rsid w:val="00820C28"/>
    <w:rsid w:val="00820DDC"/>
    <w:rsid w:val="00821DC0"/>
    <w:rsid w:val="0082204C"/>
    <w:rsid w:val="00822778"/>
    <w:rsid w:val="00823122"/>
    <w:rsid w:val="00823E77"/>
    <w:rsid w:val="00823EFE"/>
    <w:rsid w:val="008246EA"/>
    <w:rsid w:val="0082570A"/>
    <w:rsid w:val="00825E01"/>
    <w:rsid w:val="00825EFD"/>
    <w:rsid w:val="00826380"/>
    <w:rsid w:val="00826681"/>
    <w:rsid w:val="00826829"/>
    <w:rsid w:val="00826D9D"/>
    <w:rsid w:val="00827898"/>
    <w:rsid w:val="00827BC4"/>
    <w:rsid w:val="00830046"/>
    <w:rsid w:val="00830AEE"/>
    <w:rsid w:val="00830F84"/>
    <w:rsid w:val="00831264"/>
    <w:rsid w:val="008334A4"/>
    <w:rsid w:val="00834AC8"/>
    <w:rsid w:val="00834BD9"/>
    <w:rsid w:val="00835AF5"/>
    <w:rsid w:val="0083606A"/>
    <w:rsid w:val="008366C0"/>
    <w:rsid w:val="00837B8C"/>
    <w:rsid w:val="00837CE3"/>
    <w:rsid w:val="0084063A"/>
    <w:rsid w:val="008406F0"/>
    <w:rsid w:val="008418A9"/>
    <w:rsid w:val="008438CA"/>
    <w:rsid w:val="00843E67"/>
    <w:rsid w:val="008446FB"/>
    <w:rsid w:val="00844A01"/>
    <w:rsid w:val="00844B19"/>
    <w:rsid w:val="00845C84"/>
    <w:rsid w:val="00846211"/>
    <w:rsid w:val="00846BAD"/>
    <w:rsid w:val="00847BE9"/>
    <w:rsid w:val="00847CBF"/>
    <w:rsid w:val="00851081"/>
    <w:rsid w:val="00851484"/>
    <w:rsid w:val="0085427C"/>
    <w:rsid w:val="00854E13"/>
    <w:rsid w:val="00860A2F"/>
    <w:rsid w:val="00860C8E"/>
    <w:rsid w:val="00861628"/>
    <w:rsid w:val="00861B50"/>
    <w:rsid w:val="00861E66"/>
    <w:rsid w:val="00863981"/>
    <w:rsid w:val="00863D27"/>
    <w:rsid w:val="0086585F"/>
    <w:rsid w:val="008667B3"/>
    <w:rsid w:val="00866950"/>
    <w:rsid w:val="0087000D"/>
    <w:rsid w:val="0087042B"/>
    <w:rsid w:val="0087045D"/>
    <w:rsid w:val="00870F2F"/>
    <w:rsid w:val="00870FC1"/>
    <w:rsid w:val="0087166D"/>
    <w:rsid w:val="00872266"/>
    <w:rsid w:val="00872402"/>
    <w:rsid w:val="0087267A"/>
    <w:rsid w:val="00873CB8"/>
    <w:rsid w:val="00874278"/>
    <w:rsid w:val="008742C2"/>
    <w:rsid w:val="00875A56"/>
    <w:rsid w:val="00875E55"/>
    <w:rsid w:val="00877136"/>
    <w:rsid w:val="00877399"/>
    <w:rsid w:val="00877A63"/>
    <w:rsid w:val="00880FCD"/>
    <w:rsid w:val="008810C9"/>
    <w:rsid w:val="00881A8C"/>
    <w:rsid w:val="008821F6"/>
    <w:rsid w:val="008824BC"/>
    <w:rsid w:val="00882F72"/>
    <w:rsid w:val="008832C6"/>
    <w:rsid w:val="008837F0"/>
    <w:rsid w:val="00883B0F"/>
    <w:rsid w:val="00883D01"/>
    <w:rsid w:val="008843D7"/>
    <w:rsid w:val="00884CA2"/>
    <w:rsid w:val="00884D39"/>
    <w:rsid w:val="00884D62"/>
    <w:rsid w:val="00884F59"/>
    <w:rsid w:val="00885AA4"/>
    <w:rsid w:val="0088653A"/>
    <w:rsid w:val="008865EF"/>
    <w:rsid w:val="00887942"/>
    <w:rsid w:val="00887B86"/>
    <w:rsid w:val="008900DE"/>
    <w:rsid w:val="00890AF8"/>
    <w:rsid w:val="00890B79"/>
    <w:rsid w:val="00891301"/>
    <w:rsid w:val="00891E34"/>
    <w:rsid w:val="0089243A"/>
    <w:rsid w:val="00892526"/>
    <w:rsid w:val="0089297F"/>
    <w:rsid w:val="008931FF"/>
    <w:rsid w:val="008933DC"/>
    <w:rsid w:val="00893583"/>
    <w:rsid w:val="00894377"/>
    <w:rsid w:val="0089455E"/>
    <w:rsid w:val="008954AE"/>
    <w:rsid w:val="00895DB5"/>
    <w:rsid w:val="00895FEA"/>
    <w:rsid w:val="00896224"/>
    <w:rsid w:val="0089693B"/>
    <w:rsid w:val="00896A49"/>
    <w:rsid w:val="00897283"/>
    <w:rsid w:val="008978B2"/>
    <w:rsid w:val="008A2B4E"/>
    <w:rsid w:val="008A3403"/>
    <w:rsid w:val="008A49F4"/>
    <w:rsid w:val="008A4EB1"/>
    <w:rsid w:val="008A6A0A"/>
    <w:rsid w:val="008A6DD3"/>
    <w:rsid w:val="008A7D10"/>
    <w:rsid w:val="008B0390"/>
    <w:rsid w:val="008B089F"/>
    <w:rsid w:val="008B1E62"/>
    <w:rsid w:val="008B204B"/>
    <w:rsid w:val="008B2542"/>
    <w:rsid w:val="008B3D1E"/>
    <w:rsid w:val="008B4FCA"/>
    <w:rsid w:val="008B5715"/>
    <w:rsid w:val="008B592B"/>
    <w:rsid w:val="008B5FC8"/>
    <w:rsid w:val="008B63DF"/>
    <w:rsid w:val="008B69D6"/>
    <w:rsid w:val="008C50FF"/>
    <w:rsid w:val="008C57E3"/>
    <w:rsid w:val="008C6ADC"/>
    <w:rsid w:val="008C74D2"/>
    <w:rsid w:val="008C7956"/>
    <w:rsid w:val="008C7F14"/>
    <w:rsid w:val="008D0819"/>
    <w:rsid w:val="008D135E"/>
    <w:rsid w:val="008D190C"/>
    <w:rsid w:val="008D2878"/>
    <w:rsid w:val="008D2D57"/>
    <w:rsid w:val="008D3C56"/>
    <w:rsid w:val="008D3FCF"/>
    <w:rsid w:val="008D6C5A"/>
    <w:rsid w:val="008D6CC7"/>
    <w:rsid w:val="008D7275"/>
    <w:rsid w:val="008D76B7"/>
    <w:rsid w:val="008E0978"/>
    <w:rsid w:val="008E0C3A"/>
    <w:rsid w:val="008E0F3B"/>
    <w:rsid w:val="008E12EC"/>
    <w:rsid w:val="008E14C3"/>
    <w:rsid w:val="008E14EC"/>
    <w:rsid w:val="008E2C9C"/>
    <w:rsid w:val="008E347F"/>
    <w:rsid w:val="008E3C72"/>
    <w:rsid w:val="008E4E76"/>
    <w:rsid w:val="008E5A01"/>
    <w:rsid w:val="008E5A5E"/>
    <w:rsid w:val="008E686E"/>
    <w:rsid w:val="008E7063"/>
    <w:rsid w:val="008F1660"/>
    <w:rsid w:val="008F3016"/>
    <w:rsid w:val="008F3B32"/>
    <w:rsid w:val="008F401C"/>
    <w:rsid w:val="008F41E6"/>
    <w:rsid w:val="008F5084"/>
    <w:rsid w:val="008F59F2"/>
    <w:rsid w:val="008F6180"/>
    <w:rsid w:val="008F6740"/>
    <w:rsid w:val="008F6A66"/>
    <w:rsid w:val="008F6AE8"/>
    <w:rsid w:val="008F6CCA"/>
    <w:rsid w:val="008F789E"/>
    <w:rsid w:val="008F7CD2"/>
    <w:rsid w:val="008F7DE5"/>
    <w:rsid w:val="009000EA"/>
    <w:rsid w:val="009008AA"/>
    <w:rsid w:val="00900A3C"/>
    <w:rsid w:val="009018A7"/>
    <w:rsid w:val="00901DD0"/>
    <w:rsid w:val="009024C7"/>
    <w:rsid w:val="0090275B"/>
    <w:rsid w:val="00903356"/>
    <w:rsid w:val="00903739"/>
    <w:rsid w:val="0090443B"/>
    <w:rsid w:val="00904710"/>
    <w:rsid w:val="00904CBB"/>
    <w:rsid w:val="00904FE8"/>
    <w:rsid w:val="009050E8"/>
    <w:rsid w:val="00906B23"/>
    <w:rsid w:val="00906ED4"/>
    <w:rsid w:val="009074BE"/>
    <w:rsid w:val="00910328"/>
    <w:rsid w:val="00910545"/>
    <w:rsid w:val="00910568"/>
    <w:rsid w:val="00910CD7"/>
    <w:rsid w:val="00910F8D"/>
    <w:rsid w:val="00910FAE"/>
    <w:rsid w:val="00911264"/>
    <w:rsid w:val="00911AC0"/>
    <w:rsid w:val="00911E7C"/>
    <w:rsid w:val="009123D3"/>
    <w:rsid w:val="00912CBE"/>
    <w:rsid w:val="0091301F"/>
    <w:rsid w:val="009130F6"/>
    <w:rsid w:val="009136C5"/>
    <w:rsid w:val="00913E6B"/>
    <w:rsid w:val="00914E57"/>
    <w:rsid w:val="009150EA"/>
    <w:rsid w:val="00915784"/>
    <w:rsid w:val="00916046"/>
    <w:rsid w:val="00916CC9"/>
    <w:rsid w:val="00917290"/>
    <w:rsid w:val="009173E1"/>
    <w:rsid w:val="00917E7D"/>
    <w:rsid w:val="00920878"/>
    <w:rsid w:val="00922068"/>
    <w:rsid w:val="0092329D"/>
    <w:rsid w:val="00923C20"/>
    <w:rsid w:val="00923D68"/>
    <w:rsid w:val="009246FD"/>
    <w:rsid w:val="00924C2F"/>
    <w:rsid w:val="009252C2"/>
    <w:rsid w:val="009253E9"/>
    <w:rsid w:val="00925563"/>
    <w:rsid w:val="00926E3D"/>
    <w:rsid w:val="00927E3E"/>
    <w:rsid w:val="00927F7C"/>
    <w:rsid w:val="009300AF"/>
    <w:rsid w:val="009304C8"/>
    <w:rsid w:val="0093101B"/>
    <w:rsid w:val="00931582"/>
    <w:rsid w:val="00932BFD"/>
    <w:rsid w:val="009335DB"/>
    <w:rsid w:val="00933B32"/>
    <w:rsid w:val="00933CA6"/>
    <w:rsid w:val="009347CB"/>
    <w:rsid w:val="009352A7"/>
    <w:rsid w:val="009375F4"/>
    <w:rsid w:val="009379FC"/>
    <w:rsid w:val="00937B51"/>
    <w:rsid w:val="00940F7B"/>
    <w:rsid w:val="00941015"/>
    <w:rsid w:val="00941454"/>
    <w:rsid w:val="00941AAB"/>
    <w:rsid w:val="0094236C"/>
    <w:rsid w:val="009424EA"/>
    <w:rsid w:val="0094299D"/>
    <w:rsid w:val="009440C4"/>
    <w:rsid w:val="009441F3"/>
    <w:rsid w:val="00945058"/>
    <w:rsid w:val="00945293"/>
    <w:rsid w:val="0094543F"/>
    <w:rsid w:val="009455C8"/>
    <w:rsid w:val="009457DD"/>
    <w:rsid w:val="00945D3D"/>
    <w:rsid w:val="009460FC"/>
    <w:rsid w:val="00946B48"/>
    <w:rsid w:val="00946C26"/>
    <w:rsid w:val="00950152"/>
    <w:rsid w:val="009507B4"/>
    <w:rsid w:val="00950951"/>
    <w:rsid w:val="00950B13"/>
    <w:rsid w:val="009516FB"/>
    <w:rsid w:val="00952352"/>
    <w:rsid w:val="009526C7"/>
    <w:rsid w:val="00953D0E"/>
    <w:rsid w:val="00954079"/>
    <w:rsid w:val="00954281"/>
    <w:rsid w:val="0095496C"/>
    <w:rsid w:val="00954B72"/>
    <w:rsid w:val="00955091"/>
    <w:rsid w:val="00955729"/>
    <w:rsid w:val="00955A59"/>
    <w:rsid w:val="00955BCB"/>
    <w:rsid w:val="00955E67"/>
    <w:rsid w:val="00955F1C"/>
    <w:rsid w:val="00955FDE"/>
    <w:rsid w:val="00956A64"/>
    <w:rsid w:val="00957068"/>
    <w:rsid w:val="00957422"/>
    <w:rsid w:val="00960330"/>
    <w:rsid w:val="009605CF"/>
    <w:rsid w:val="00961D8F"/>
    <w:rsid w:val="00961EB1"/>
    <w:rsid w:val="009625E4"/>
    <w:rsid w:val="009629D1"/>
    <w:rsid w:val="00962F28"/>
    <w:rsid w:val="00963D63"/>
    <w:rsid w:val="0096473E"/>
    <w:rsid w:val="00965498"/>
    <w:rsid w:val="00965B37"/>
    <w:rsid w:val="00965D90"/>
    <w:rsid w:val="00967675"/>
    <w:rsid w:val="00967AC9"/>
    <w:rsid w:val="00970723"/>
    <w:rsid w:val="009711D2"/>
    <w:rsid w:val="00971310"/>
    <w:rsid w:val="00971B09"/>
    <w:rsid w:val="00974152"/>
    <w:rsid w:val="00974DD8"/>
    <w:rsid w:val="00975B10"/>
    <w:rsid w:val="00976F48"/>
    <w:rsid w:val="0097711E"/>
    <w:rsid w:val="009771C7"/>
    <w:rsid w:val="00977478"/>
    <w:rsid w:val="00980983"/>
    <w:rsid w:val="009809F0"/>
    <w:rsid w:val="00981CB6"/>
    <w:rsid w:val="00982F27"/>
    <w:rsid w:val="0098422D"/>
    <w:rsid w:val="00984540"/>
    <w:rsid w:val="00984C36"/>
    <w:rsid w:val="00984FB6"/>
    <w:rsid w:val="00985621"/>
    <w:rsid w:val="00985AF7"/>
    <w:rsid w:val="00985BCB"/>
    <w:rsid w:val="00985D06"/>
    <w:rsid w:val="009861A6"/>
    <w:rsid w:val="009869DA"/>
    <w:rsid w:val="00986A50"/>
    <w:rsid w:val="00987000"/>
    <w:rsid w:val="00987748"/>
    <w:rsid w:val="00990196"/>
    <w:rsid w:val="00991EED"/>
    <w:rsid w:val="00992C15"/>
    <w:rsid w:val="00992EC7"/>
    <w:rsid w:val="0099386B"/>
    <w:rsid w:val="00993A74"/>
    <w:rsid w:val="00993F34"/>
    <w:rsid w:val="00995A38"/>
    <w:rsid w:val="00996169"/>
    <w:rsid w:val="009963B5"/>
    <w:rsid w:val="009A2202"/>
    <w:rsid w:val="009A3C7F"/>
    <w:rsid w:val="009A4BF7"/>
    <w:rsid w:val="009A5313"/>
    <w:rsid w:val="009A624E"/>
    <w:rsid w:val="009A67AE"/>
    <w:rsid w:val="009A6B8A"/>
    <w:rsid w:val="009A73A2"/>
    <w:rsid w:val="009A7F86"/>
    <w:rsid w:val="009B022F"/>
    <w:rsid w:val="009B201D"/>
    <w:rsid w:val="009B23A5"/>
    <w:rsid w:val="009B308C"/>
    <w:rsid w:val="009B4610"/>
    <w:rsid w:val="009B4619"/>
    <w:rsid w:val="009B4E31"/>
    <w:rsid w:val="009B5072"/>
    <w:rsid w:val="009B56EB"/>
    <w:rsid w:val="009B614C"/>
    <w:rsid w:val="009B689B"/>
    <w:rsid w:val="009B6EBC"/>
    <w:rsid w:val="009B7C94"/>
    <w:rsid w:val="009C002E"/>
    <w:rsid w:val="009C209B"/>
    <w:rsid w:val="009C241D"/>
    <w:rsid w:val="009C2BE7"/>
    <w:rsid w:val="009C34DE"/>
    <w:rsid w:val="009C37CE"/>
    <w:rsid w:val="009C3CDE"/>
    <w:rsid w:val="009C43DE"/>
    <w:rsid w:val="009C5678"/>
    <w:rsid w:val="009C57DF"/>
    <w:rsid w:val="009C6813"/>
    <w:rsid w:val="009C6D4D"/>
    <w:rsid w:val="009D034B"/>
    <w:rsid w:val="009D133C"/>
    <w:rsid w:val="009D249B"/>
    <w:rsid w:val="009D28A5"/>
    <w:rsid w:val="009D3A46"/>
    <w:rsid w:val="009D423A"/>
    <w:rsid w:val="009D42D4"/>
    <w:rsid w:val="009D4856"/>
    <w:rsid w:val="009D4F0C"/>
    <w:rsid w:val="009D51F3"/>
    <w:rsid w:val="009D52A0"/>
    <w:rsid w:val="009D52AE"/>
    <w:rsid w:val="009D56CF"/>
    <w:rsid w:val="009D5E5C"/>
    <w:rsid w:val="009D6893"/>
    <w:rsid w:val="009D6DED"/>
    <w:rsid w:val="009D6F03"/>
    <w:rsid w:val="009D6FAF"/>
    <w:rsid w:val="009D7009"/>
    <w:rsid w:val="009D712B"/>
    <w:rsid w:val="009D73F9"/>
    <w:rsid w:val="009D756B"/>
    <w:rsid w:val="009D76BA"/>
    <w:rsid w:val="009D7DE5"/>
    <w:rsid w:val="009D7E08"/>
    <w:rsid w:val="009E00C3"/>
    <w:rsid w:val="009E0A92"/>
    <w:rsid w:val="009E1385"/>
    <w:rsid w:val="009E1B57"/>
    <w:rsid w:val="009E1ECE"/>
    <w:rsid w:val="009E2D8C"/>
    <w:rsid w:val="009E2DF5"/>
    <w:rsid w:val="009E2F92"/>
    <w:rsid w:val="009E3229"/>
    <w:rsid w:val="009E4D02"/>
    <w:rsid w:val="009E4E28"/>
    <w:rsid w:val="009E5197"/>
    <w:rsid w:val="009E6386"/>
    <w:rsid w:val="009E695C"/>
    <w:rsid w:val="009E7C1A"/>
    <w:rsid w:val="009F0460"/>
    <w:rsid w:val="009F0860"/>
    <w:rsid w:val="009F0BE9"/>
    <w:rsid w:val="009F178A"/>
    <w:rsid w:val="009F1E0B"/>
    <w:rsid w:val="009F1E64"/>
    <w:rsid w:val="009F2A4A"/>
    <w:rsid w:val="009F2B54"/>
    <w:rsid w:val="009F5040"/>
    <w:rsid w:val="009F50BF"/>
    <w:rsid w:val="009F5329"/>
    <w:rsid w:val="009F54B4"/>
    <w:rsid w:val="009F557B"/>
    <w:rsid w:val="009F7E35"/>
    <w:rsid w:val="00A00720"/>
    <w:rsid w:val="00A00F2D"/>
    <w:rsid w:val="00A016E5"/>
    <w:rsid w:val="00A02DFC"/>
    <w:rsid w:val="00A02EE6"/>
    <w:rsid w:val="00A02F07"/>
    <w:rsid w:val="00A032AA"/>
    <w:rsid w:val="00A0372A"/>
    <w:rsid w:val="00A03CBC"/>
    <w:rsid w:val="00A051D6"/>
    <w:rsid w:val="00A0526D"/>
    <w:rsid w:val="00A05459"/>
    <w:rsid w:val="00A05D99"/>
    <w:rsid w:val="00A075CD"/>
    <w:rsid w:val="00A11087"/>
    <w:rsid w:val="00A113E2"/>
    <w:rsid w:val="00A11DD2"/>
    <w:rsid w:val="00A13B96"/>
    <w:rsid w:val="00A1480E"/>
    <w:rsid w:val="00A14B39"/>
    <w:rsid w:val="00A150C4"/>
    <w:rsid w:val="00A152EC"/>
    <w:rsid w:val="00A152EE"/>
    <w:rsid w:val="00A15F6B"/>
    <w:rsid w:val="00A161C7"/>
    <w:rsid w:val="00A16FB7"/>
    <w:rsid w:val="00A173B8"/>
    <w:rsid w:val="00A17BA7"/>
    <w:rsid w:val="00A20447"/>
    <w:rsid w:val="00A21835"/>
    <w:rsid w:val="00A21D99"/>
    <w:rsid w:val="00A2261A"/>
    <w:rsid w:val="00A226C1"/>
    <w:rsid w:val="00A22F04"/>
    <w:rsid w:val="00A2390A"/>
    <w:rsid w:val="00A23AA4"/>
    <w:rsid w:val="00A23C1E"/>
    <w:rsid w:val="00A23F12"/>
    <w:rsid w:val="00A24A58"/>
    <w:rsid w:val="00A24D94"/>
    <w:rsid w:val="00A25377"/>
    <w:rsid w:val="00A25712"/>
    <w:rsid w:val="00A25AFC"/>
    <w:rsid w:val="00A25BFB"/>
    <w:rsid w:val="00A25CC1"/>
    <w:rsid w:val="00A26CA5"/>
    <w:rsid w:val="00A26F17"/>
    <w:rsid w:val="00A27B8D"/>
    <w:rsid w:val="00A27C11"/>
    <w:rsid w:val="00A30EA4"/>
    <w:rsid w:val="00A317B6"/>
    <w:rsid w:val="00A31AE7"/>
    <w:rsid w:val="00A32947"/>
    <w:rsid w:val="00A3472D"/>
    <w:rsid w:val="00A34A8B"/>
    <w:rsid w:val="00A35E20"/>
    <w:rsid w:val="00A362AB"/>
    <w:rsid w:val="00A36AC5"/>
    <w:rsid w:val="00A36ADD"/>
    <w:rsid w:val="00A36B01"/>
    <w:rsid w:val="00A37018"/>
    <w:rsid w:val="00A41C72"/>
    <w:rsid w:val="00A41FC6"/>
    <w:rsid w:val="00A425DF"/>
    <w:rsid w:val="00A438AD"/>
    <w:rsid w:val="00A43F2C"/>
    <w:rsid w:val="00A457FB"/>
    <w:rsid w:val="00A461BC"/>
    <w:rsid w:val="00A46823"/>
    <w:rsid w:val="00A47899"/>
    <w:rsid w:val="00A51E47"/>
    <w:rsid w:val="00A5262A"/>
    <w:rsid w:val="00A52D81"/>
    <w:rsid w:val="00A53A11"/>
    <w:rsid w:val="00A53B24"/>
    <w:rsid w:val="00A54A5D"/>
    <w:rsid w:val="00A556F3"/>
    <w:rsid w:val="00A569BE"/>
    <w:rsid w:val="00A56CB8"/>
    <w:rsid w:val="00A56FBF"/>
    <w:rsid w:val="00A57798"/>
    <w:rsid w:val="00A609A8"/>
    <w:rsid w:val="00A610C9"/>
    <w:rsid w:val="00A61F8B"/>
    <w:rsid w:val="00A62291"/>
    <w:rsid w:val="00A6254B"/>
    <w:rsid w:val="00A6276B"/>
    <w:rsid w:val="00A62C38"/>
    <w:rsid w:val="00A63060"/>
    <w:rsid w:val="00A643E4"/>
    <w:rsid w:val="00A65217"/>
    <w:rsid w:val="00A6551D"/>
    <w:rsid w:val="00A65634"/>
    <w:rsid w:val="00A65C33"/>
    <w:rsid w:val="00A67335"/>
    <w:rsid w:val="00A6793C"/>
    <w:rsid w:val="00A711F2"/>
    <w:rsid w:val="00A712CF"/>
    <w:rsid w:val="00A71787"/>
    <w:rsid w:val="00A72371"/>
    <w:rsid w:val="00A72522"/>
    <w:rsid w:val="00A73817"/>
    <w:rsid w:val="00A74900"/>
    <w:rsid w:val="00A756CB"/>
    <w:rsid w:val="00A76287"/>
    <w:rsid w:val="00A765C4"/>
    <w:rsid w:val="00A771E6"/>
    <w:rsid w:val="00A80109"/>
    <w:rsid w:val="00A81858"/>
    <w:rsid w:val="00A81F46"/>
    <w:rsid w:val="00A83DE7"/>
    <w:rsid w:val="00A8421F"/>
    <w:rsid w:val="00A8462C"/>
    <w:rsid w:val="00A85024"/>
    <w:rsid w:val="00A8562B"/>
    <w:rsid w:val="00A859DE"/>
    <w:rsid w:val="00A863DA"/>
    <w:rsid w:val="00A86A3B"/>
    <w:rsid w:val="00A90F27"/>
    <w:rsid w:val="00A922F5"/>
    <w:rsid w:val="00A94126"/>
    <w:rsid w:val="00A942BE"/>
    <w:rsid w:val="00A9606D"/>
    <w:rsid w:val="00A961D0"/>
    <w:rsid w:val="00A96459"/>
    <w:rsid w:val="00A96FFC"/>
    <w:rsid w:val="00A975C0"/>
    <w:rsid w:val="00A97C3A"/>
    <w:rsid w:val="00AA056A"/>
    <w:rsid w:val="00AA11C4"/>
    <w:rsid w:val="00AA2EF6"/>
    <w:rsid w:val="00AA34B5"/>
    <w:rsid w:val="00AA4332"/>
    <w:rsid w:val="00AA474F"/>
    <w:rsid w:val="00AA486E"/>
    <w:rsid w:val="00AA4FD8"/>
    <w:rsid w:val="00AA5B8A"/>
    <w:rsid w:val="00AA5F09"/>
    <w:rsid w:val="00AA63C2"/>
    <w:rsid w:val="00AA6ACD"/>
    <w:rsid w:val="00AA6D88"/>
    <w:rsid w:val="00AA70BE"/>
    <w:rsid w:val="00AA7482"/>
    <w:rsid w:val="00AA78C0"/>
    <w:rsid w:val="00AA7F61"/>
    <w:rsid w:val="00AB092A"/>
    <w:rsid w:val="00AB1754"/>
    <w:rsid w:val="00AB205D"/>
    <w:rsid w:val="00AB2B6C"/>
    <w:rsid w:val="00AB38B2"/>
    <w:rsid w:val="00AB4892"/>
    <w:rsid w:val="00AB4BD6"/>
    <w:rsid w:val="00AB4F53"/>
    <w:rsid w:val="00AB6602"/>
    <w:rsid w:val="00AC1097"/>
    <w:rsid w:val="00AC26FA"/>
    <w:rsid w:val="00AC27BA"/>
    <w:rsid w:val="00AC29DF"/>
    <w:rsid w:val="00AC2D5B"/>
    <w:rsid w:val="00AC2FA5"/>
    <w:rsid w:val="00AC490C"/>
    <w:rsid w:val="00AC51D1"/>
    <w:rsid w:val="00AC5231"/>
    <w:rsid w:val="00AC632F"/>
    <w:rsid w:val="00AD08A2"/>
    <w:rsid w:val="00AD12D7"/>
    <w:rsid w:val="00AD1641"/>
    <w:rsid w:val="00AD1BE7"/>
    <w:rsid w:val="00AD293C"/>
    <w:rsid w:val="00AD3AED"/>
    <w:rsid w:val="00AD49B0"/>
    <w:rsid w:val="00AD5091"/>
    <w:rsid w:val="00AD547A"/>
    <w:rsid w:val="00AD7894"/>
    <w:rsid w:val="00AD7EC6"/>
    <w:rsid w:val="00AE0343"/>
    <w:rsid w:val="00AE1F24"/>
    <w:rsid w:val="00AE20D9"/>
    <w:rsid w:val="00AE22B4"/>
    <w:rsid w:val="00AE24D1"/>
    <w:rsid w:val="00AE5C00"/>
    <w:rsid w:val="00AE6712"/>
    <w:rsid w:val="00AE6EC5"/>
    <w:rsid w:val="00AE73BF"/>
    <w:rsid w:val="00AE7E20"/>
    <w:rsid w:val="00AE7EBC"/>
    <w:rsid w:val="00AF0D8E"/>
    <w:rsid w:val="00AF2261"/>
    <w:rsid w:val="00AF2EA0"/>
    <w:rsid w:val="00AF3363"/>
    <w:rsid w:val="00AF38DB"/>
    <w:rsid w:val="00AF3BF3"/>
    <w:rsid w:val="00AF468B"/>
    <w:rsid w:val="00AF4887"/>
    <w:rsid w:val="00AF4F28"/>
    <w:rsid w:val="00AF64E6"/>
    <w:rsid w:val="00AF673B"/>
    <w:rsid w:val="00B00668"/>
    <w:rsid w:val="00B006EA"/>
    <w:rsid w:val="00B00C8D"/>
    <w:rsid w:val="00B01BA6"/>
    <w:rsid w:val="00B02057"/>
    <w:rsid w:val="00B03F8E"/>
    <w:rsid w:val="00B04A6D"/>
    <w:rsid w:val="00B04BF1"/>
    <w:rsid w:val="00B050F9"/>
    <w:rsid w:val="00B05890"/>
    <w:rsid w:val="00B06D46"/>
    <w:rsid w:val="00B079C9"/>
    <w:rsid w:val="00B115F3"/>
    <w:rsid w:val="00B117D6"/>
    <w:rsid w:val="00B119D9"/>
    <w:rsid w:val="00B11ACA"/>
    <w:rsid w:val="00B11CD7"/>
    <w:rsid w:val="00B120A6"/>
    <w:rsid w:val="00B12214"/>
    <w:rsid w:val="00B12DA3"/>
    <w:rsid w:val="00B13856"/>
    <w:rsid w:val="00B1411C"/>
    <w:rsid w:val="00B14FD8"/>
    <w:rsid w:val="00B15030"/>
    <w:rsid w:val="00B155E5"/>
    <w:rsid w:val="00B16750"/>
    <w:rsid w:val="00B17866"/>
    <w:rsid w:val="00B17958"/>
    <w:rsid w:val="00B20223"/>
    <w:rsid w:val="00B206A2"/>
    <w:rsid w:val="00B209CA"/>
    <w:rsid w:val="00B21317"/>
    <w:rsid w:val="00B21793"/>
    <w:rsid w:val="00B21839"/>
    <w:rsid w:val="00B22094"/>
    <w:rsid w:val="00B232DB"/>
    <w:rsid w:val="00B2405B"/>
    <w:rsid w:val="00B2412E"/>
    <w:rsid w:val="00B249FE"/>
    <w:rsid w:val="00B261D9"/>
    <w:rsid w:val="00B27890"/>
    <w:rsid w:val="00B27A5F"/>
    <w:rsid w:val="00B3010E"/>
    <w:rsid w:val="00B30BF6"/>
    <w:rsid w:val="00B32880"/>
    <w:rsid w:val="00B348E7"/>
    <w:rsid w:val="00B351F0"/>
    <w:rsid w:val="00B356C7"/>
    <w:rsid w:val="00B358BA"/>
    <w:rsid w:val="00B362F5"/>
    <w:rsid w:val="00B36D28"/>
    <w:rsid w:val="00B37A97"/>
    <w:rsid w:val="00B40CBA"/>
    <w:rsid w:val="00B412B9"/>
    <w:rsid w:val="00B41E77"/>
    <w:rsid w:val="00B41F78"/>
    <w:rsid w:val="00B42BB8"/>
    <w:rsid w:val="00B43FC6"/>
    <w:rsid w:val="00B44BE4"/>
    <w:rsid w:val="00B44FD3"/>
    <w:rsid w:val="00B459B2"/>
    <w:rsid w:val="00B45C20"/>
    <w:rsid w:val="00B46A20"/>
    <w:rsid w:val="00B46EFF"/>
    <w:rsid w:val="00B5034F"/>
    <w:rsid w:val="00B5096A"/>
    <w:rsid w:val="00B51C96"/>
    <w:rsid w:val="00B52357"/>
    <w:rsid w:val="00B52656"/>
    <w:rsid w:val="00B531AF"/>
    <w:rsid w:val="00B534EA"/>
    <w:rsid w:val="00B54263"/>
    <w:rsid w:val="00B54AEA"/>
    <w:rsid w:val="00B56339"/>
    <w:rsid w:val="00B56D81"/>
    <w:rsid w:val="00B57D70"/>
    <w:rsid w:val="00B61523"/>
    <w:rsid w:val="00B61BFD"/>
    <w:rsid w:val="00B62D5B"/>
    <w:rsid w:val="00B62F66"/>
    <w:rsid w:val="00B6346F"/>
    <w:rsid w:val="00B6391C"/>
    <w:rsid w:val="00B6582D"/>
    <w:rsid w:val="00B65C65"/>
    <w:rsid w:val="00B65E03"/>
    <w:rsid w:val="00B667CB"/>
    <w:rsid w:val="00B66EC9"/>
    <w:rsid w:val="00B67073"/>
    <w:rsid w:val="00B705D8"/>
    <w:rsid w:val="00B7162C"/>
    <w:rsid w:val="00B71E1D"/>
    <w:rsid w:val="00B731A1"/>
    <w:rsid w:val="00B7333B"/>
    <w:rsid w:val="00B73F3B"/>
    <w:rsid w:val="00B743EF"/>
    <w:rsid w:val="00B74851"/>
    <w:rsid w:val="00B74C9F"/>
    <w:rsid w:val="00B75448"/>
    <w:rsid w:val="00B75B5A"/>
    <w:rsid w:val="00B75C2A"/>
    <w:rsid w:val="00B765A6"/>
    <w:rsid w:val="00B765FA"/>
    <w:rsid w:val="00B76743"/>
    <w:rsid w:val="00B76FAF"/>
    <w:rsid w:val="00B81429"/>
    <w:rsid w:val="00B81E48"/>
    <w:rsid w:val="00B8262C"/>
    <w:rsid w:val="00B82701"/>
    <w:rsid w:val="00B82E2E"/>
    <w:rsid w:val="00B82FEF"/>
    <w:rsid w:val="00B84B7C"/>
    <w:rsid w:val="00B85857"/>
    <w:rsid w:val="00B85C7B"/>
    <w:rsid w:val="00B860C1"/>
    <w:rsid w:val="00B862BE"/>
    <w:rsid w:val="00B86AC5"/>
    <w:rsid w:val="00B86E42"/>
    <w:rsid w:val="00B9310A"/>
    <w:rsid w:val="00B93687"/>
    <w:rsid w:val="00B95586"/>
    <w:rsid w:val="00B957D6"/>
    <w:rsid w:val="00BA0D8F"/>
    <w:rsid w:val="00BA0E42"/>
    <w:rsid w:val="00BA2180"/>
    <w:rsid w:val="00BA219D"/>
    <w:rsid w:val="00BA2B3C"/>
    <w:rsid w:val="00BA4734"/>
    <w:rsid w:val="00BA5C70"/>
    <w:rsid w:val="00BA5F97"/>
    <w:rsid w:val="00BA642C"/>
    <w:rsid w:val="00BA6801"/>
    <w:rsid w:val="00BA6D83"/>
    <w:rsid w:val="00BA7B0E"/>
    <w:rsid w:val="00BA7DAA"/>
    <w:rsid w:val="00BB0238"/>
    <w:rsid w:val="00BB08AE"/>
    <w:rsid w:val="00BB0C3C"/>
    <w:rsid w:val="00BB138F"/>
    <w:rsid w:val="00BB2990"/>
    <w:rsid w:val="00BB5F05"/>
    <w:rsid w:val="00BB66D4"/>
    <w:rsid w:val="00BB6FDC"/>
    <w:rsid w:val="00BB7764"/>
    <w:rsid w:val="00BC10B6"/>
    <w:rsid w:val="00BC145D"/>
    <w:rsid w:val="00BC1D0C"/>
    <w:rsid w:val="00BC25E0"/>
    <w:rsid w:val="00BC4189"/>
    <w:rsid w:val="00BC4D31"/>
    <w:rsid w:val="00BC4D44"/>
    <w:rsid w:val="00BC4D9E"/>
    <w:rsid w:val="00BC4E50"/>
    <w:rsid w:val="00BC5197"/>
    <w:rsid w:val="00BC551E"/>
    <w:rsid w:val="00BD1F08"/>
    <w:rsid w:val="00BD1FDA"/>
    <w:rsid w:val="00BD2322"/>
    <w:rsid w:val="00BD2990"/>
    <w:rsid w:val="00BD2BB4"/>
    <w:rsid w:val="00BD2C31"/>
    <w:rsid w:val="00BD392B"/>
    <w:rsid w:val="00BD39C5"/>
    <w:rsid w:val="00BD3A85"/>
    <w:rsid w:val="00BD439F"/>
    <w:rsid w:val="00BD4958"/>
    <w:rsid w:val="00BD6346"/>
    <w:rsid w:val="00BD70BE"/>
    <w:rsid w:val="00BE0FDF"/>
    <w:rsid w:val="00BE2B0C"/>
    <w:rsid w:val="00BE30A5"/>
    <w:rsid w:val="00BE3FCE"/>
    <w:rsid w:val="00BE4A2D"/>
    <w:rsid w:val="00BE5419"/>
    <w:rsid w:val="00BE544F"/>
    <w:rsid w:val="00BE6BB8"/>
    <w:rsid w:val="00BE6E26"/>
    <w:rsid w:val="00BF3B86"/>
    <w:rsid w:val="00BF3F8E"/>
    <w:rsid w:val="00BF4B02"/>
    <w:rsid w:val="00BF4F80"/>
    <w:rsid w:val="00BF516E"/>
    <w:rsid w:val="00BF51C6"/>
    <w:rsid w:val="00C00420"/>
    <w:rsid w:val="00C00AF9"/>
    <w:rsid w:val="00C022D2"/>
    <w:rsid w:val="00C041B8"/>
    <w:rsid w:val="00C043CB"/>
    <w:rsid w:val="00C04CC1"/>
    <w:rsid w:val="00C05107"/>
    <w:rsid w:val="00C07A14"/>
    <w:rsid w:val="00C10740"/>
    <w:rsid w:val="00C10D51"/>
    <w:rsid w:val="00C10E88"/>
    <w:rsid w:val="00C13584"/>
    <w:rsid w:val="00C135B8"/>
    <w:rsid w:val="00C136F0"/>
    <w:rsid w:val="00C139E4"/>
    <w:rsid w:val="00C1418A"/>
    <w:rsid w:val="00C146DE"/>
    <w:rsid w:val="00C14A1F"/>
    <w:rsid w:val="00C150EF"/>
    <w:rsid w:val="00C15772"/>
    <w:rsid w:val="00C16A93"/>
    <w:rsid w:val="00C20EC4"/>
    <w:rsid w:val="00C2121F"/>
    <w:rsid w:val="00C2194A"/>
    <w:rsid w:val="00C22AA4"/>
    <w:rsid w:val="00C22C6D"/>
    <w:rsid w:val="00C25687"/>
    <w:rsid w:val="00C25EFE"/>
    <w:rsid w:val="00C25FB4"/>
    <w:rsid w:val="00C260ED"/>
    <w:rsid w:val="00C26443"/>
    <w:rsid w:val="00C26501"/>
    <w:rsid w:val="00C266CA"/>
    <w:rsid w:val="00C27080"/>
    <w:rsid w:val="00C272BF"/>
    <w:rsid w:val="00C273AC"/>
    <w:rsid w:val="00C301F5"/>
    <w:rsid w:val="00C30251"/>
    <w:rsid w:val="00C31B54"/>
    <w:rsid w:val="00C3263A"/>
    <w:rsid w:val="00C32E76"/>
    <w:rsid w:val="00C33147"/>
    <w:rsid w:val="00C34AF7"/>
    <w:rsid w:val="00C35153"/>
    <w:rsid w:val="00C357EA"/>
    <w:rsid w:val="00C35C76"/>
    <w:rsid w:val="00C35C81"/>
    <w:rsid w:val="00C35CED"/>
    <w:rsid w:val="00C36027"/>
    <w:rsid w:val="00C36367"/>
    <w:rsid w:val="00C366AF"/>
    <w:rsid w:val="00C36849"/>
    <w:rsid w:val="00C3707B"/>
    <w:rsid w:val="00C377A9"/>
    <w:rsid w:val="00C37876"/>
    <w:rsid w:val="00C4026C"/>
    <w:rsid w:val="00C40CDF"/>
    <w:rsid w:val="00C43B45"/>
    <w:rsid w:val="00C44171"/>
    <w:rsid w:val="00C44626"/>
    <w:rsid w:val="00C44F7D"/>
    <w:rsid w:val="00C458DC"/>
    <w:rsid w:val="00C46C55"/>
    <w:rsid w:val="00C47136"/>
    <w:rsid w:val="00C50A9E"/>
    <w:rsid w:val="00C52387"/>
    <w:rsid w:val="00C53AFC"/>
    <w:rsid w:val="00C56066"/>
    <w:rsid w:val="00C561E4"/>
    <w:rsid w:val="00C60040"/>
    <w:rsid w:val="00C6013B"/>
    <w:rsid w:val="00C610BB"/>
    <w:rsid w:val="00C61BE4"/>
    <w:rsid w:val="00C61E01"/>
    <w:rsid w:val="00C61E7B"/>
    <w:rsid w:val="00C629C6"/>
    <w:rsid w:val="00C62EF0"/>
    <w:rsid w:val="00C63456"/>
    <w:rsid w:val="00C63E79"/>
    <w:rsid w:val="00C64C88"/>
    <w:rsid w:val="00C64D00"/>
    <w:rsid w:val="00C653E5"/>
    <w:rsid w:val="00C656BC"/>
    <w:rsid w:val="00C6606F"/>
    <w:rsid w:val="00C6663B"/>
    <w:rsid w:val="00C66C56"/>
    <w:rsid w:val="00C66F9E"/>
    <w:rsid w:val="00C70362"/>
    <w:rsid w:val="00C7036A"/>
    <w:rsid w:val="00C70948"/>
    <w:rsid w:val="00C712EE"/>
    <w:rsid w:val="00C71727"/>
    <w:rsid w:val="00C725BF"/>
    <w:rsid w:val="00C74B9C"/>
    <w:rsid w:val="00C75C19"/>
    <w:rsid w:val="00C76A8C"/>
    <w:rsid w:val="00C76B27"/>
    <w:rsid w:val="00C7775C"/>
    <w:rsid w:val="00C810DE"/>
    <w:rsid w:val="00C818B1"/>
    <w:rsid w:val="00C8202E"/>
    <w:rsid w:val="00C8346F"/>
    <w:rsid w:val="00C8356F"/>
    <w:rsid w:val="00C83827"/>
    <w:rsid w:val="00C84259"/>
    <w:rsid w:val="00C872EA"/>
    <w:rsid w:val="00C87D9D"/>
    <w:rsid w:val="00C90A0B"/>
    <w:rsid w:val="00C91AB4"/>
    <w:rsid w:val="00C91B66"/>
    <w:rsid w:val="00C9454B"/>
    <w:rsid w:val="00C947F3"/>
    <w:rsid w:val="00C956D4"/>
    <w:rsid w:val="00C9740C"/>
    <w:rsid w:val="00C97AF8"/>
    <w:rsid w:val="00CA0554"/>
    <w:rsid w:val="00CA0B1F"/>
    <w:rsid w:val="00CA0D7D"/>
    <w:rsid w:val="00CA0E9D"/>
    <w:rsid w:val="00CA18C5"/>
    <w:rsid w:val="00CA1A32"/>
    <w:rsid w:val="00CA2030"/>
    <w:rsid w:val="00CA3380"/>
    <w:rsid w:val="00CA3501"/>
    <w:rsid w:val="00CA3691"/>
    <w:rsid w:val="00CA3F0C"/>
    <w:rsid w:val="00CA4360"/>
    <w:rsid w:val="00CA5307"/>
    <w:rsid w:val="00CA742F"/>
    <w:rsid w:val="00CA75F9"/>
    <w:rsid w:val="00CB08DE"/>
    <w:rsid w:val="00CB0F71"/>
    <w:rsid w:val="00CB12A8"/>
    <w:rsid w:val="00CB12C9"/>
    <w:rsid w:val="00CB271C"/>
    <w:rsid w:val="00CB2AAA"/>
    <w:rsid w:val="00CB2FE9"/>
    <w:rsid w:val="00CB36AF"/>
    <w:rsid w:val="00CB4238"/>
    <w:rsid w:val="00CB4C63"/>
    <w:rsid w:val="00CB4FC3"/>
    <w:rsid w:val="00CB52AD"/>
    <w:rsid w:val="00CB5ADC"/>
    <w:rsid w:val="00CB60C3"/>
    <w:rsid w:val="00CB67EC"/>
    <w:rsid w:val="00CB71F5"/>
    <w:rsid w:val="00CB7B19"/>
    <w:rsid w:val="00CC1C6D"/>
    <w:rsid w:val="00CC2534"/>
    <w:rsid w:val="00CC2FE9"/>
    <w:rsid w:val="00CC3609"/>
    <w:rsid w:val="00CC363D"/>
    <w:rsid w:val="00CC3DDB"/>
    <w:rsid w:val="00CC4404"/>
    <w:rsid w:val="00CC53FC"/>
    <w:rsid w:val="00CC6495"/>
    <w:rsid w:val="00CC6B1F"/>
    <w:rsid w:val="00CD02AE"/>
    <w:rsid w:val="00CD0567"/>
    <w:rsid w:val="00CD09B1"/>
    <w:rsid w:val="00CD1820"/>
    <w:rsid w:val="00CD274B"/>
    <w:rsid w:val="00CD39E2"/>
    <w:rsid w:val="00CD403E"/>
    <w:rsid w:val="00CD4AA3"/>
    <w:rsid w:val="00CD4C17"/>
    <w:rsid w:val="00CD5256"/>
    <w:rsid w:val="00CD55E1"/>
    <w:rsid w:val="00CD5949"/>
    <w:rsid w:val="00CD5BC4"/>
    <w:rsid w:val="00CD6074"/>
    <w:rsid w:val="00CD6197"/>
    <w:rsid w:val="00CD64DD"/>
    <w:rsid w:val="00CD6D0D"/>
    <w:rsid w:val="00CD7157"/>
    <w:rsid w:val="00CD7A3C"/>
    <w:rsid w:val="00CD7CA6"/>
    <w:rsid w:val="00CD7E57"/>
    <w:rsid w:val="00CE0F06"/>
    <w:rsid w:val="00CE1497"/>
    <w:rsid w:val="00CE1781"/>
    <w:rsid w:val="00CE1A28"/>
    <w:rsid w:val="00CE2ABB"/>
    <w:rsid w:val="00CE2E15"/>
    <w:rsid w:val="00CE2F8E"/>
    <w:rsid w:val="00CE33FB"/>
    <w:rsid w:val="00CE42FA"/>
    <w:rsid w:val="00CE4595"/>
    <w:rsid w:val="00CE4B30"/>
    <w:rsid w:val="00CE609B"/>
    <w:rsid w:val="00CE6162"/>
    <w:rsid w:val="00CE65ED"/>
    <w:rsid w:val="00CE6E80"/>
    <w:rsid w:val="00CE7C24"/>
    <w:rsid w:val="00CF0B52"/>
    <w:rsid w:val="00CF1B4E"/>
    <w:rsid w:val="00CF1FBD"/>
    <w:rsid w:val="00CF3011"/>
    <w:rsid w:val="00CF38EA"/>
    <w:rsid w:val="00CF51DB"/>
    <w:rsid w:val="00CF5DE2"/>
    <w:rsid w:val="00CF67E7"/>
    <w:rsid w:val="00CF691C"/>
    <w:rsid w:val="00CF7B94"/>
    <w:rsid w:val="00D0047D"/>
    <w:rsid w:val="00D00692"/>
    <w:rsid w:val="00D007CA"/>
    <w:rsid w:val="00D008BA"/>
    <w:rsid w:val="00D010D9"/>
    <w:rsid w:val="00D015D8"/>
    <w:rsid w:val="00D01DF4"/>
    <w:rsid w:val="00D023BF"/>
    <w:rsid w:val="00D02C95"/>
    <w:rsid w:val="00D05167"/>
    <w:rsid w:val="00D06372"/>
    <w:rsid w:val="00D065DE"/>
    <w:rsid w:val="00D06A2B"/>
    <w:rsid w:val="00D10D03"/>
    <w:rsid w:val="00D1187A"/>
    <w:rsid w:val="00D13C25"/>
    <w:rsid w:val="00D1401F"/>
    <w:rsid w:val="00D148E6"/>
    <w:rsid w:val="00D14BBD"/>
    <w:rsid w:val="00D14F28"/>
    <w:rsid w:val="00D155B7"/>
    <w:rsid w:val="00D1627F"/>
    <w:rsid w:val="00D164E3"/>
    <w:rsid w:val="00D1680F"/>
    <w:rsid w:val="00D17EDE"/>
    <w:rsid w:val="00D20D0C"/>
    <w:rsid w:val="00D20FA2"/>
    <w:rsid w:val="00D21210"/>
    <w:rsid w:val="00D21988"/>
    <w:rsid w:val="00D230A5"/>
    <w:rsid w:val="00D23254"/>
    <w:rsid w:val="00D24655"/>
    <w:rsid w:val="00D246C8"/>
    <w:rsid w:val="00D2472E"/>
    <w:rsid w:val="00D247C3"/>
    <w:rsid w:val="00D25F96"/>
    <w:rsid w:val="00D25FDD"/>
    <w:rsid w:val="00D26294"/>
    <w:rsid w:val="00D2664F"/>
    <w:rsid w:val="00D27972"/>
    <w:rsid w:val="00D27F10"/>
    <w:rsid w:val="00D302D6"/>
    <w:rsid w:val="00D31581"/>
    <w:rsid w:val="00D31921"/>
    <w:rsid w:val="00D31C6C"/>
    <w:rsid w:val="00D331DF"/>
    <w:rsid w:val="00D332C6"/>
    <w:rsid w:val="00D3412E"/>
    <w:rsid w:val="00D34D91"/>
    <w:rsid w:val="00D3558F"/>
    <w:rsid w:val="00D35A27"/>
    <w:rsid w:val="00D36733"/>
    <w:rsid w:val="00D36A8F"/>
    <w:rsid w:val="00D36F43"/>
    <w:rsid w:val="00D4072C"/>
    <w:rsid w:val="00D40897"/>
    <w:rsid w:val="00D41EED"/>
    <w:rsid w:val="00D4314F"/>
    <w:rsid w:val="00D43AD6"/>
    <w:rsid w:val="00D44024"/>
    <w:rsid w:val="00D440A9"/>
    <w:rsid w:val="00D45DD8"/>
    <w:rsid w:val="00D45E42"/>
    <w:rsid w:val="00D45F97"/>
    <w:rsid w:val="00D46089"/>
    <w:rsid w:val="00D464E8"/>
    <w:rsid w:val="00D469E7"/>
    <w:rsid w:val="00D46B06"/>
    <w:rsid w:val="00D46F9E"/>
    <w:rsid w:val="00D508B5"/>
    <w:rsid w:val="00D50DF7"/>
    <w:rsid w:val="00D52A04"/>
    <w:rsid w:val="00D53348"/>
    <w:rsid w:val="00D535ED"/>
    <w:rsid w:val="00D54047"/>
    <w:rsid w:val="00D547D9"/>
    <w:rsid w:val="00D55672"/>
    <w:rsid w:val="00D557DD"/>
    <w:rsid w:val="00D5701A"/>
    <w:rsid w:val="00D57042"/>
    <w:rsid w:val="00D57B30"/>
    <w:rsid w:val="00D6028F"/>
    <w:rsid w:val="00D6035E"/>
    <w:rsid w:val="00D608A0"/>
    <w:rsid w:val="00D60D24"/>
    <w:rsid w:val="00D6100B"/>
    <w:rsid w:val="00D61BCB"/>
    <w:rsid w:val="00D6249D"/>
    <w:rsid w:val="00D629C4"/>
    <w:rsid w:val="00D62BB3"/>
    <w:rsid w:val="00D6390B"/>
    <w:rsid w:val="00D64371"/>
    <w:rsid w:val="00D6477A"/>
    <w:rsid w:val="00D64D73"/>
    <w:rsid w:val="00D65045"/>
    <w:rsid w:val="00D65609"/>
    <w:rsid w:val="00D65FE0"/>
    <w:rsid w:val="00D66053"/>
    <w:rsid w:val="00D70432"/>
    <w:rsid w:val="00D7074B"/>
    <w:rsid w:val="00D708D9"/>
    <w:rsid w:val="00D711D9"/>
    <w:rsid w:val="00D71720"/>
    <w:rsid w:val="00D717C9"/>
    <w:rsid w:val="00D72078"/>
    <w:rsid w:val="00D72565"/>
    <w:rsid w:val="00D72DD9"/>
    <w:rsid w:val="00D72F24"/>
    <w:rsid w:val="00D734B5"/>
    <w:rsid w:val="00D74266"/>
    <w:rsid w:val="00D74631"/>
    <w:rsid w:val="00D751AD"/>
    <w:rsid w:val="00D7585E"/>
    <w:rsid w:val="00D76315"/>
    <w:rsid w:val="00D76F19"/>
    <w:rsid w:val="00D77A8B"/>
    <w:rsid w:val="00D80BDF"/>
    <w:rsid w:val="00D813F4"/>
    <w:rsid w:val="00D815C4"/>
    <w:rsid w:val="00D84138"/>
    <w:rsid w:val="00D858F3"/>
    <w:rsid w:val="00D85946"/>
    <w:rsid w:val="00D86552"/>
    <w:rsid w:val="00D8670F"/>
    <w:rsid w:val="00D86763"/>
    <w:rsid w:val="00D86A32"/>
    <w:rsid w:val="00D86D9C"/>
    <w:rsid w:val="00D86E48"/>
    <w:rsid w:val="00D87AC3"/>
    <w:rsid w:val="00D900D5"/>
    <w:rsid w:val="00D90621"/>
    <w:rsid w:val="00D90780"/>
    <w:rsid w:val="00D9099C"/>
    <w:rsid w:val="00D90D2E"/>
    <w:rsid w:val="00D91108"/>
    <w:rsid w:val="00D9194E"/>
    <w:rsid w:val="00D91EC2"/>
    <w:rsid w:val="00D922A9"/>
    <w:rsid w:val="00D925A5"/>
    <w:rsid w:val="00D927C4"/>
    <w:rsid w:val="00D92F20"/>
    <w:rsid w:val="00D93517"/>
    <w:rsid w:val="00D93BB2"/>
    <w:rsid w:val="00D93F42"/>
    <w:rsid w:val="00D94092"/>
    <w:rsid w:val="00D948DF"/>
    <w:rsid w:val="00D967F0"/>
    <w:rsid w:val="00D974C7"/>
    <w:rsid w:val="00DA009A"/>
    <w:rsid w:val="00DA0799"/>
    <w:rsid w:val="00DA0A5C"/>
    <w:rsid w:val="00DA0F7B"/>
    <w:rsid w:val="00DA2294"/>
    <w:rsid w:val="00DA2BD0"/>
    <w:rsid w:val="00DA31E9"/>
    <w:rsid w:val="00DA3D18"/>
    <w:rsid w:val="00DA4C27"/>
    <w:rsid w:val="00DA70E9"/>
    <w:rsid w:val="00DB315C"/>
    <w:rsid w:val="00DB39BE"/>
    <w:rsid w:val="00DB4728"/>
    <w:rsid w:val="00DB4B29"/>
    <w:rsid w:val="00DB591B"/>
    <w:rsid w:val="00DB5D94"/>
    <w:rsid w:val="00DB618B"/>
    <w:rsid w:val="00DB6A52"/>
    <w:rsid w:val="00DB72BF"/>
    <w:rsid w:val="00DB75F0"/>
    <w:rsid w:val="00DB7D48"/>
    <w:rsid w:val="00DC004E"/>
    <w:rsid w:val="00DC03A6"/>
    <w:rsid w:val="00DC08B6"/>
    <w:rsid w:val="00DC08F5"/>
    <w:rsid w:val="00DC0984"/>
    <w:rsid w:val="00DC1734"/>
    <w:rsid w:val="00DC19C4"/>
    <w:rsid w:val="00DC1B54"/>
    <w:rsid w:val="00DC26FD"/>
    <w:rsid w:val="00DC3215"/>
    <w:rsid w:val="00DC3A64"/>
    <w:rsid w:val="00DC3ADF"/>
    <w:rsid w:val="00DC4710"/>
    <w:rsid w:val="00DC65F1"/>
    <w:rsid w:val="00DC6968"/>
    <w:rsid w:val="00DC7AD9"/>
    <w:rsid w:val="00DC7E5D"/>
    <w:rsid w:val="00DD087A"/>
    <w:rsid w:val="00DD1672"/>
    <w:rsid w:val="00DD2F8C"/>
    <w:rsid w:val="00DD2FC7"/>
    <w:rsid w:val="00DD3405"/>
    <w:rsid w:val="00DD4298"/>
    <w:rsid w:val="00DD4A24"/>
    <w:rsid w:val="00DD4B9F"/>
    <w:rsid w:val="00DD4EE2"/>
    <w:rsid w:val="00DD578E"/>
    <w:rsid w:val="00DD5FA8"/>
    <w:rsid w:val="00DD64FD"/>
    <w:rsid w:val="00DD6716"/>
    <w:rsid w:val="00DD69E1"/>
    <w:rsid w:val="00DD72F8"/>
    <w:rsid w:val="00DD740F"/>
    <w:rsid w:val="00DD7580"/>
    <w:rsid w:val="00DD7AFA"/>
    <w:rsid w:val="00DE040D"/>
    <w:rsid w:val="00DE2761"/>
    <w:rsid w:val="00DE2AA2"/>
    <w:rsid w:val="00DE3851"/>
    <w:rsid w:val="00DE48C2"/>
    <w:rsid w:val="00DE4E3B"/>
    <w:rsid w:val="00DE5399"/>
    <w:rsid w:val="00DE67E2"/>
    <w:rsid w:val="00DF1EAB"/>
    <w:rsid w:val="00DF2E93"/>
    <w:rsid w:val="00DF2E9B"/>
    <w:rsid w:val="00DF3134"/>
    <w:rsid w:val="00DF4738"/>
    <w:rsid w:val="00DF53DA"/>
    <w:rsid w:val="00DF6967"/>
    <w:rsid w:val="00DF6992"/>
    <w:rsid w:val="00DF6F7C"/>
    <w:rsid w:val="00DF7394"/>
    <w:rsid w:val="00E0079C"/>
    <w:rsid w:val="00E0195A"/>
    <w:rsid w:val="00E02742"/>
    <w:rsid w:val="00E03426"/>
    <w:rsid w:val="00E04038"/>
    <w:rsid w:val="00E06381"/>
    <w:rsid w:val="00E10D0E"/>
    <w:rsid w:val="00E1100B"/>
    <w:rsid w:val="00E111E1"/>
    <w:rsid w:val="00E11238"/>
    <w:rsid w:val="00E11F5A"/>
    <w:rsid w:val="00E1222C"/>
    <w:rsid w:val="00E12486"/>
    <w:rsid w:val="00E131D6"/>
    <w:rsid w:val="00E13D7F"/>
    <w:rsid w:val="00E14CA0"/>
    <w:rsid w:val="00E15C4A"/>
    <w:rsid w:val="00E161EC"/>
    <w:rsid w:val="00E163BF"/>
    <w:rsid w:val="00E16CB7"/>
    <w:rsid w:val="00E17037"/>
    <w:rsid w:val="00E1750C"/>
    <w:rsid w:val="00E202F6"/>
    <w:rsid w:val="00E20860"/>
    <w:rsid w:val="00E22DFC"/>
    <w:rsid w:val="00E232F4"/>
    <w:rsid w:val="00E2408A"/>
    <w:rsid w:val="00E24604"/>
    <w:rsid w:val="00E25131"/>
    <w:rsid w:val="00E25A82"/>
    <w:rsid w:val="00E26723"/>
    <w:rsid w:val="00E26874"/>
    <w:rsid w:val="00E26AAC"/>
    <w:rsid w:val="00E26EAF"/>
    <w:rsid w:val="00E3070A"/>
    <w:rsid w:val="00E30D0D"/>
    <w:rsid w:val="00E3171A"/>
    <w:rsid w:val="00E3202E"/>
    <w:rsid w:val="00E32433"/>
    <w:rsid w:val="00E32617"/>
    <w:rsid w:val="00E32689"/>
    <w:rsid w:val="00E32ADF"/>
    <w:rsid w:val="00E34E23"/>
    <w:rsid w:val="00E3502E"/>
    <w:rsid w:val="00E35128"/>
    <w:rsid w:val="00E35DA6"/>
    <w:rsid w:val="00E3633A"/>
    <w:rsid w:val="00E36ADD"/>
    <w:rsid w:val="00E37E26"/>
    <w:rsid w:val="00E4039A"/>
    <w:rsid w:val="00E405DE"/>
    <w:rsid w:val="00E41A7A"/>
    <w:rsid w:val="00E42ED5"/>
    <w:rsid w:val="00E42F4B"/>
    <w:rsid w:val="00E438FF"/>
    <w:rsid w:val="00E43E75"/>
    <w:rsid w:val="00E444D4"/>
    <w:rsid w:val="00E4484F"/>
    <w:rsid w:val="00E47204"/>
    <w:rsid w:val="00E47238"/>
    <w:rsid w:val="00E47941"/>
    <w:rsid w:val="00E52774"/>
    <w:rsid w:val="00E52914"/>
    <w:rsid w:val="00E53278"/>
    <w:rsid w:val="00E55D5B"/>
    <w:rsid w:val="00E55DA1"/>
    <w:rsid w:val="00E55E8D"/>
    <w:rsid w:val="00E55FE2"/>
    <w:rsid w:val="00E560CC"/>
    <w:rsid w:val="00E56FF0"/>
    <w:rsid w:val="00E573B1"/>
    <w:rsid w:val="00E578A4"/>
    <w:rsid w:val="00E6103F"/>
    <w:rsid w:val="00E61DE9"/>
    <w:rsid w:val="00E6223C"/>
    <w:rsid w:val="00E62CC8"/>
    <w:rsid w:val="00E63B0F"/>
    <w:rsid w:val="00E64A95"/>
    <w:rsid w:val="00E65179"/>
    <w:rsid w:val="00E65471"/>
    <w:rsid w:val="00E654DF"/>
    <w:rsid w:val="00E6618F"/>
    <w:rsid w:val="00E6647F"/>
    <w:rsid w:val="00E67368"/>
    <w:rsid w:val="00E6768C"/>
    <w:rsid w:val="00E7000C"/>
    <w:rsid w:val="00E70136"/>
    <w:rsid w:val="00E714AD"/>
    <w:rsid w:val="00E723FF"/>
    <w:rsid w:val="00E73AD0"/>
    <w:rsid w:val="00E73FC7"/>
    <w:rsid w:val="00E743B6"/>
    <w:rsid w:val="00E74F94"/>
    <w:rsid w:val="00E75B4B"/>
    <w:rsid w:val="00E76617"/>
    <w:rsid w:val="00E7671D"/>
    <w:rsid w:val="00E81310"/>
    <w:rsid w:val="00E81E1D"/>
    <w:rsid w:val="00E820E9"/>
    <w:rsid w:val="00E8496C"/>
    <w:rsid w:val="00E85D65"/>
    <w:rsid w:val="00E85FB3"/>
    <w:rsid w:val="00E86676"/>
    <w:rsid w:val="00E90CC7"/>
    <w:rsid w:val="00E9111E"/>
    <w:rsid w:val="00E934C1"/>
    <w:rsid w:val="00E9383B"/>
    <w:rsid w:val="00E948B7"/>
    <w:rsid w:val="00E9519B"/>
    <w:rsid w:val="00E9621C"/>
    <w:rsid w:val="00E96768"/>
    <w:rsid w:val="00E974BE"/>
    <w:rsid w:val="00E9793B"/>
    <w:rsid w:val="00E97E80"/>
    <w:rsid w:val="00EA0CE0"/>
    <w:rsid w:val="00EA1909"/>
    <w:rsid w:val="00EA40C8"/>
    <w:rsid w:val="00EA4E24"/>
    <w:rsid w:val="00EA60D1"/>
    <w:rsid w:val="00EA6453"/>
    <w:rsid w:val="00EA659C"/>
    <w:rsid w:val="00EA7D4A"/>
    <w:rsid w:val="00EA7F56"/>
    <w:rsid w:val="00EB031E"/>
    <w:rsid w:val="00EB0690"/>
    <w:rsid w:val="00EB129F"/>
    <w:rsid w:val="00EB2CA8"/>
    <w:rsid w:val="00EB2EBE"/>
    <w:rsid w:val="00EB2FCC"/>
    <w:rsid w:val="00EB32E9"/>
    <w:rsid w:val="00EB462B"/>
    <w:rsid w:val="00EB491E"/>
    <w:rsid w:val="00EB5273"/>
    <w:rsid w:val="00EB54B9"/>
    <w:rsid w:val="00EB5BC8"/>
    <w:rsid w:val="00EB61D9"/>
    <w:rsid w:val="00EB73F7"/>
    <w:rsid w:val="00EB744F"/>
    <w:rsid w:val="00EB7D52"/>
    <w:rsid w:val="00EC04E3"/>
    <w:rsid w:val="00EC2A19"/>
    <w:rsid w:val="00EC3816"/>
    <w:rsid w:val="00EC39BB"/>
    <w:rsid w:val="00EC6B57"/>
    <w:rsid w:val="00EC6E08"/>
    <w:rsid w:val="00EC76BE"/>
    <w:rsid w:val="00EC7AD8"/>
    <w:rsid w:val="00ED05A0"/>
    <w:rsid w:val="00ED0C9F"/>
    <w:rsid w:val="00ED266B"/>
    <w:rsid w:val="00ED2D49"/>
    <w:rsid w:val="00ED31EE"/>
    <w:rsid w:val="00ED33C3"/>
    <w:rsid w:val="00ED3850"/>
    <w:rsid w:val="00ED3EC7"/>
    <w:rsid w:val="00ED40AE"/>
    <w:rsid w:val="00ED4C83"/>
    <w:rsid w:val="00ED6097"/>
    <w:rsid w:val="00ED612A"/>
    <w:rsid w:val="00ED6453"/>
    <w:rsid w:val="00ED6CE3"/>
    <w:rsid w:val="00EE0437"/>
    <w:rsid w:val="00EE0468"/>
    <w:rsid w:val="00EE0831"/>
    <w:rsid w:val="00EE1009"/>
    <w:rsid w:val="00EE42DD"/>
    <w:rsid w:val="00EE4585"/>
    <w:rsid w:val="00EE465B"/>
    <w:rsid w:val="00EE4AE6"/>
    <w:rsid w:val="00EE54B2"/>
    <w:rsid w:val="00EE56EA"/>
    <w:rsid w:val="00EE5A67"/>
    <w:rsid w:val="00EE5F70"/>
    <w:rsid w:val="00EE6F22"/>
    <w:rsid w:val="00EE7254"/>
    <w:rsid w:val="00EE7BF9"/>
    <w:rsid w:val="00EF0008"/>
    <w:rsid w:val="00EF070C"/>
    <w:rsid w:val="00EF0B1B"/>
    <w:rsid w:val="00EF0B80"/>
    <w:rsid w:val="00EF1B1F"/>
    <w:rsid w:val="00EF1DB9"/>
    <w:rsid w:val="00EF58DD"/>
    <w:rsid w:val="00EF5A3D"/>
    <w:rsid w:val="00F002EA"/>
    <w:rsid w:val="00F003AC"/>
    <w:rsid w:val="00F00762"/>
    <w:rsid w:val="00F007F4"/>
    <w:rsid w:val="00F01391"/>
    <w:rsid w:val="00F02470"/>
    <w:rsid w:val="00F028CA"/>
    <w:rsid w:val="00F029E5"/>
    <w:rsid w:val="00F05309"/>
    <w:rsid w:val="00F05AD2"/>
    <w:rsid w:val="00F06EF8"/>
    <w:rsid w:val="00F074E7"/>
    <w:rsid w:val="00F1023E"/>
    <w:rsid w:val="00F11573"/>
    <w:rsid w:val="00F12882"/>
    <w:rsid w:val="00F129FB"/>
    <w:rsid w:val="00F14C6E"/>
    <w:rsid w:val="00F15453"/>
    <w:rsid w:val="00F15E2C"/>
    <w:rsid w:val="00F15F7D"/>
    <w:rsid w:val="00F176D5"/>
    <w:rsid w:val="00F1792A"/>
    <w:rsid w:val="00F20358"/>
    <w:rsid w:val="00F20889"/>
    <w:rsid w:val="00F20A76"/>
    <w:rsid w:val="00F20B00"/>
    <w:rsid w:val="00F228DA"/>
    <w:rsid w:val="00F22A7F"/>
    <w:rsid w:val="00F22ED1"/>
    <w:rsid w:val="00F236D8"/>
    <w:rsid w:val="00F2414C"/>
    <w:rsid w:val="00F24FE6"/>
    <w:rsid w:val="00F25041"/>
    <w:rsid w:val="00F2511F"/>
    <w:rsid w:val="00F2538B"/>
    <w:rsid w:val="00F255BD"/>
    <w:rsid w:val="00F25A16"/>
    <w:rsid w:val="00F26242"/>
    <w:rsid w:val="00F26297"/>
    <w:rsid w:val="00F2686D"/>
    <w:rsid w:val="00F2718A"/>
    <w:rsid w:val="00F2719D"/>
    <w:rsid w:val="00F2761F"/>
    <w:rsid w:val="00F27EB7"/>
    <w:rsid w:val="00F3005F"/>
    <w:rsid w:val="00F30987"/>
    <w:rsid w:val="00F30BC3"/>
    <w:rsid w:val="00F3221F"/>
    <w:rsid w:val="00F32795"/>
    <w:rsid w:val="00F336B0"/>
    <w:rsid w:val="00F33CE9"/>
    <w:rsid w:val="00F33EFB"/>
    <w:rsid w:val="00F33FFD"/>
    <w:rsid w:val="00F342C0"/>
    <w:rsid w:val="00F35AB1"/>
    <w:rsid w:val="00F36251"/>
    <w:rsid w:val="00F36807"/>
    <w:rsid w:val="00F37017"/>
    <w:rsid w:val="00F37094"/>
    <w:rsid w:val="00F372B9"/>
    <w:rsid w:val="00F3734D"/>
    <w:rsid w:val="00F37519"/>
    <w:rsid w:val="00F4025A"/>
    <w:rsid w:val="00F410F3"/>
    <w:rsid w:val="00F4121D"/>
    <w:rsid w:val="00F415B2"/>
    <w:rsid w:val="00F419EC"/>
    <w:rsid w:val="00F41D8C"/>
    <w:rsid w:val="00F41FC0"/>
    <w:rsid w:val="00F43D6D"/>
    <w:rsid w:val="00F43EEE"/>
    <w:rsid w:val="00F44D8D"/>
    <w:rsid w:val="00F45A1D"/>
    <w:rsid w:val="00F45B83"/>
    <w:rsid w:val="00F45ECD"/>
    <w:rsid w:val="00F466C4"/>
    <w:rsid w:val="00F467B5"/>
    <w:rsid w:val="00F4692B"/>
    <w:rsid w:val="00F46D5B"/>
    <w:rsid w:val="00F47417"/>
    <w:rsid w:val="00F503B9"/>
    <w:rsid w:val="00F50B58"/>
    <w:rsid w:val="00F523DC"/>
    <w:rsid w:val="00F5363E"/>
    <w:rsid w:val="00F53DCE"/>
    <w:rsid w:val="00F53FBA"/>
    <w:rsid w:val="00F54572"/>
    <w:rsid w:val="00F54DC0"/>
    <w:rsid w:val="00F55163"/>
    <w:rsid w:val="00F55A32"/>
    <w:rsid w:val="00F55EC1"/>
    <w:rsid w:val="00F56C8D"/>
    <w:rsid w:val="00F60D1C"/>
    <w:rsid w:val="00F6128E"/>
    <w:rsid w:val="00F61632"/>
    <w:rsid w:val="00F61646"/>
    <w:rsid w:val="00F62AB1"/>
    <w:rsid w:val="00F62B54"/>
    <w:rsid w:val="00F630F9"/>
    <w:rsid w:val="00F63997"/>
    <w:rsid w:val="00F64021"/>
    <w:rsid w:val="00F6489D"/>
    <w:rsid w:val="00F65485"/>
    <w:rsid w:val="00F67A6C"/>
    <w:rsid w:val="00F67C17"/>
    <w:rsid w:val="00F700DA"/>
    <w:rsid w:val="00F70B68"/>
    <w:rsid w:val="00F70BEB"/>
    <w:rsid w:val="00F70F92"/>
    <w:rsid w:val="00F7115C"/>
    <w:rsid w:val="00F715C2"/>
    <w:rsid w:val="00F72057"/>
    <w:rsid w:val="00F7305E"/>
    <w:rsid w:val="00F730B1"/>
    <w:rsid w:val="00F735B8"/>
    <w:rsid w:val="00F73AC1"/>
    <w:rsid w:val="00F7455B"/>
    <w:rsid w:val="00F75F12"/>
    <w:rsid w:val="00F763A6"/>
    <w:rsid w:val="00F76AB5"/>
    <w:rsid w:val="00F76E95"/>
    <w:rsid w:val="00F775E5"/>
    <w:rsid w:val="00F77E0D"/>
    <w:rsid w:val="00F80AEF"/>
    <w:rsid w:val="00F80BB0"/>
    <w:rsid w:val="00F81E82"/>
    <w:rsid w:val="00F8274B"/>
    <w:rsid w:val="00F8297A"/>
    <w:rsid w:val="00F82C2C"/>
    <w:rsid w:val="00F8330D"/>
    <w:rsid w:val="00F838FE"/>
    <w:rsid w:val="00F86A93"/>
    <w:rsid w:val="00F87624"/>
    <w:rsid w:val="00F903AD"/>
    <w:rsid w:val="00F91D6E"/>
    <w:rsid w:val="00F91F09"/>
    <w:rsid w:val="00F9273A"/>
    <w:rsid w:val="00F9343D"/>
    <w:rsid w:val="00F94E43"/>
    <w:rsid w:val="00F96908"/>
    <w:rsid w:val="00F96D94"/>
    <w:rsid w:val="00F97A6D"/>
    <w:rsid w:val="00F97AD5"/>
    <w:rsid w:val="00FA025C"/>
    <w:rsid w:val="00FA12FF"/>
    <w:rsid w:val="00FA17F6"/>
    <w:rsid w:val="00FA1B78"/>
    <w:rsid w:val="00FA36A2"/>
    <w:rsid w:val="00FA4E3A"/>
    <w:rsid w:val="00FA50FA"/>
    <w:rsid w:val="00FA5F97"/>
    <w:rsid w:val="00FA7299"/>
    <w:rsid w:val="00FB1098"/>
    <w:rsid w:val="00FB1233"/>
    <w:rsid w:val="00FB306D"/>
    <w:rsid w:val="00FB3984"/>
    <w:rsid w:val="00FB4589"/>
    <w:rsid w:val="00FB4809"/>
    <w:rsid w:val="00FB4A54"/>
    <w:rsid w:val="00FB4C39"/>
    <w:rsid w:val="00FB507D"/>
    <w:rsid w:val="00FB66E5"/>
    <w:rsid w:val="00FB7216"/>
    <w:rsid w:val="00FB7A34"/>
    <w:rsid w:val="00FB7C0E"/>
    <w:rsid w:val="00FC0323"/>
    <w:rsid w:val="00FC041E"/>
    <w:rsid w:val="00FC0790"/>
    <w:rsid w:val="00FC0B5E"/>
    <w:rsid w:val="00FC0B62"/>
    <w:rsid w:val="00FC0C40"/>
    <w:rsid w:val="00FC106D"/>
    <w:rsid w:val="00FC14CC"/>
    <w:rsid w:val="00FC1ADC"/>
    <w:rsid w:val="00FC1B78"/>
    <w:rsid w:val="00FC1C7B"/>
    <w:rsid w:val="00FC2D83"/>
    <w:rsid w:val="00FC3E52"/>
    <w:rsid w:val="00FC4208"/>
    <w:rsid w:val="00FC495A"/>
    <w:rsid w:val="00FC5AD1"/>
    <w:rsid w:val="00FC5C57"/>
    <w:rsid w:val="00FC6950"/>
    <w:rsid w:val="00FC6AA0"/>
    <w:rsid w:val="00FC7EAA"/>
    <w:rsid w:val="00FC7F35"/>
    <w:rsid w:val="00FD00DF"/>
    <w:rsid w:val="00FD1FB1"/>
    <w:rsid w:val="00FD54C3"/>
    <w:rsid w:val="00FD5912"/>
    <w:rsid w:val="00FD5A52"/>
    <w:rsid w:val="00FD6001"/>
    <w:rsid w:val="00FD63EC"/>
    <w:rsid w:val="00FD7A86"/>
    <w:rsid w:val="00FD7C9D"/>
    <w:rsid w:val="00FE00F4"/>
    <w:rsid w:val="00FE098D"/>
    <w:rsid w:val="00FE0F82"/>
    <w:rsid w:val="00FE12B6"/>
    <w:rsid w:val="00FE1545"/>
    <w:rsid w:val="00FE254E"/>
    <w:rsid w:val="00FE2CAC"/>
    <w:rsid w:val="00FE396B"/>
    <w:rsid w:val="00FE443F"/>
    <w:rsid w:val="00FE4560"/>
    <w:rsid w:val="00FE5FDF"/>
    <w:rsid w:val="00FE60B9"/>
    <w:rsid w:val="00FE66F6"/>
    <w:rsid w:val="00FE686D"/>
    <w:rsid w:val="00FE6C7C"/>
    <w:rsid w:val="00FE7356"/>
    <w:rsid w:val="00FE79DB"/>
    <w:rsid w:val="00FE7E19"/>
    <w:rsid w:val="00FF094E"/>
    <w:rsid w:val="00FF103A"/>
    <w:rsid w:val="00FF137B"/>
    <w:rsid w:val="00FF1433"/>
    <w:rsid w:val="00FF14FA"/>
    <w:rsid w:val="00FF18A3"/>
    <w:rsid w:val="00FF1D3B"/>
    <w:rsid w:val="00FF3615"/>
    <w:rsid w:val="00FF3734"/>
    <w:rsid w:val="00FF386B"/>
    <w:rsid w:val="00FF43AE"/>
    <w:rsid w:val="00FF44FF"/>
    <w:rsid w:val="00FF49A2"/>
    <w:rsid w:val="00FF6C48"/>
    <w:rsid w:val="00FF6D2F"/>
    <w:rsid w:val="00FF73A5"/>
    <w:rsid w:val="00FF761B"/>
    <w:rsid w:val="00FF771E"/>
    <w:rsid w:val="00FF786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701382"/>
    <w:pPr>
      <w:widowControl w:val="0"/>
      <w:spacing w:after="240"/>
      <w:jc w:val="both"/>
    </w:pPr>
    <w:rPr>
      <w:sz w:val="22"/>
      <w:szCs w:val="22"/>
      <w:lang w:eastAsia="en-US"/>
    </w:rPr>
  </w:style>
  <w:style w:type="paragraph" w:styleId="Heading1">
    <w:name w:val="heading 1"/>
    <w:basedOn w:val="Normal"/>
    <w:next w:val="Normal"/>
    <w:link w:val="Heading1Char"/>
    <w:qFormat/>
    <w:rsid w:val="0086585F"/>
    <w:pPr>
      <w:keepNext/>
      <w:keepLines/>
      <w:pageBreakBefore/>
      <w:numPr>
        <w:numId w:val="7"/>
      </w:numPr>
      <w:ind w:left="499" w:hanging="357"/>
      <w:jc w:val="left"/>
      <w:outlineLvl w:val="0"/>
    </w:pPr>
    <w:rPr>
      <w:rFonts w:eastAsia="Times New Roman"/>
      <w:b/>
      <w:color w:val="003399"/>
      <w:sz w:val="36"/>
      <w:szCs w:val="32"/>
    </w:rPr>
  </w:style>
  <w:style w:type="paragraph" w:styleId="Heading2">
    <w:name w:val="heading 2"/>
    <w:basedOn w:val="ListParagraph"/>
    <w:next w:val="Normal"/>
    <w:link w:val="Heading2Char"/>
    <w:uiPriority w:val="9"/>
    <w:unhideWhenUsed/>
    <w:qFormat/>
    <w:rsid w:val="007630FC"/>
    <w:pPr>
      <w:keepNext/>
      <w:keepLines/>
      <w:numPr>
        <w:ilvl w:val="1"/>
        <w:numId w:val="7"/>
      </w:numPr>
      <w:spacing w:before="200" w:after="0"/>
      <w:jc w:val="left"/>
      <w:outlineLvl w:val="1"/>
    </w:pPr>
    <w:rPr>
      <w:rFonts w:cs="Calibri"/>
      <w:b/>
      <w:color w:val="003399"/>
      <w:sz w:val="28"/>
    </w:rPr>
  </w:style>
  <w:style w:type="paragraph" w:styleId="Heading3">
    <w:name w:val="heading 3"/>
    <w:basedOn w:val="Normal"/>
    <w:next w:val="Normal"/>
    <w:link w:val="Heading3Char"/>
    <w:uiPriority w:val="9"/>
    <w:unhideWhenUsed/>
    <w:qFormat/>
    <w:rsid w:val="00AF38DB"/>
    <w:pPr>
      <w:keepNext/>
      <w:keepLines/>
      <w:numPr>
        <w:ilvl w:val="2"/>
        <w:numId w:val="7"/>
      </w:numPr>
      <w:spacing w:before="200" w:after="120"/>
      <w:ind w:left="851" w:hanging="851"/>
      <w:jc w:val="left"/>
      <w:outlineLvl w:val="2"/>
    </w:pPr>
    <w:rPr>
      <w:rFonts w:eastAsia="Times New Roman"/>
      <w:bCs/>
      <w:color w:val="003399"/>
      <w:sz w:val="28"/>
      <w:szCs w:val="24"/>
    </w:rPr>
  </w:style>
  <w:style w:type="paragraph" w:styleId="Heading4">
    <w:name w:val="heading 4"/>
    <w:basedOn w:val="Normal"/>
    <w:next w:val="Normal"/>
    <w:link w:val="Heading4Char"/>
    <w:uiPriority w:val="9"/>
    <w:unhideWhenUsed/>
    <w:qFormat/>
    <w:rsid w:val="00EB2CA8"/>
    <w:pPr>
      <w:numPr>
        <w:ilvl w:val="3"/>
        <w:numId w:val="7"/>
      </w:numPr>
      <w:spacing w:after="0"/>
      <w:outlineLvl w:val="3"/>
    </w:pPr>
    <w:rPr>
      <w:rFonts w:eastAsia="Times New Roman" w:cs="Calibri"/>
      <w:b/>
      <w:noProof/>
      <w:lang w:eastAsia="hr-HR"/>
    </w:rPr>
  </w:style>
  <w:style w:type="paragraph" w:styleId="Heading5">
    <w:name w:val="heading 5"/>
    <w:basedOn w:val="Normal"/>
    <w:next w:val="Normal"/>
    <w:link w:val="Heading5Char"/>
    <w:uiPriority w:val="9"/>
    <w:semiHidden/>
    <w:unhideWhenUsed/>
    <w:qFormat/>
    <w:rsid w:val="003C028D"/>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028D"/>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028D"/>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028D"/>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028D"/>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585F"/>
    <w:rPr>
      <w:rFonts w:eastAsia="Times New Roman"/>
      <w:b/>
      <w:color w:val="003399"/>
      <w:sz w:val="36"/>
      <w:szCs w:val="32"/>
      <w:lang w:eastAsia="en-US"/>
    </w:rPr>
  </w:style>
  <w:style w:type="character" w:customStyle="1" w:styleId="Heading2Char">
    <w:name w:val="Heading 2 Char"/>
    <w:link w:val="Heading2"/>
    <w:uiPriority w:val="9"/>
    <w:rsid w:val="007630FC"/>
    <w:rPr>
      <w:rFonts w:cs="Calibri"/>
      <w:b/>
      <w:color w:val="003399"/>
      <w:sz w:val="28"/>
      <w:szCs w:val="22"/>
      <w:lang w:eastAsia="en-US"/>
    </w:rPr>
  </w:style>
  <w:style w:type="character" w:customStyle="1" w:styleId="Heading3Char">
    <w:name w:val="Heading 3 Char"/>
    <w:link w:val="Heading3"/>
    <w:uiPriority w:val="9"/>
    <w:rsid w:val="00AF38DB"/>
    <w:rPr>
      <w:rFonts w:eastAsia="Times New Roman"/>
      <w:bCs/>
      <w:color w:val="003399"/>
      <w:sz w:val="28"/>
      <w:szCs w:val="24"/>
      <w:lang w:eastAsia="en-US"/>
    </w:rPr>
  </w:style>
  <w:style w:type="paragraph" w:styleId="ListParagraph">
    <w:name w:val="List Paragraph"/>
    <w:aliases w:val="Heading next,Colorful List - Accent 11,Mummuga loetelu,Bullet alinea,Dot pt,F5 List Paragraph,List Paragraph1,No Spacing1,List Paragraph Char Char Char,Indicator Text,Numbered Para 1,Bullet 1,Bullet Points,Párrafo de lista,MAIN CONTENT"/>
    <w:basedOn w:val="Normal"/>
    <w:link w:val="ListParagraphChar"/>
    <w:uiPriority w:val="34"/>
    <w:qFormat/>
    <w:rsid w:val="00B362F5"/>
    <w:pPr>
      <w:ind w:left="720"/>
    </w:pPr>
  </w:style>
  <w:style w:type="character" w:styleId="Hyperlink">
    <w:name w:val="Hyperlink"/>
    <w:uiPriority w:val="99"/>
    <w:rsid w:val="00B362F5"/>
    <w:rPr>
      <w:color w:val="0000FF"/>
      <w:u w:val="single"/>
    </w:rPr>
  </w:style>
  <w:style w:type="paragraph" w:customStyle="1" w:styleId="Default">
    <w:name w:val="Default"/>
    <w:rsid w:val="00B362F5"/>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B362F5"/>
    <w:pPr>
      <w:spacing w:before="100" w:beforeAutospacing="1" w:after="100" w:afterAutospacing="1"/>
    </w:pPr>
    <w:rPr>
      <w:rFonts w:ascii="Times New Roman" w:eastAsia="Times New Roman" w:hAnsi="Times New Roman"/>
      <w:sz w:val="24"/>
      <w:szCs w:val="24"/>
      <w:lang w:eastAsia="hr-HR"/>
    </w:rPr>
  </w:style>
  <w:style w:type="paragraph" w:styleId="CommentText">
    <w:name w:val="annotation text"/>
    <w:basedOn w:val="Normal"/>
    <w:link w:val="CommentTextChar"/>
    <w:unhideWhenUsed/>
    <w:rsid w:val="00B362F5"/>
    <w:pPr>
      <w:spacing w:after="200"/>
    </w:pPr>
    <w:rPr>
      <w:sz w:val="20"/>
      <w:szCs w:val="20"/>
    </w:rPr>
  </w:style>
  <w:style w:type="character" w:customStyle="1" w:styleId="CommentTextChar">
    <w:name w:val="Comment Text Char"/>
    <w:link w:val="CommentText"/>
    <w:rsid w:val="00B362F5"/>
    <w:rPr>
      <w:sz w:val="20"/>
      <w:szCs w:val="20"/>
    </w:rPr>
  </w:style>
  <w:style w:type="character" w:customStyle="1" w:styleId="apple-converted-space">
    <w:name w:val="apple-converted-space"/>
    <w:basedOn w:val="DefaultParagraphFont"/>
    <w:rsid w:val="00B362F5"/>
  </w:style>
  <w:style w:type="paragraph" w:styleId="PlainText">
    <w:name w:val="Plain Text"/>
    <w:basedOn w:val="Normal"/>
    <w:link w:val="PlainTextChar"/>
    <w:uiPriority w:val="99"/>
    <w:unhideWhenUsed/>
    <w:rsid w:val="00B362F5"/>
    <w:rPr>
      <w:rFonts w:cs="Consolas"/>
      <w:szCs w:val="21"/>
      <w:lang w:val="en-GB"/>
    </w:rPr>
  </w:style>
  <w:style w:type="character" w:customStyle="1" w:styleId="PlainTextChar">
    <w:name w:val="Plain Text Char"/>
    <w:link w:val="PlainText"/>
    <w:uiPriority w:val="99"/>
    <w:rsid w:val="00B362F5"/>
    <w:rPr>
      <w:rFonts w:ascii="Calibri" w:hAnsi="Calibri" w:cs="Consolas"/>
      <w:szCs w:val="21"/>
      <w:lang w:val="en-GB"/>
    </w:rPr>
  </w:style>
  <w:style w:type="paragraph" w:styleId="ListBullet">
    <w:name w:val="List Bullet"/>
    <w:basedOn w:val="Normal"/>
    <w:rsid w:val="00B362F5"/>
    <w:pPr>
      <w:numPr>
        <w:numId w:val="1"/>
      </w:numPr>
    </w:pPr>
    <w:rPr>
      <w:rFonts w:ascii="Times New Roman" w:eastAsia="Times New Roman" w:hAnsi="Times New Roman"/>
      <w:sz w:val="24"/>
      <w:szCs w:val="20"/>
    </w:rPr>
  </w:style>
  <w:style w:type="paragraph" w:styleId="Header">
    <w:name w:val="header"/>
    <w:basedOn w:val="Normal"/>
    <w:link w:val="HeaderChar"/>
    <w:unhideWhenUsed/>
    <w:rsid w:val="00B362F5"/>
    <w:pPr>
      <w:tabs>
        <w:tab w:val="center" w:pos="4536"/>
        <w:tab w:val="right" w:pos="9072"/>
      </w:tabs>
    </w:pPr>
  </w:style>
  <w:style w:type="character" w:customStyle="1" w:styleId="HeaderChar">
    <w:name w:val="Header Char"/>
    <w:link w:val="Header"/>
    <w:uiPriority w:val="99"/>
    <w:rsid w:val="00B362F5"/>
    <w:rPr>
      <w:rFonts w:ascii="Arial" w:hAnsi="Arial"/>
      <w:lang w:val="en-US"/>
    </w:rPr>
  </w:style>
  <w:style w:type="paragraph" w:styleId="Footer">
    <w:name w:val="footer"/>
    <w:basedOn w:val="Normal"/>
    <w:link w:val="FooterChar"/>
    <w:uiPriority w:val="99"/>
    <w:unhideWhenUsed/>
    <w:rsid w:val="00B362F5"/>
    <w:pPr>
      <w:tabs>
        <w:tab w:val="center" w:pos="4536"/>
        <w:tab w:val="right" w:pos="9072"/>
      </w:tabs>
    </w:pPr>
  </w:style>
  <w:style w:type="character" w:customStyle="1" w:styleId="FooterChar">
    <w:name w:val="Footer Char"/>
    <w:link w:val="Footer"/>
    <w:uiPriority w:val="99"/>
    <w:rsid w:val="00B362F5"/>
    <w:rPr>
      <w:rFonts w:ascii="Arial" w:hAnsi="Arial"/>
      <w:lang w:val="en-US"/>
    </w:rPr>
  </w:style>
  <w:style w:type="character" w:customStyle="1" w:styleId="Corpsdutexte0">
    <w:name w:val="Corps du texte_"/>
    <w:link w:val="Corpsdutexte"/>
    <w:rsid w:val="00B362F5"/>
    <w:rPr>
      <w:sz w:val="24"/>
      <w:szCs w:val="24"/>
      <w:lang w:val="en-GB" w:eastAsia="en-US"/>
    </w:rPr>
  </w:style>
  <w:style w:type="paragraph" w:customStyle="1" w:styleId="Corpsdutexte">
    <w:name w:val="Corps du texte"/>
    <w:basedOn w:val="Normal"/>
    <w:link w:val="Corpsdutexte0"/>
    <w:rsid w:val="00B362F5"/>
    <w:pPr>
      <w:numPr>
        <w:ilvl w:val="4"/>
        <w:numId w:val="2"/>
      </w:numPr>
      <w:tabs>
        <w:tab w:val="left" w:pos="1422"/>
      </w:tabs>
      <w:ind w:left="709" w:right="40" w:hanging="709"/>
    </w:pPr>
    <w:rPr>
      <w:sz w:val="24"/>
      <w:szCs w:val="24"/>
      <w:lang w:val="en-GB"/>
    </w:rPr>
  </w:style>
  <w:style w:type="character" w:customStyle="1" w:styleId="BalloonTextChar">
    <w:name w:val="Balloon Text Char"/>
    <w:link w:val="BalloonText"/>
    <w:uiPriority w:val="99"/>
    <w:semiHidden/>
    <w:rsid w:val="00B362F5"/>
    <w:rPr>
      <w:rFonts w:ascii="Tahoma" w:hAnsi="Tahoma" w:cs="Tahoma"/>
      <w:sz w:val="16"/>
      <w:szCs w:val="16"/>
      <w:lang w:val="en-US"/>
    </w:rPr>
  </w:style>
  <w:style w:type="paragraph" w:styleId="BalloonText">
    <w:name w:val="Balloon Text"/>
    <w:basedOn w:val="Normal"/>
    <w:link w:val="BalloonTextChar"/>
    <w:uiPriority w:val="99"/>
    <w:semiHidden/>
    <w:unhideWhenUsed/>
    <w:rsid w:val="00B362F5"/>
    <w:rPr>
      <w:rFonts w:ascii="Tahoma" w:hAnsi="Tahoma" w:cs="Tahoma"/>
      <w:sz w:val="16"/>
      <w:szCs w:val="16"/>
    </w:rPr>
  </w:style>
  <w:style w:type="paragraph" w:styleId="FootnoteText">
    <w:name w:val="footnote text"/>
    <w:aliases w:val="Tekst fusnote Char2,Tekst fusnote Char Char,Tekst fusnote Char1 Char Char,Tekst fusnote Char2 Char Char Char,Tekst fusnote Char Char1 Char Char Char,Tekst fusnote Char1 Char Char Char Char Char,Tekst fusnote Char3 Char1,Tekst fusnote Char1"/>
    <w:basedOn w:val="Normal"/>
    <w:link w:val="FootnoteTextChar"/>
    <w:unhideWhenUsed/>
    <w:rsid w:val="00CA1A32"/>
    <w:pPr>
      <w:spacing w:after="0"/>
    </w:pPr>
    <w:rPr>
      <w:sz w:val="20"/>
      <w:szCs w:val="20"/>
    </w:rPr>
  </w:style>
  <w:style w:type="character" w:customStyle="1" w:styleId="FootnoteTextChar">
    <w:name w:val="Footnote Text Char"/>
    <w:aliases w:val="Tekst fusnote Char2 Char,Tekst fusnote Char Char Char,Tekst fusnote Char1 Char Char Char,Tekst fusnote Char2 Char Char Char Char,Tekst fusnote Char Char1 Char Char Char Char,Tekst fusnote Char1 Char Char Char Char Char Char"/>
    <w:link w:val="FootnoteText"/>
    <w:rsid w:val="00CA1A32"/>
    <w:rPr>
      <w:lang w:val="en-US" w:eastAsia="en-US"/>
    </w:rPr>
  </w:style>
  <w:style w:type="character" w:styleId="FootnoteReference">
    <w:name w:val="footnote reference"/>
    <w:aliases w:val="BVI fnr,16 Point,Superscript 6 Point,Footnote,Footnote symbol,Fussnota,ftref,Nota"/>
    <w:unhideWhenUsed/>
    <w:rsid w:val="00B362F5"/>
    <w:rPr>
      <w:vertAlign w:val="superscript"/>
    </w:rPr>
  </w:style>
  <w:style w:type="character" w:styleId="CommentReference">
    <w:name w:val="annotation reference"/>
    <w:unhideWhenUsed/>
    <w:rsid w:val="00B362F5"/>
    <w:rPr>
      <w:sz w:val="16"/>
      <w:szCs w:val="16"/>
    </w:rPr>
  </w:style>
  <w:style w:type="character" w:customStyle="1" w:styleId="CommentSubjectChar">
    <w:name w:val="Comment Subject Char"/>
    <w:link w:val="CommentSubject"/>
    <w:uiPriority w:val="99"/>
    <w:semiHidden/>
    <w:rsid w:val="00B362F5"/>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362F5"/>
    <w:pPr>
      <w:spacing w:after="0"/>
    </w:pPr>
    <w:rPr>
      <w:rFonts w:ascii="Arial" w:hAnsi="Arial"/>
      <w:b/>
      <w:bCs/>
      <w:lang w:val="en-US"/>
    </w:rPr>
  </w:style>
  <w:style w:type="table" w:styleId="TableGrid">
    <w:name w:val="Table Grid"/>
    <w:basedOn w:val="TableNormal"/>
    <w:uiPriority w:val="39"/>
    <w:rsid w:val="00B3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362F5"/>
    <w:rPr>
      <w:i/>
      <w:iCs/>
    </w:rPr>
  </w:style>
  <w:style w:type="table" w:styleId="MediumGrid1-Accent1">
    <w:name w:val="Medium Grid 1 Accent 1"/>
    <w:basedOn w:val="TableNormal"/>
    <w:uiPriority w:val="67"/>
    <w:rsid w:val="00B362F5"/>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paragraph" w:customStyle="1" w:styleId="astandard3520normal">
    <w:name w:val="a_standard__35__20_normal"/>
    <w:basedOn w:val="Normal"/>
    <w:rsid w:val="00B362F5"/>
    <w:pPr>
      <w:spacing w:beforeLines="1" w:afterLines="1"/>
    </w:pPr>
    <w:rPr>
      <w:rFonts w:ascii="Times" w:eastAsia="Cambria" w:hAnsi="Times"/>
      <w:sz w:val="20"/>
      <w:szCs w:val="20"/>
    </w:rPr>
  </w:style>
  <w:style w:type="table" w:customStyle="1" w:styleId="GridTable4-Accent11">
    <w:name w:val="Grid Table 4 - Accent 11"/>
    <w:basedOn w:val="TableNormal"/>
    <w:uiPriority w:val="49"/>
    <w:rsid w:val="00B362F5"/>
    <w:pPr>
      <w:spacing w:before="100"/>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Caption">
    <w:name w:val="caption"/>
    <w:basedOn w:val="Normal"/>
    <w:next w:val="Normal"/>
    <w:unhideWhenUsed/>
    <w:qFormat/>
    <w:rsid w:val="00007C59"/>
    <w:pPr>
      <w:spacing w:after="0"/>
      <w:jc w:val="left"/>
    </w:pPr>
    <w:rPr>
      <w:b/>
      <w:bCs/>
      <w:color w:val="FFFFFF" w:themeColor="background1"/>
      <w:sz w:val="14"/>
      <w:szCs w:val="18"/>
      <w:lang w:val="en-GB"/>
    </w:rPr>
  </w:style>
  <w:style w:type="table" w:customStyle="1" w:styleId="GridTable4-Accent12">
    <w:name w:val="Grid Table 4 - Accent 12"/>
    <w:basedOn w:val="TableNormal"/>
    <w:uiPriority w:val="49"/>
    <w:rsid w:val="00B362F5"/>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9-8">
    <w:name w:val="t-9-8"/>
    <w:basedOn w:val="Normal"/>
    <w:rsid w:val="00B362F5"/>
    <w:pPr>
      <w:spacing w:before="100" w:beforeAutospacing="1" w:after="225"/>
    </w:pPr>
    <w:rPr>
      <w:rFonts w:ascii="Times New Roman" w:eastAsia="Times New Roman" w:hAnsi="Times New Roman"/>
      <w:sz w:val="24"/>
      <w:szCs w:val="24"/>
      <w:lang w:eastAsia="hr-HR"/>
    </w:rPr>
  </w:style>
  <w:style w:type="paragraph" w:customStyle="1" w:styleId="font5">
    <w:name w:val="font5"/>
    <w:basedOn w:val="Normal"/>
    <w:rsid w:val="00B362F5"/>
    <w:pPr>
      <w:spacing w:before="100" w:beforeAutospacing="1" w:after="100" w:afterAutospacing="1"/>
    </w:pPr>
    <w:rPr>
      <w:rFonts w:eastAsia="Times New Roman" w:cs="Calibri"/>
      <w:b/>
      <w:bCs/>
      <w:sz w:val="18"/>
      <w:szCs w:val="18"/>
      <w:lang w:eastAsia="hr-HR"/>
    </w:rPr>
  </w:style>
  <w:style w:type="paragraph" w:customStyle="1" w:styleId="paragraph">
    <w:name w:val="paragraph"/>
    <w:basedOn w:val="Normal"/>
    <w:rsid w:val="00CA1A32"/>
    <w:pPr>
      <w:spacing w:after="0"/>
      <w:jc w:val="left"/>
    </w:pPr>
    <w:rPr>
      <w:rFonts w:ascii="Times New Roman" w:eastAsia="Times New Roman" w:hAnsi="Times New Roman"/>
      <w:sz w:val="24"/>
      <w:szCs w:val="24"/>
      <w:lang w:eastAsia="hr-HR"/>
    </w:rPr>
  </w:style>
  <w:style w:type="character" w:customStyle="1" w:styleId="spellingerror">
    <w:name w:val="spellingerror"/>
    <w:basedOn w:val="DefaultParagraphFont"/>
    <w:rsid w:val="00CA1A32"/>
  </w:style>
  <w:style w:type="character" w:customStyle="1" w:styleId="normaltextrun1">
    <w:name w:val="normaltextrun1"/>
    <w:basedOn w:val="DefaultParagraphFont"/>
    <w:rsid w:val="00CA1A32"/>
  </w:style>
  <w:style w:type="character" w:customStyle="1" w:styleId="eop">
    <w:name w:val="eop"/>
    <w:basedOn w:val="DefaultParagraphFont"/>
    <w:rsid w:val="00CA1A32"/>
  </w:style>
  <w:style w:type="paragraph" w:styleId="TOCHeading">
    <w:name w:val="TOC Heading"/>
    <w:basedOn w:val="Heading1"/>
    <w:next w:val="Normal"/>
    <w:uiPriority w:val="39"/>
    <w:unhideWhenUsed/>
    <w:rsid w:val="00B362F5"/>
    <w:pPr>
      <w:spacing w:before="480" w:line="276" w:lineRule="auto"/>
      <w:outlineLvl w:val="9"/>
    </w:pPr>
    <w:rPr>
      <w:rFonts w:ascii="Calibri Light" w:hAnsi="Calibri Light"/>
      <w:b w:val="0"/>
      <w:bCs/>
      <w:color w:val="2E74B5"/>
      <w:szCs w:val="28"/>
      <w:lang w:eastAsia="ja-JP"/>
    </w:rPr>
  </w:style>
  <w:style w:type="paragraph" w:styleId="TOC1">
    <w:name w:val="toc 1"/>
    <w:basedOn w:val="Normal"/>
    <w:next w:val="Normal"/>
    <w:autoRedefine/>
    <w:uiPriority w:val="39"/>
    <w:unhideWhenUsed/>
    <w:rsid w:val="00F67C17"/>
    <w:pPr>
      <w:tabs>
        <w:tab w:val="left" w:pos="426"/>
        <w:tab w:val="right" w:leader="dot" w:pos="9060"/>
      </w:tabs>
      <w:spacing w:before="120" w:after="120"/>
      <w:ind w:left="142"/>
    </w:pPr>
    <w:rPr>
      <w:rFonts w:cstheme="minorHAnsi"/>
      <w:b/>
      <w:bCs/>
      <w:caps/>
      <w:noProof/>
      <w:color w:val="003399"/>
    </w:rPr>
  </w:style>
  <w:style w:type="paragraph" w:styleId="TOC2">
    <w:name w:val="toc 2"/>
    <w:basedOn w:val="Normal"/>
    <w:next w:val="Normal"/>
    <w:autoRedefine/>
    <w:uiPriority w:val="39"/>
    <w:unhideWhenUsed/>
    <w:rsid w:val="00114691"/>
    <w:pPr>
      <w:tabs>
        <w:tab w:val="left" w:pos="993"/>
        <w:tab w:val="right" w:leader="dot" w:pos="9060"/>
      </w:tabs>
      <w:spacing w:before="240" w:after="80"/>
      <w:ind w:left="220"/>
    </w:pPr>
    <w:rPr>
      <w:rFonts w:cs="Calibri"/>
      <w:smallCaps/>
      <w:sz w:val="20"/>
      <w:szCs w:val="20"/>
    </w:rPr>
  </w:style>
  <w:style w:type="paragraph" w:styleId="TOC3">
    <w:name w:val="toc 3"/>
    <w:basedOn w:val="Normal"/>
    <w:next w:val="Normal"/>
    <w:autoRedefine/>
    <w:uiPriority w:val="39"/>
    <w:unhideWhenUsed/>
    <w:rsid w:val="00E714AD"/>
    <w:pPr>
      <w:tabs>
        <w:tab w:val="left" w:pos="1320"/>
        <w:tab w:val="right" w:leader="dot" w:pos="9060"/>
      </w:tabs>
      <w:spacing w:after="0"/>
      <w:ind w:left="1276" w:hanging="836"/>
    </w:pPr>
    <w:rPr>
      <w:rFonts w:cs="Calibri"/>
      <w:i/>
      <w:iCs/>
      <w:noProof/>
      <w:sz w:val="20"/>
      <w:szCs w:val="20"/>
    </w:rPr>
  </w:style>
  <w:style w:type="character" w:styleId="Strong">
    <w:name w:val="Strong"/>
    <w:uiPriority w:val="22"/>
    <w:qFormat/>
    <w:rsid w:val="00B362F5"/>
    <w:rPr>
      <w:b/>
      <w:bCs/>
    </w:rPr>
  </w:style>
  <w:style w:type="table" w:customStyle="1" w:styleId="GridTable4-Accent13">
    <w:name w:val="Grid Table 4 - Accent 13"/>
    <w:basedOn w:val="TableNormal"/>
    <w:uiPriority w:val="49"/>
    <w:rsid w:val="00B362F5"/>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uiPriority w:val="42"/>
    <w:rsid w:val="00B362F5"/>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ont6">
    <w:name w:val="font6"/>
    <w:basedOn w:val="Normal"/>
    <w:rsid w:val="00B362F5"/>
    <w:pPr>
      <w:spacing w:before="100" w:beforeAutospacing="1" w:after="100" w:afterAutospacing="1"/>
    </w:pPr>
    <w:rPr>
      <w:rFonts w:eastAsia="Times New Roman" w:cs="Calibri"/>
      <w:b/>
      <w:bCs/>
      <w:color w:val="FF0000"/>
      <w:sz w:val="16"/>
      <w:szCs w:val="16"/>
      <w:lang w:eastAsia="hr-HR"/>
    </w:rPr>
  </w:style>
  <w:style w:type="paragraph" w:customStyle="1" w:styleId="font7">
    <w:name w:val="font7"/>
    <w:basedOn w:val="Normal"/>
    <w:rsid w:val="00B362F5"/>
    <w:pPr>
      <w:spacing w:before="100" w:beforeAutospacing="1" w:after="100" w:afterAutospacing="1"/>
    </w:pPr>
    <w:rPr>
      <w:rFonts w:eastAsia="Times New Roman" w:cs="Calibri"/>
      <w:i/>
      <w:iCs/>
      <w:sz w:val="16"/>
      <w:szCs w:val="16"/>
      <w:lang w:eastAsia="hr-HR"/>
    </w:rPr>
  </w:style>
  <w:style w:type="paragraph" w:styleId="TOC4">
    <w:name w:val="toc 4"/>
    <w:basedOn w:val="Normal"/>
    <w:next w:val="Normal"/>
    <w:autoRedefine/>
    <w:uiPriority w:val="39"/>
    <w:unhideWhenUsed/>
    <w:rsid w:val="00B362F5"/>
    <w:pPr>
      <w:ind w:left="660"/>
    </w:pPr>
    <w:rPr>
      <w:rFonts w:cs="Calibri"/>
      <w:sz w:val="18"/>
      <w:szCs w:val="18"/>
    </w:rPr>
  </w:style>
  <w:style w:type="paragraph" w:styleId="TOC5">
    <w:name w:val="toc 5"/>
    <w:basedOn w:val="Normal"/>
    <w:next w:val="Normal"/>
    <w:autoRedefine/>
    <w:uiPriority w:val="39"/>
    <w:unhideWhenUsed/>
    <w:rsid w:val="00B362F5"/>
    <w:pPr>
      <w:ind w:left="880"/>
    </w:pPr>
    <w:rPr>
      <w:rFonts w:cs="Calibri"/>
      <w:sz w:val="18"/>
      <w:szCs w:val="18"/>
    </w:rPr>
  </w:style>
  <w:style w:type="paragraph" w:styleId="TOC6">
    <w:name w:val="toc 6"/>
    <w:basedOn w:val="Normal"/>
    <w:next w:val="Normal"/>
    <w:autoRedefine/>
    <w:uiPriority w:val="39"/>
    <w:unhideWhenUsed/>
    <w:rsid w:val="00B362F5"/>
    <w:pPr>
      <w:ind w:left="1100"/>
    </w:pPr>
    <w:rPr>
      <w:rFonts w:cs="Calibri"/>
      <w:sz w:val="18"/>
      <w:szCs w:val="18"/>
    </w:rPr>
  </w:style>
  <w:style w:type="paragraph" w:styleId="TOC7">
    <w:name w:val="toc 7"/>
    <w:basedOn w:val="Normal"/>
    <w:next w:val="Normal"/>
    <w:autoRedefine/>
    <w:uiPriority w:val="39"/>
    <w:unhideWhenUsed/>
    <w:rsid w:val="00B362F5"/>
    <w:pPr>
      <w:ind w:left="1320"/>
    </w:pPr>
    <w:rPr>
      <w:rFonts w:cs="Calibri"/>
      <w:sz w:val="18"/>
      <w:szCs w:val="18"/>
    </w:rPr>
  </w:style>
  <w:style w:type="paragraph" w:styleId="TOC8">
    <w:name w:val="toc 8"/>
    <w:basedOn w:val="Normal"/>
    <w:next w:val="Normal"/>
    <w:autoRedefine/>
    <w:uiPriority w:val="39"/>
    <w:unhideWhenUsed/>
    <w:rsid w:val="00B362F5"/>
    <w:pPr>
      <w:ind w:left="1540"/>
    </w:pPr>
    <w:rPr>
      <w:rFonts w:cs="Calibri"/>
      <w:sz w:val="18"/>
      <w:szCs w:val="18"/>
    </w:rPr>
  </w:style>
  <w:style w:type="paragraph" w:styleId="TOC9">
    <w:name w:val="toc 9"/>
    <w:basedOn w:val="Normal"/>
    <w:next w:val="Normal"/>
    <w:autoRedefine/>
    <w:uiPriority w:val="39"/>
    <w:unhideWhenUsed/>
    <w:rsid w:val="00B362F5"/>
    <w:pPr>
      <w:ind w:left="1760"/>
    </w:pPr>
    <w:rPr>
      <w:rFonts w:cs="Calibri"/>
      <w:sz w:val="18"/>
      <w:szCs w:val="18"/>
    </w:rPr>
  </w:style>
  <w:style w:type="character" w:styleId="FollowedHyperlink">
    <w:name w:val="FollowedHyperlink"/>
    <w:basedOn w:val="DefaultParagraphFont"/>
    <w:uiPriority w:val="99"/>
    <w:semiHidden/>
    <w:unhideWhenUsed/>
    <w:rsid w:val="00DB4728"/>
    <w:rPr>
      <w:color w:val="954F72"/>
      <w:u w:val="single"/>
    </w:rPr>
  </w:style>
  <w:style w:type="character" w:customStyle="1" w:styleId="Tijeloteksta4">
    <w:name w:val="Tijelo teksta4"/>
    <w:basedOn w:val="DefaultParagraphFont"/>
    <w:rsid w:val="0075133A"/>
    <w:rPr>
      <w:rFonts w:ascii="Calibri" w:eastAsia="Calibri" w:hAnsi="Calibri" w:cs="Calibri"/>
      <w:b w:val="0"/>
      <w:bCs w:val="0"/>
      <w:i w:val="0"/>
      <w:iCs w:val="0"/>
      <w:smallCaps w:val="0"/>
      <w:strike w:val="0"/>
      <w:color w:val="000000"/>
      <w:spacing w:val="0"/>
      <w:w w:val="100"/>
      <w:position w:val="0"/>
      <w:sz w:val="20"/>
      <w:szCs w:val="20"/>
      <w:u w:val="none"/>
      <w:lang w:val="hr-HR"/>
    </w:rPr>
  </w:style>
  <w:style w:type="paragraph" w:styleId="NoSpacing">
    <w:name w:val="No Spacing"/>
    <w:aliases w:val="Kratice"/>
    <w:basedOn w:val="Normal"/>
    <w:link w:val="NoSpacingChar"/>
    <w:uiPriority w:val="1"/>
    <w:qFormat/>
    <w:rsid w:val="00CF67E7"/>
    <w:pPr>
      <w:spacing w:after="0"/>
    </w:pPr>
    <w:rPr>
      <w:bCs/>
      <w:sz w:val="18"/>
      <w:szCs w:val="20"/>
    </w:rPr>
  </w:style>
  <w:style w:type="character" w:customStyle="1" w:styleId="NoSpacingChar">
    <w:name w:val="No Spacing Char"/>
    <w:aliases w:val="Kratice Char"/>
    <w:basedOn w:val="DefaultParagraphFont"/>
    <w:link w:val="NoSpacing"/>
    <w:uiPriority w:val="1"/>
    <w:rsid w:val="00CF67E7"/>
    <w:rPr>
      <w:bCs/>
      <w:sz w:val="18"/>
      <w:lang w:eastAsia="en-US"/>
    </w:rPr>
  </w:style>
  <w:style w:type="paragraph" w:styleId="Title">
    <w:name w:val="Title"/>
    <w:basedOn w:val="Normal"/>
    <w:next w:val="Normal"/>
    <w:link w:val="TitleChar"/>
    <w:uiPriority w:val="10"/>
    <w:qFormat/>
    <w:rsid w:val="00B41F78"/>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41F78"/>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aliases w:val="Preporuke"/>
    <w:basedOn w:val="ListParagraph"/>
    <w:next w:val="Normal"/>
    <w:link w:val="SubtitleChar"/>
    <w:uiPriority w:val="11"/>
    <w:qFormat/>
    <w:rsid w:val="007A651D"/>
    <w:pPr>
      <w:numPr>
        <w:numId w:val="5"/>
      </w:numPr>
      <w:spacing w:before="240" w:after="200"/>
      <w:ind w:left="0" w:firstLine="357"/>
    </w:pPr>
    <w:rPr>
      <w:rFonts w:cs="Calibri"/>
      <w:b/>
      <w:i/>
      <w:color w:val="003399"/>
    </w:rPr>
  </w:style>
  <w:style w:type="character" w:customStyle="1" w:styleId="SubtitleChar">
    <w:name w:val="Subtitle Char"/>
    <w:aliases w:val="Preporuke Char"/>
    <w:basedOn w:val="DefaultParagraphFont"/>
    <w:link w:val="Subtitle"/>
    <w:uiPriority w:val="11"/>
    <w:rsid w:val="007A651D"/>
    <w:rPr>
      <w:rFonts w:cs="Calibri"/>
      <w:b/>
      <w:i/>
      <w:color w:val="003399"/>
      <w:sz w:val="22"/>
      <w:szCs w:val="22"/>
      <w:lang w:eastAsia="en-US"/>
    </w:rPr>
  </w:style>
  <w:style w:type="character" w:customStyle="1" w:styleId="ListParagraphChar">
    <w:name w:val="List Paragraph Char"/>
    <w:aliases w:val="Heading next Char,Colorful List - Accent 11 Char,Mummuga loetelu Char,Bullet alinea Char,Dot pt Char,F5 List Paragraph Char,List Paragraph1 Char,No Spacing1 Char,List Paragraph Char Char Char Char,Indicator Text Char,Bullet 1 Char"/>
    <w:link w:val="ListParagraph"/>
    <w:uiPriority w:val="34"/>
    <w:rsid w:val="00000A71"/>
    <w:rPr>
      <w:sz w:val="22"/>
      <w:szCs w:val="22"/>
      <w:lang w:eastAsia="en-US"/>
    </w:rPr>
  </w:style>
  <w:style w:type="table" w:customStyle="1" w:styleId="GridTable4-Accent51">
    <w:name w:val="Grid Table 4 - Accent 51"/>
    <w:basedOn w:val="TableNormal"/>
    <w:uiPriority w:val="49"/>
    <w:rsid w:val="00F53DC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yle22">
    <w:name w:val="Style22"/>
    <w:basedOn w:val="Normal"/>
    <w:uiPriority w:val="99"/>
    <w:rsid w:val="00E73AD0"/>
    <w:pPr>
      <w:autoSpaceDE w:val="0"/>
      <w:autoSpaceDN w:val="0"/>
      <w:adjustRightInd w:val="0"/>
      <w:spacing w:after="0" w:line="274" w:lineRule="exact"/>
    </w:pPr>
    <w:rPr>
      <w:rFonts w:ascii="Arial Narrow" w:eastAsia="Times New Roman" w:hAnsi="Arial Narrow"/>
      <w:sz w:val="24"/>
      <w:szCs w:val="24"/>
      <w:lang w:val="en-GB" w:eastAsia="en-GB"/>
    </w:rPr>
  </w:style>
  <w:style w:type="character" w:customStyle="1" w:styleId="FontStyle90">
    <w:name w:val="Font Style90"/>
    <w:uiPriority w:val="99"/>
    <w:rsid w:val="00E73AD0"/>
    <w:rPr>
      <w:rFonts w:ascii="Calibri" w:hAnsi="Calibri" w:cs="Calibri" w:hint="default"/>
      <w:sz w:val="20"/>
      <w:szCs w:val="20"/>
    </w:rPr>
  </w:style>
  <w:style w:type="character" w:customStyle="1" w:styleId="bumpedfont15">
    <w:name w:val="bumpedfont15"/>
    <w:basedOn w:val="DefaultParagraphFont"/>
    <w:rsid w:val="00665CF7"/>
  </w:style>
  <w:style w:type="table" w:customStyle="1" w:styleId="ListTable3-Accent11">
    <w:name w:val="List Table 3 - Accent 11"/>
    <w:basedOn w:val="TableNormal"/>
    <w:uiPriority w:val="48"/>
    <w:rsid w:val="00150A7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textexposedshow">
    <w:name w:val="text_exposed_show"/>
    <w:basedOn w:val="DefaultParagraphFont"/>
    <w:rsid w:val="00150A76"/>
  </w:style>
  <w:style w:type="character" w:customStyle="1" w:styleId="000006">
    <w:name w:val="000006"/>
    <w:rsid w:val="00150A76"/>
    <w:rPr>
      <w:b w:val="0"/>
      <w:bCs w:val="0"/>
      <w:sz w:val="24"/>
      <w:szCs w:val="24"/>
    </w:rPr>
  </w:style>
  <w:style w:type="paragraph" w:customStyle="1" w:styleId="Normal1">
    <w:name w:val="Normal1"/>
    <w:basedOn w:val="Normal"/>
    <w:rsid w:val="00150A76"/>
    <w:pPr>
      <w:spacing w:after="0"/>
    </w:pPr>
    <w:rPr>
      <w:rFonts w:ascii="Times New Roman" w:eastAsia="Times New Roman" w:hAnsi="Times New Roman"/>
      <w:sz w:val="24"/>
      <w:szCs w:val="24"/>
      <w:lang w:eastAsia="hr-HR"/>
    </w:rPr>
  </w:style>
  <w:style w:type="character" w:customStyle="1" w:styleId="zadanifontodlomka-000002">
    <w:name w:val="zadanifontodlomka-000002"/>
    <w:rsid w:val="00150A76"/>
    <w:rPr>
      <w:rFonts w:ascii="Times New Roman" w:hAnsi="Times New Roman" w:cs="Times New Roman" w:hint="default"/>
      <w:b w:val="0"/>
      <w:bCs w:val="0"/>
      <w:sz w:val="24"/>
      <w:szCs w:val="24"/>
    </w:rPr>
  </w:style>
  <w:style w:type="paragraph" w:customStyle="1" w:styleId="DocumentSubtitle">
    <w:name w:val="Document Subtitle"/>
    <w:basedOn w:val="Heading3"/>
    <w:link w:val="DocumentSubtitleChar"/>
    <w:qFormat/>
    <w:rsid w:val="007D3CF2"/>
    <w:pPr>
      <w:numPr>
        <w:ilvl w:val="0"/>
        <w:numId w:val="0"/>
      </w:numPr>
      <w:ind w:left="851" w:hanging="851"/>
    </w:pPr>
  </w:style>
  <w:style w:type="character" w:customStyle="1" w:styleId="DocumentSubtitleChar">
    <w:name w:val="Document Subtitle Char"/>
    <w:link w:val="DocumentSubtitle"/>
    <w:rsid w:val="007D3CF2"/>
    <w:rPr>
      <w:rFonts w:eastAsia="Times New Roman"/>
      <w:bCs/>
      <w:color w:val="003399"/>
      <w:sz w:val="28"/>
      <w:szCs w:val="24"/>
      <w:lang w:eastAsia="en-US"/>
    </w:rPr>
  </w:style>
  <w:style w:type="paragraph" w:styleId="Revision">
    <w:name w:val="Revision"/>
    <w:hidden/>
    <w:uiPriority w:val="99"/>
    <w:semiHidden/>
    <w:rsid w:val="00F97A6D"/>
    <w:rPr>
      <w:sz w:val="22"/>
      <w:szCs w:val="22"/>
      <w:lang w:val="en-US" w:eastAsia="en-US"/>
    </w:rPr>
  </w:style>
  <w:style w:type="paragraph" w:customStyle="1" w:styleId="Preporuka">
    <w:name w:val="Preporuka"/>
    <w:qFormat/>
    <w:rsid w:val="00C9740C"/>
    <w:pPr>
      <w:pBdr>
        <w:bottom w:val="single" w:sz="12" w:space="1" w:color="FF0000"/>
      </w:pBdr>
      <w:spacing w:before="360" w:after="240"/>
    </w:pPr>
    <w:rPr>
      <w:rFonts w:eastAsia="Times New Roman"/>
      <w:b/>
      <w:bCs/>
      <w:color w:val="003399"/>
      <w:sz w:val="24"/>
      <w:szCs w:val="22"/>
      <w:lang w:eastAsia="en-US"/>
    </w:rPr>
  </w:style>
  <w:style w:type="paragraph" w:customStyle="1" w:styleId="Tablice">
    <w:name w:val="Tablice"/>
    <w:basedOn w:val="NoSpacing"/>
    <w:qFormat/>
    <w:rsid w:val="004E6699"/>
    <w:pPr>
      <w:numPr>
        <w:numId w:val="8"/>
      </w:numPr>
      <w:ind w:left="318" w:hanging="318"/>
    </w:pPr>
    <w:rPr>
      <w:rFonts w:asciiTheme="minorHAnsi" w:hAnsiTheme="minorHAnsi" w:cstheme="minorHAnsi"/>
      <w:szCs w:val="18"/>
    </w:rPr>
  </w:style>
  <w:style w:type="character" w:customStyle="1" w:styleId="Heading4Char">
    <w:name w:val="Heading 4 Char"/>
    <w:basedOn w:val="DefaultParagraphFont"/>
    <w:link w:val="Heading4"/>
    <w:uiPriority w:val="9"/>
    <w:rsid w:val="00EB2CA8"/>
    <w:rPr>
      <w:rFonts w:eastAsia="Times New Roman" w:cs="Calibri"/>
      <w:b/>
      <w:noProof/>
      <w:sz w:val="22"/>
      <w:szCs w:val="22"/>
    </w:rPr>
  </w:style>
  <w:style w:type="paragraph" w:customStyle="1" w:styleId="Podnaslovi">
    <w:name w:val="Podnaslovi"/>
    <w:qFormat/>
    <w:rsid w:val="007630FC"/>
    <w:pPr>
      <w:spacing w:before="240" w:after="120"/>
    </w:pPr>
    <w:rPr>
      <w:b/>
      <w:color w:val="003399"/>
      <w:sz w:val="24"/>
      <w:szCs w:val="22"/>
      <w:lang w:eastAsia="en-US"/>
    </w:rPr>
  </w:style>
  <w:style w:type="paragraph" w:styleId="TableofFigures">
    <w:name w:val="table of figures"/>
    <w:basedOn w:val="Normal"/>
    <w:next w:val="Normal"/>
    <w:uiPriority w:val="99"/>
    <w:unhideWhenUsed/>
    <w:rsid w:val="008246EA"/>
    <w:pPr>
      <w:spacing w:after="0"/>
    </w:pPr>
  </w:style>
  <w:style w:type="paragraph" w:customStyle="1" w:styleId="font8">
    <w:name w:val="font8"/>
    <w:basedOn w:val="Normal"/>
    <w:rsid w:val="000062B7"/>
    <w:pPr>
      <w:widowControl/>
      <w:spacing w:before="100" w:beforeAutospacing="1" w:after="100" w:afterAutospacing="1"/>
      <w:jc w:val="left"/>
    </w:pPr>
    <w:rPr>
      <w:rFonts w:eastAsia="Times New Roman" w:cs="Calibri"/>
      <w:color w:val="FF0000"/>
      <w:sz w:val="18"/>
      <w:szCs w:val="18"/>
      <w:lang w:eastAsia="hr-HR"/>
    </w:rPr>
  </w:style>
  <w:style w:type="paragraph" w:customStyle="1" w:styleId="font9">
    <w:name w:val="font9"/>
    <w:basedOn w:val="Normal"/>
    <w:rsid w:val="000062B7"/>
    <w:pPr>
      <w:widowControl/>
      <w:spacing w:before="100" w:beforeAutospacing="1" w:after="100" w:afterAutospacing="1"/>
      <w:jc w:val="left"/>
    </w:pPr>
    <w:rPr>
      <w:rFonts w:eastAsia="Times New Roman" w:cs="Calibri"/>
      <w:color w:val="C00000"/>
      <w:sz w:val="18"/>
      <w:szCs w:val="18"/>
      <w:lang w:eastAsia="hr-HR"/>
    </w:rPr>
  </w:style>
  <w:style w:type="paragraph" w:customStyle="1" w:styleId="xl79">
    <w:name w:val="xl79"/>
    <w:basedOn w:val="Normal"/>
    <w:rsid w:val="000062B7"/>
    <w:pPr>
      <w:widowControl/>
      <w:spacing w:before="100" w:beforeAutospacing="1" w:after="100" w:afterAutospacing="1"/>
      <w:jc w:val="left"/>
    </w:pPr>
    <w:rPr>
      <w:rFonts w:eastAsia="Times New Roman" w:cs="Calibri"/>
      <w:sz w:val="18"/>
      <w:szCs w:val="18"/>
      <w:lang w:eastAsia="hr-HR"/>
    </w:rPr>
  </w:style>
  <w:style w:type="paragraph" w:customStyle="1" w:styleId="xl80">
    <w:name w:val="xl80"/>
    <w:basedOn w:val="Normal"/>
    <w:rsid w:val="000062B7"/>
    <w:pPr>
      <w:widowControl/>
      <w:spacing w:before="100" w:beforeAutospacing="1" w:after="100" w:afterAutospacing="1"/>
      <w:jc w:val="left"/>
      <w:textAlignment w:val="top"/>
    </w:pPr>
    <w:rPr>
      <w:rFonts w:eastAsia="Times New Roman" w:cs="Calibri"/>
      <w:sz w:val="18"/>
      <w:szCs w:val="18"/>
      <w:lang w:eastAsia="hr-HR"/>
    </w:rPr>
  </w:style>
  <w:style w:type="paragraph" w:customStyle="1" w:styleId="xl81">
    <w:name w:val="xl81"/>
    <w:basedOn w:val="Normal"/>
    <w:rsid w:val="000062B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Calibri"/>
      <w:sz w:val="18"/>
      <w:szCs w:val="18"/>
      <w:lang w:eastAsia="hr-HR"/>
    </w:rPr>
  </w:style>
  <w:style w:type="paragraph" w:customStyle="1" w:styleId="xl82">
    <w:name w:val="xl82"/>
    <w:basedOn w:val="Normal"/>
    <w:rsid w:val="000062B7"/>
    <w:pPr>
      <w:widowControl/>
      <w:spacing w:before="100" w:beforeAutospacing="1" w:after="100" w:afterAutospacing="1"/>
      <w:jc w:val="left"/>
      <w:textAlignment w:val="top"/>
    </w:pPr>
    <w:rPr>
      <w:rFonts w:eastAsia="Times New Roman" w:cs="Calibri"/>
      <w:sz w:val="18"/>
      <w:szCs w:val="18"/>
      <w:lang w:eastAsia="hr-HR"/>
    </w:rPr>
  </w:style>
  <w:style w:type="paragraph" w:customStyle="1" w:styleId="xl83">
    <w:name w:val="xl83"/>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84">
    <w:name w:val="xl84"/>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85">
    <w:name w:val="xl85"/>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86">
    <w:name w:val="xl86"/>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87">
    <w:name w:val="xl87"/>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88">
    <w:name w:val="xl88"/>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89">
    <w:name w:val="xl89"/>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0">
    <w:name w:val="xl90"/>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1">
    <w:name w:val="xl91"/>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2">
    <w:name w:val="xl92"/>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3">
    <w:name w:val="xl93"/>
    <w:basedOn w:val="Normal"/>
    <w:rsid w:val="000062B7"/>
    <w:pPr>
      <w:widowControl/>
      <w:spacing w:before="100" w:beforeAutospacing="1" w:after="100" w:afterAutospacing="1"/>
      <w:jc w:val="left"/>
    </w:pPr>
    <w:rPr>
      <w:rFonts w:eastAsia="Times New Roman" w:cs="Calibri"/>
      <w:sz w:val="18"/>
      <w:szCs w:val="18"/>
      <w:lang w:eastAsia="hr-HR"/>
    </w:rPr>
  </w:style>
  <w:style w:type="paragraph" w:customStyle="1" w:styleId="xl94">
    <w:name w:val="xl94"/>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5">
    <w:name w:val="xl95"/>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6">
    <w:name w:val="xl96"/>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97">
    <w:name w:val="xl97"/>
    <w:basedOn w:val="Normal"/>
    <w:rsid w:val="000062B7"/>
    <w:pPr>
      <w:widowControl/>
      <w:spacing w:before="100" w:beforeAutospacing="1" w:after="100" w:afterAutospacing="1"/>
      <w:jc w:val="left"/>
      <w:textAlignment w:val="top"/>
    </w:pPr>
    <w:rPr>
      <w:rFonts w:eastAsia="Times New Roman" w:cs="Calibri"/>
      <w:sz w:val="18"/>
      <w:szCs w:val="18"/>
      <w:lang w:eastAsia="hr-HR"/>
    </w:rPr>
  </w:style>
  <w:style w:type="paragraph" w:customStyle="1" w:styleId="xl98">
    <w:name w:val="xl98"/>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99">
    <w:name w:val="xl99"/>
    <w:basedOn w:val="Normal"/>
    <w:rsid w:val="000062B7"/>
    <w:pPr>
      <w:widowControl/>
      <w:spacing w:before="100" w:beforeAutospacing="1" w:after="100" w:afterAutospacing="1"/>
      <w:jc w:val="left"/>
      <w:textAlignment w:val="center"/>
    </w:pPr>
    <w:rPr>
      <w:rFonts w:eastAsia="Times New Roman" w:cs="Calibri"/>
      <w:sz w:val="18"/>
      <w:szCs w:val="18"/>
      <w:lang w:eastAsia="hr-HR"/>
    </w:rPr>
  </w:style>
  <w:style w:type="paragraph" w:customStyle="1" w:styleId="xl100">
    <w:name w:val="xl100"/>
    <w:basedOn w:val="Normal"/>
    <w:rsid w:val="000062B7"/>
    <w:pPr>
      <w:widowControl/>
      <w:spacing w:before="100" w:beforeAutospacing="1" w:after="100" w:afterAutospacing="1"/>
      <w:jc w:val="left"/>
      <w:textAlignment w:val="center"/>
    </w:pPr>
    <w:rPr>
      <w:rFonts w:eastAsia="Times New Roman" w:cs="Calibri"/>
      <w:sz w:val="18"/>
      <w:szCs w:val="18"/>
      <w:lang w:eastAsia="hr-HR"/>
    </w:rPr>
  </w:style>
  <w:style w:type="paragraph" w:customStyle="1" w:styleId="xl101">
    <w:name w:val="xl101"/>
    <w:basedOn w:val="Normal"/>
    <w:rsid w:val="000062B7"/>
    <w:pPr>
      <w:widowControl/>
      <w:spacing w:before="100" w:beforeAutospacing="1" w:after="100" w:afterAutospacing="1"/>
      <w:jc w:val="left"/>
      <w:textAlignment w:val="center"/>
    </w:pPr>
    <w:rPr>
      <w:rFonts w:eastAsia="Times New Roman" w:cs="Calibri"/>
      <w:sz w:val="18"/>
      <w:szCs w:val="18"/>
      <w:lang w:eastAsia="hr-HR"/>
    </w:rPr>
  </w:style>
  <w:style w:type="paragraph" w:customStyle="1" w:styleId="xl102">
    <w:name w:val="xl102"/>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03">
    <w:name w:val="xl103"/>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04">
    <w:name w:val="xl104"/>
    <w:basedOn w:val="Normal"/>
    <w:rsid w:val="000062B7"/>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05">
    <w:name w:val="xl105"/>
    <w:basedOn w:val="Normal"/>
    <w:rsid w:val="000062B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06">
    <w:name w:val="xl106"/>
    <w:basedOn w:val="Normal"/>
    <w:rsid w:val="000062B7"/>
    <w:pPr>
      <w:widowControl/>
      <w:spacing w:before="100" w:beforeAutospacing="1" w:after="100" w:afterAutospacing="1"/>
      <w:jc w:val="left"/>
      <w:textAlignment w:val="center"/>
    </w:pPr>
    <w:rPr>
      <w:rFonts w:eastAsia="Times New Roman" w:cs="Calibri"/>
      <w:sz w:val="18"/>
      <w:szCs w:val="18"/>
      <w:lang w:eastAsia="hr-HR"/>
    </w:rPr>
  </w:style>
  <w:style w:type="paragraph" w:customStyle="1" w:styleId="xl107">
    <w:name w:val="xl107"/>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08">
    <w:name w:val="xl108"/>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09">
    <w:name w:val="xl109"/>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10">
    <w:name w:val="xl110"/>
    <w:basedOn w:val="Normal"/>
    <w:rsid w:val="000062B7"/>
    <w:pPr>
      <w:widowControl/>
      <w:spacing w:before="100" w:beforeAutospacing="1" w:after="100" w:afterAutospacing="1"/>
      <w:jc w:val="left"/>
    </w:pPr>
    <w:rPr>
      <w:rFonts w:eastAsia="Times New Roman" w:cs="Calibri"/>
      <w:color w:val="7030A0"/>
      <w:sz w:val="18"/>
      <w:szCs w:val="18"/>
      <w:lang w:eastAsia="hr-HR"/>
    </w:rPr>
  </w:style>
  <w:style w:type="paragraph" w:customStyle="1" w:styleId="xl111">
    <w:name w:val="xl111"/>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18"/>
      <w:szCs w:val="18"/>
      <w:lang w:eastAsia="hr-HR"/>
    </w:rPr>
  </w:style>
  <w:style w:type="paragraph" w:customStyle="1" w:styleId="xl112">
    <w:name w:val="xl112"/>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18"/>
      <w:szCs w:val="18"/>
      <w:lang w:eastAsia="hr-HR"/>
    </w:rPr>
  </w:style>
  <w:style w:type="paragraph" w:customStyle="1" w:styleId="xl113">
    <w:name w:val="xl113"/>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color w:val="000000"/>
      <w:sz w:val="18"/>
      <w:szCs w:val="18"/>
      <w:lang w:eastAsia="hr-HR"/>
    </w:rPr>
  </w:style>
  <w:style w:type="paragraph" w:customStyle="1" w:styleId="xl114">
    <w:name w:val="xl114"/>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color w:val="000000"/>
      <w:sz w:val="18"/>
      <w:szCs w:val="18"/>
      <w:lang w:eastAsia="hr-HR"/>
    </w:rPr>
  </w:style>
  <w:style w:type="paragraph" w:customStyle="1" w:styleId="xl115">
    <w:name w:val="xl115"/>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16">
    <w:name w:val="xl116"/>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17">
    <w:name w:val="xl117"/>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18">
    <w:name w:val="xl118"/>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19">
    <w:name w:val="xl119"/>
    <w:basedOn w:val="Normal"/>
    <w:rsid w:val="000062B7"/>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20">
    <w:name w:val="xl120"/>
    <w:basedOn w:val="Normal"/>
    <w:rsid w:val="000062B7"/>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eastAsia="Times New Roman" w:cs="Calibri"/>
      <w:b/>
      <w:bCs/>
      <w:color w:val="FFFFFF"/>
      <w:sz w:val="18"/>
      <w:szCs w:val="18"/>
      <w:lang w:eastAsia="hr-HR"/>
    </w:rPr>
  </w:style>
  <w:style w:type="paragraph" w:customStyle="1" w:styleId="xl121">
    <w:name w:val="xl121"/>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22">
    <w:name w:val="xl122"/>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23">
    <w:name w:val="xl123"/>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24">
    <w:name w:val="xl124"/>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sz w:val="18"/>
      <w:szCs w:val="18"/>
      <w:lang w:eastAsia="hr-HR"/>
    </w:rPr>
  </w:style>
  <w:style w:type="paragraph" w:customStyle="1" w:styleId="xl125">
    <w:name w:val="xl125"/>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26">
    <w:name w:val="xl126"/>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27">
    <w:name w:val="xl127"/>
    <w:basedOn w:val="Normal"/>
    <w:rsid w:val="000062B7"/>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28">
    <w:name w:val="xl128"/>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29">
    <w:name w:val="xl129"/>
    <w:basedOn w:val="Normal"/>
    <w:rsid w:val="000062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Calibri"/>
      <w:b/>
      <w:bCs/>
      <w:sz w:val="18"/>
      <w:szCs w:val="18"/>
      <w:lang w:eastAsia="hr-HR"/>
    </w:rPr>
  </w:style>
  <w:style w:type="paragraph" w:customStyle="1" w:styleId="xl130">
    <w:name w:val="xl130"/>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31">
    <w:name w:val="xl131"/>
    <w:basedOn w:val="Normal"/>
    <w:rsid w:val="000062B7"/>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32">
    <w:name w:val="xl132"/>
    <w:basedOn w:val="Normal"/>
    <w:rsid w:val="000062B7"/>
    <w:pPr>
      <w:widowControl/>
      <w:pBdr>
        <w:left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33">
    <w:name w:val="xl133"/>
    <w:basedOn w:val="Normal"/>
    <w:rsid w:val="000062B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34">
    <w:name w:val="xl134"/>
    <w:basedOn w:val="Normal"/>
    <w:rsid w:val="000062B7"/>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eastAsia="Times New Roman" w:cs="Calibri"/>
      <w:b/>
      <w:bCs/>
      <w:color w:val="FFFFFF"/>
      <w:sz w:val="18"/>
      <w:szCs w:val="18"/>
      <w:lang w:eastAsia="hr-HR"/>
    </w:rPr>
  </w:style>
  <w:style w:type="paragraph" w:customStyle="1" w:styleId="xl135">
    <w:name w:val="xl135"/>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36">
    <w:name w:val="xl136"/>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37">
    <w:name w:val="xl137"/>
    <w:basedOn w:val="Normal"/>
    <w:rsid w:val="000062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38">
    <w:name w:val="xl138"/>
    <w:basedOn w:val="Normal"/>
    <w:rsid w:val="000062B7"/>
    <w:pPr>
      <w:widowControl/>
      <w:pBdr>
        <w:top w:val="single" w:sz="4" w:space="0" w:color="auto"/>
        <w:bottom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39">
    <w:name w:val="xl139"/>
    <w:basedOn w:val="Normal"/>
    <w:rsid w:val="000062B7"/>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40">
    <w:name w:val="xl140"/>
    <w:basedOn w:val="Normal"/>
    <w:rsid w:val="000062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Calibri"/>
      <w:b/>
      <w:bCs/>
      <w:sz w:val="18"/>
      <w:szCs w:val="18"/>
      <w:lang w:eastAsia="hr-HR"/>
    </w:rPr>
  </w:style>
  <w:style w:type="paragraph" w:customStyle="1" w:styleId="xl141">
    <w:name w:val="xl141"/>
    <w:basedOn w:val="Normal"/>
    <w:rsid w:val="000062B7"/>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42">
    <w:name w:val="xl142"/>
    <w:basedOn w:val="Normal"/>
    <w:rsid w:val="000062B7"/>
    <w:pPr>
      <w:widowControl/>
      <w:pBdr>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43">
    <w:name w:val="xl143"/>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44">
    <w:name w:val="xl144"/>
    <w:basedOn w:val="Normal"/>
    <w:rsid w:val="000062B7"/>
    <w:pPr>
      <w:widowControl/>
      <w:pBdr>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45">
    <w:name w:val="xl145"/>
    <w:basedOn w:val="Normal"/>
    <w:rsid w:val="000062B7"/>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46">
    <w:name w:val="xl146"/>
    <w:basedOn w:val="Normal"/>
    <w:rsid w:val="000062B7"/>
    <w:pPr>
      <w:widowControl/>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18"/>
      <w:szCs w:val="18"/>
      <w:lang w:eastAsia="hr-HR"/>
    </w:rPr>
  </w:style>
  <w:style w:type="paragraph" w:customStyle="1" w:styleId="xl147">
    <w:name w:val="xl147"/>
    <w:basedOn w:val="Normal"/>
    <w:rsid w:val="000062B7"/>
    <w:pPr>
      <w:widowControl/>
      <w:pBdr>
        <w:left w:val="single" w:sz="4" w:space="0" w:color="auto"/>
        <w:right w:val="single" w:sz="4" w:space="0" w:color="auto"/>
      </w:pBdr>
      <w:spacing w:before="100" w:beforeAutospacing="1" w:after="100" w:afterAutospacing="1"/>
      <w:jc w:val="left"/>
    </w:pPr>
    <w:rPr>
      <w:rFonts w:eastAsia="Times New Roman" w:cs="Calibri"/>
      <w:sz w:val="18"/>
      <w:szCs w:val="18"/>
      <w:lang w:eastAsia="hr-HR"/>
    </w:rPr>
  </w:style>
  <w:style w:type="paragraph" w:customStyle="1" w:styleId="xl148">
    <w:name w:val="xl148"/>
    <w:basedOn w:val="Normal"/>
    <w:rsid w:val="000062B7"/>
    <w:pPr>
      <w:widowControl/>
      <w:pBdr>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hr-HR"/>
    </w:rPr>
  </w:style>
  <w:style w:type="paragraph" w:customStyle="1" w:styleId="xl149">
    <w:name w:val="xl149"/>
    <w:basedOn w:val="Normal"/>
    <w:rsid w:val="000062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eastAsia="Times New Roman" w:cs="Calibri"/>
      <w:b/>
      <w:bCs/>
      <w:sz w:val="18"/>
      <w:szCs w:val="18"/>
      <w:lang w:eastAsia="hr-HR"/>
    </w:rPr>
  </w:style>
  <w:style w:type="paragraph" w:customStyle="1" w:styleId="xl150">
    <w:name w:val="xl150"/>
    <w:basedOn w:val="Normal"/>
    <w:rsid w:val="000062B7"/>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s="Calibri"/>
      <w:b/>
      <w:bCs/>
      <w:sz w:val="18"/>
      <w:szCs w:val="18"/>
      <w:lang w:eastAsia="hr-HR"/>
    </w:rPr>
  </w:style>
  <w:style w:type="paragraph" w:customStyle="1" w:styleId="xl151">
    <w:name w:val="xl151"/>
    <w:basedOn w:val="Normal"/>
    <w:rsid w:val="000062B7"/>
    <w:pPr>
      <w:widowControl/>
      <w:pBdr>
        <w:top w:val="single" w:sz="4" w:space="0" w:color="auto"/>
        <w:bottom w:val="single" w:sz="4" w:space="0" w:color="auto"/>
      </w:pBdr>
      <w:spacing w:before="100" w:beforeAutospacing="1" w:after="100" w:afterAutospacing="1"/>
      <w:jc w:val="left"/>
      <w:textAlignment w:val="top"/>
    </w:pPr>
    <w:rPr>
      <w:rFonts w:eastAsia="Times New Roman" w:cs="Calibri"/>
      <w:b/>
      <w:bCs/>
      <w:sz w:val="18"/>
      <w:szCs w:val="18"/>
      <w:lang w:eastAsia="hr-HR"/>
    </w:rPr>
  </w:style>
  <w:style w:type="paragraph" w:customStyle="1" w:styleId="xl152">
    <w:name w:val="xl152"/>
    <w:basedOn w:val="Normal"/>
    <w:rsid w:val="000062B7"/>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sz w:val="18"/>
      <w:szCs w:val="18"/>
      <w:lang w:eastAsia="hr-HR"/>
    </w:rPr>
  </w:style>
  <w:style w:type="paragraph" w:customStyle="1" w:styleId="xl153">
    <w:name w:val="xl153"/>
    <w:basedOn w:val="Normal"/>
    <w:rsid w:val="000062B7"/>
    <w:pPr>
      <w:widowControl/>
      <w:pBdr>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54">
    <w:name w:val="xl154"/>
    <w:basedOn w:val="Normal"/>
    <w:rsid w:val="000062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18"/>
      <w:szCs w:val="18"/>
      <w:lang w:eastAsia="hr-HR"/>
    </w:rPr>
  </w:style>
  <w:style w:type="paragraph" w:customStyle="1" w:styleId="xl155">
    <w:name w:val="xl155"/>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b/>
      <w:bCs/>
      <w:sz w:val="18"/>
      <w:szCs w:val="18"/>
      <w:lang w:eastAsia="hr-HR"/>
    </w:rPr>
  </w:style>
  <w:style w:type="paragraph" w:customStyle="1" w:styleId="xl156">
    <w:name w:val="xl156"/>
    <w:basedOn w:val="Normal"/>
    <w:rsid w:val="000062B7"/>
    <w:pPr>
      <w:widowControl/>
      <w:pBdr>
        <w:left w:val="single" w:sz="4" w:space="0" w:color="auto"/>
        <w:right w:val="single" w:sz="4" w:space="0" w:color="auto"/>
      </w:pBdr>
      <w:spacing w:before="100" w:beforeAutospacing="1" w:after="100" w:afterAutospacing="1"/>
      <w:jc w:val="left"/>
      <w:textAlignment w:val="top"/>
    </w:pPr>
    <w:rPr>
      <w:rFonts w:eastAsia="Times New Roman" w:cs="Calibri"/>
      <w:b/>
      <w:bCs/>
      <w:sz w:val="18"/>
      <w:szCs w:val="18"/>
      <w:lang w:eastAsia="hr-HR"/>
    </w:rPr>
  </w:style>
  <w:style w:type="paragraph" w:customStyle="1" w:styleId="xl157">
    <w:name w:val="xl157"/>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sz w:val="18"/>
      <w:szCs w:val="18"/>
      <w:lang w:eastAsia="hr-HR"/>
    </w:rPr>
  </w:style>
  <w:style w:type="paragraph" w:customStyle="1" w:styleId="xl158">
    <w:name w:val="xl158"/>
    <w:basedOn w:val="Normal"/>
    <w:rsid w:val="000062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59">
    <w:name w:val="xl159"/>
    <w:basedOn w:val="Normal"/>
    <w:rsid w:val="000062B7"/>
    <w:pPr>
      <w:widowControl/>
      <w:pBdr>
        <w:top w:val="single" w:sz="4" w:space="0" w:color="auto"/>
        <w:bottom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60">
    <w:name w:val="xl160"/>
    <w:basedOn w:val="Normal"/>
    <w:rsid w:val="000062B7"/>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61">
    <w:name w:val="xl161"/>
    <w:basedOn w:val="Normal"/>
    <w:rsid w:val="000062B7"/>
    <w:pPr>
      <w:widowControl/>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Calibri"/>
      <w:b/>
      <w:bCs/>
      <w:sz w:val="18"/>
      <w:szCs w:val="18"/>
      <w:lang w:eastAsia="hr-HR"/>
    </w:rPr>
  </w:style>
  <w:style w:type="paragraph" w:customStyle="1" w:styleId="xl162">
    <w:name w:val="xl162"/>
    <w:basedOn w:val="Normal"/>
    <w:rsid w:val="000062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63">
    <w:name w:val="xl163"/>
    <w:basedOn w:val="Normal"/>
    <w:rsid w:val="000062B7"/>
    <w:pPr>
      <w:widowControl/>
      <w:pBdr>
        <w:top w:val="single" w:sz="4" w:space="0" w:color="auto"/>
        <w:bottom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64">
    <w:name w:val="xl164"/>
    <w:basedOn w:val="Normal"/>
    <w:rsid w:val="000062B7"/>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b/>
      <w:bCs/>
      <w:sz w:val="18"/>
      <w:szCs w:val="18"/>
      <w:lang w:eastAsia="hr-HR"/>
    </w:rPr>
  </w:style>
  <w:style w:type="paragraph" w:customStyle="1" w:styleId="xl165">
    <w:name w:val="xl165"/>
    <w:basedOn w:val="Normal"/>
    <w:rsid w:val="000062B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66">
    <w:name w:val="xl166"/>
    <w:basedOn w:val="Normal"/>
    <w:rsid w:val="000062B7"/>
    <w:pPr>
      <w:widowControl/>
      <w:pBdr>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67">
    <w:name w:val="xl167"/>
    <w:basedOn w:val="Normal"/>
    <w:rsid w:val="000062B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68">
    <w:name w:val="xl168"/>
    <w:basedOn w:val="Normal"/>
    <w:rsid w:val="000062B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69">
    <w:name w:val="xl169"/>
    <w:basedOn w:val="Normal"/>
    <w:rsid w:val="000062B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70">
    <w:name w:val="xl170"/>
    <w:basedOn w:val="Normal"/>
    <w:rsid w:val="000062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Calibri"/>
      <w:sz w:val="18"/>
      <w:szCs w:val="18"/>
      <w:lang w:eastAsia="hr-HR"/>
    </w:rPr>
  </w:style>
  <w:style w:type="paragraph" w:customStyle="1" w:styleId="xl171">
    <w:name w:val="xl171"/>
    <w:basedOn w:val="Normal"/>
    <w:rsid w:val="000062B7"/>
    <w:pPr>
      <w:widowControl/>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Calibri"/>
      <w:sz w:val="18"/>
      <w:szCs w:val="18"/>
      <w:lang w:eastAsia="hr-HR"/>
    </w:rPr>
  </w:style>
  <w:style w:type="paragraph" w:customStyle="1" w:styleId="xl172">
    <w:name w:val="xl172"/>
    <w:basedOn w:val="Normal"/>
    <w:rsid w:val="000062B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73">
    <w:name w:val="xl173"/>
    <w:basedOn w:val="Normal"/>
    <w:rsid w:val="000062B7"/>
    <w:pPr>
      <w:widowControl/>
      <w:pBdr>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74">
    <w:name w:val="xl174"/>
    <w:basedOn w:val="Normal"/>
    <w:rsid w:val="000062B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75">
    <w:name w:val="xl175"/>
    <w:basedOn w:val="Normal"/>
    <w:rsid w:val="000062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76">
    <w:name w:val="xl176"/>
    <w:basedOn w:val="Normal"/>
    <w:rsid w:val="000062B7"/>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77">
    <w:name w:val="xl177"/>
    <w:basedOn w:val="Normal"/>
    <w:rsid w:val="000062B7"/>
    <w:pPr>
      <w:widowControl/>
      <w:pBdr>
        <w:left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78">
    <w:name w:val="xl178"/>
    <w:basedOn w:val="Normal"/>
    <w:rsid w:val="000062B7"/>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hr-HR"/>
    </w:rPr>
  </w:style>
  <w:style w:type="paragraph" w:customStyle="1" w:styleId="xl179">
    <w:name w:val="xl179"/>
    <w:basedOn w:val="Normal"/>
    <w:rsid w:val="000062B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Calibri"/>
      <w:sz w:val="18"/>
      <w:szCs w:val="18"/>
      <w:lang w:eastAsia="hr-HR"/>
    </w:rPr>
  </w:style>
  <w:style w:type="paragraph" w:customStyle="1" w:styleId="xl180">
    <w:name w:val="xl180"/>
    <w:basedOn w:val="Normal"/>
    <w:rsid w:val="000062B7"/>
    <w:pPr>
      <w:widowControl/>
      <w:pBdr>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hr-HR"/>
    </w:rPr>
  </w:style>
  <w:style w:type="paragraph" w:customStyle="1" w:styleId="xl181">
    <w:name w:val="xl181"/>
    <w:basedOn w:val="Normal"/>
    <w:rsid w:val="000062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Calibri"/>
      <w:sz w:val="18"/>
      <w:szCs w:val="18"/>
      <w:lang w:eastAsia="hr-HR"/>
    </w:rPr>
  </w:style>
  <w:style w:type="paragraph" w:customStyle="1" w:styleId="xl182">
    <w:name w:val="xl182"/>
    <w:basedOn w:val="Normal"/>
    <w:rsid w:val="000062B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Calibri"/>
      <w:sz w:val="18"/>
      <w:szCs w:val="18"/>
      <w:lang w:eastAsia="hr-HR"/>
    </w:rPr>
  </w:style>
  <w:style w:type="paragraph" w:customStyle="1" w:styleId="xl183">
    <w:name w:val="xl183"/>
    <w:basedOn w:val="Normal"/>
    <w:rsid w:val="000062B7"/>
    <w:pPr>
      <w:widowControl/>
      <w:spacing w:before="100" w:beforeAutospacing="1" w:after="100" w:afterAutospacing="1"/>
      <w:jc w:val="left"/>
      <w:textAlignment w:val="top"/>
    </w:pPr>
    <w:rPr>
      <w:rFonts w:eastAsia="Times New Roman" w:cs="Calibri"/>
      <w:sz w:val="18"/>
      <w:szCs w:val="18"/>
      <w:lang w:eastAsia="hr-HR"/>
    </w:rPr>
  </w:style>
  <w:style w:type="paragraph" w:customStyle="1" w:styleId="xl184">
    <w:name w:val="xl184"/>
    <w:basedOn w:val="Normal"/>
    <w:rsid w:val="000062B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Calibri"/>
      <w:sz w:val="18"/>
      <w:szCs w:val="18"/>
      <w:lang w:eastAsia="hr-HR"/>
    </w:rPr>
  </w:style>
  <w:style w:type="paragraph" w:customStyle="1" w:styleId="xl185">
    <w:name w:val="xl185"/>
    <w:basedOn w:val="Normal"/>
    <w:rsid w:val="00CE65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6"/>
      <w:szCs w:val="16"/>
      <w:lang w:eastAsia="hr-HR"/>
    </w:rPr>
  </w:style>
  <w:style w:type="paragraph" w:customStyle="1" w:styleId="xl186">
    <w:name w:val="xl186"/>
    <w:basedOn w:val="Normal"/>
    <w:rsid w:val="00CE65E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16"/>
      <w:szCs w:val="16"/>
      <w:lang w:eastAsia="hr-HR"/>
    </w:rPr>
  </w:style>
  <w:style w:type="paragraph" w:customStyle="1" w:styleId="box453568">
    <w:name w:val="box_453568"/>
    <w:basedOn w:val="Normal"/>
    <w:rsid w:val="00711F25"/>
    <w:pPr>
      <w:widowControl/>
      <w:spacing w:before="100" w:beforeAutospacing="1" w:after="100" w:afterAutospacing="1"/>
      <w:jc w:val="left"/>
    </w:pPr>
    <w:rPr>
      <w:rFonts w:ascii="Times New Roman" w:eastAsia="Times New Roman" w:hAnsi="Times New Roman"/>
      <w:sz w:val="24"/>
      <w:szCs w:val="24"/>
      <w:lang w:eastAsia="hr-HR"/>
    </w:rPr>
  </w:style>
  <w:style w:type="paragraph" w:styleId="BodyTextIndent">
    <w:name w:val="Body Text Indent"/>
    <w:basedOn w:val="Normal"/>
    <w:link w:val="BodyTextIndentChar"/>
    <w:uiPriority w:val="99"/>
    <w:unhideWhenUsed/>
    <w:rsid w:val="009D73F9"/>
    <w:pPr>
      <w:widowControl/>
      <w:spacing w:line="276" w:lineRule="auto"/>
      <w:ind w:left="360"/>
    </w:pPr>
    <w:rPr>
      <w:rFonts w:ascii="Times New Roman" w:eastAsia="Times New Roman" w:hAnsi="Times New Roman"/>
      <w:sz w:val="32"/>
      <w:szCs w:val="28"/>
    </w:rPr>
  </w:style>
  <w:style w:type="character" w:customStyle="1" w:styleId="BodyTextIndentChar">
    <w:name w:val="Body Text Indent Char"/>
    <w:basedOn w:val="DefaultParagraphFont"/>
    <w:link w:val="BodyTextIndent"/>
    <w:uiPriority w:val="99"/>
    <w:rsid w:val="009D73F9"/>
    <w:rPr>
      <w:rFonts w:ascii="Times New Roman" w:eastAsia="Times New Roman" w:hAnsi="Times New Roman"/>
      <w:sz w:val="32"/>
      <w:szCs w:val="28"/>
      <w:lang w:eastAsia="en-US"/>
    </w:rPr>
  </w:style>
  <w:style w:type="character" w:customStyle="1" w:styleId="Heading5Char">
    <w:name w:val="Heading 5 Char"/>
    <w:basedOn w:val="DefaultParagraphFont"/>
    <w:link w:val="Heading5"/>
    <w:uiPriority w:val="9"/>
    <w:semiHidden/>
    <w:rsid w:val="003C028D"/>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3C028D"/>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3C028D"/>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3C028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028D"/>
    <w:rPr>
      <w:rFonts w:asciiTheme="majorHAnsi" w:eastAsiaTheme="majorEastAsia" w:hAnsiTheme="majorHAnsi" w:cstheme="majorBidi"/>
      <w:i/>
      <w:iCs/>
      <w:color w:val="272727" w:themeColor="text1" w:themeTint="D8"/>
      <w:sz w:val="21"/>
      <w:szCs w:val="21"/>
      <w:lang w:eastAsia="en-US"/>
    </w:rPr>
  </w:style>
  <w:style w:type="paragraph" w:customStyle="1" w:styleId="Normalistaknuto">
    <w:name w:val="Normal istaknuto"/>
    <w:basedOn w:val="Normal"/>
    <w:link w:val="NormalistaknutoChar"/>
    <w:qFormat/>
    <w:rsid w:val="00D734B5"/>
    <w:rPr>
      <w:rFonts w:asciiTheme="minorHAnsi" w:hAnsiTheme="minorHAnsi" w:cstheme="minorHAnsi"/>
      <w:b/>
      <w:shd w:val="clear" w:color="auto" w:fill="FFFFFF"/>
    </w:rPr>
  </w:style>
  <w:style w:type="paragraph" w:customStyle="1" w:styleId="Normalistaknutoitalic">
    <w:name w:val="Normal istaknuto italic"/>
    <w:basedOn w:val="Normalistaknuto"/>
    <w:link w:val="NormalistaknutoitalicChar"/>
    <w:qFormat/>
    <w:rsid w:val="00503740"/>
    <w:pPr>
      <w:pBdr>
        <w:left w:val="single" w:sz="18" w:space="4" w:color="FF0000"/>
        <w:right w:val="single" w:sz="18" w:space="4" w:color="FF0000"/>
      </w:pBdr>
    </w:pPr>
  </w:style>
  <w:style w:type="character" w:customStyle="1" w:styleId="NormalistaknutoChar">
    <w:name w:val="Normal istaknuto Char"/>
    <w:basedOn w:val="DefaultParagraphFont"/>
    <w:link w:val="Normalistaknuto"/>
    <w:rsid w:val="00D734B5"/>
    <w:rPr>
      <w:rFonts w:asciiTheme="minorHAnsi" w:hAnsiTheme="minorHAnsi" w:cstheme="minorHAnsi"/>
      <w:b/>
      <w:sz w:val="22"/>
      <w:szCs w:val="22"/>
      <w:lang w:eastAsia="en-US"/>
    </w:rPr>
  </w:style>
  <w:style w:type="character" w:customStyle="1" w:styleId="NormalistaknutoitalicChar">
    <w:name w:val="Normal istaknuto italic Char"/>
    <w:basedOn w:val="DefaultParagraphFont"/>
    <w:link w:val="Normalistaknutoitalic"/>
    <w:rsid w:val="00503740"/>
    <w:rPr>
      <w:rFonts w:asciiTheme="minorHAnsi" w:hAnsiTheme="minorHAnsi" w:cstheme="minorHAnsi"/>
      <w:b/>
      <w:sz w:val="22"/>
      <w:szCs w:val="22"/>
      <w:lang w:eastAsia="en-US"/>
    </w:rPr>
  </w:style>
  <w:style w:type="paragraph" w:styleId="EndnoteText">
    <w:name w:val="endnote text"/>
    <w:basedOn w:val="Normal"/>
    <w:link w:val="EndnoteTextChar"/>
    <w:uiPriority w:val="99"/>
    <w:semiHidden/>
    <w:unhideWhenUsed/>
    <w:rsid w:val="00875A56"/>
    <w:pPr>
      <w:spacing w:after="0"/>
    </w:pPr>
    <w:rPr>
      <w:sz w:val="20"/>
      <w:szCs w:val="20"/>
    </w:rPr>
  </w:style>
  <w:style w:type="character" w:customStyle="1" w:styleId="EndnoteTextChar">
    <w:name w:val="Endnote Text Char"/>
    <w:basedOn w:val="DefaultParagraphFont"/>
    <w:link w:val="EndnoteText"/>
    <w:uiPriority w:val="99"/>
    <w:semiHidden/>
    <w:rsid w:val="00875A56"/>
    <w:rPr>
      <w:lang w:eastAsia="en-US"/>
    </w:rPr>
  </w:style>
  <w:style w:type="character" w:styleId="EndnoteReference">
    <w:name w:val="endnote reference"/>
    <w:basedOn w:val="DefaultParagraphFont"/>
    <w:uiPriority w:val="99"/>
    <w:semiHidden/>
    <w:unhideWhenUsed/>
    <w:rsid w:val="00875A56"/>
    <w:rPr>
      <w:vertAlign w:val="superscript"/>
    </w:rPr>
  </w:style>
  <w:style w:type="table" w:customStyle="1" w:styleId="PlainTable31">
    <w:name w:val="Plain Table 31"/>
    <w:basedOn w:val="TableNormal"/>
    <w:uiPriority w:val="43"/>
    <w:rsid w:val="00450CA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50CA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50CA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e0">
    <w:name w:val="tablice"/>
    <w:basedOn w:val="TableNormal"/>
    <w:uiPriority w:val="99"/>
    <w:rsid w:val="00450CA4"/>
    <w:tblPr>
      <w:tblInd w:w="0" w:type="dxa"/>
      <w:tblCellMar>
        <w:top w:w="0" w:type="dxa"/>
        <w:left w:w="108" w:type="dxa"/>
        <w:bottom w:w="0" w:type="dxa"/>
        <w:right w:w="108" w:type="dxa"/>
      </w:tblCellMar>
    </w:tblPr>
  </w:style>
  <w:style w:type="table" w:customStyle="1" w:styleId="Style1">
    <w:name w:val="Style1"/>
    <w:basedOn w:val="TableNormal"/>
    <w:uiPriority w:val="99"/>
    <w:rsid w:val="00450CA4"/>
    <w:tblPr>
      <w:tblInd w:w="0" w:type="dxa"/>
      <w:tblBorders>
        <w:insideH w:val="single" w:sz="4" w:space="0" w:color="003399"/>
        <w:insideV w:val="single" w:sz="4" w:space="0" w:color="003399"/>
      </w:tblBorders>
      <w:tblCellMar>
        <w:top w:w="0" w:type="dxa"/>
        <w:left w:w="108" w:type="dxa"/>
        <w:bottom w:w="0" w:type="dxa"/>
        <w:right w:w="108" w:type="dxa"/>
      </w:tblCellMar>
    </w:tblPr>
  </w:style>
  <w:style w:type="character" w:customStyle="1" w:styleId="pt-zadanifontodlomka-000003">
    <w:name w:val="pt-zadanifontodlomka-000003"/>
    <w:basedOn w:val="DefaultParagraphFont"/>
    <w:rsid w:val="00D60D24"/>
  </w:style>
  <w:style w:type="character" w:customStyle="1" w:styleId="pt-zadanifontodlomka-000008">
    <w:name w:val="pt-zadanifontodlomka-000008"/>
    <w:basedOn w:val="DefaultParagraphFont"/>
    <w:rsid w:val="00D60D24"/>
  </w:style>
  <w:style w:type="character" w:customStyle="1" w:styleId="pt-zadanifontodlomka-000007">
    <w:name w:val="pt-zadanifontodlomka-000007"/>
    <w:basedOn w:val="DefaultParagraphFont"/>
    <w:rsid w:val="00D60D24"/>
  </w:style>
</w:styles>
</file>

<file path=word/webSettings.xml><?xml version="1.0" encoding="utf-8"?>
<w:webSettings xmlns:r="http://schemas.openxmlformats.org/officeDocument/2006/relationships" xmlns:w="http://schemas.openxmlformats.org/wordprocessingml/2006/main">
  <w:divs>
    <w:div w:id="129636543">
      <w:bodyDiv w:val="1"/>
      <w:marLeft w:val="0"/>
      <w:marRight w:val="0"/>
      <w:marTop w:val="0"/>
      <w:marBottom w:val="0"/>
      <w:divBdr>
        <w:top w:val="none" w:sz="0" w:space="0" w:color="auto"/>
        <w:left w:val="none" w:sz="0" w:space="0" w:color="auto"/>
        <w:bottom w:val="none" w:sz="0" w:space="0" w:color="auto"/>
        <w:right w:val="none" w:sz="0" w:space="0" w:color="auto"/>
      </w:divBdr>
    </w:div>
    <w:div w:id="133914650">
      <w:bodyDiv w:val="1"/>
      <w:marLeft w:val="0"/>
      <w:marRight w:val="0"/>
      <w:marTop w:val="0"/>
      <w:marBottom w:val="0"/>
      <w:divBdr>
        <w:top w:val="none" w:sz="0" w:space="0" w:color="auto"/>
        <w:left w:val="none" w:sz="0" w:space="0" w:color="auto"/>
        <w:bottom w:val="none" w:sz="0" w:space="0" w:color="auto"/>
        <w:right w:val="none" w:sz="0" w:space="0" w:color="auto"/>
      </w:divBdr>
    </w:div>
    <w:div w:id="268197759">
      <w:bodyDiv w:val="1"/>
      <w:marLeft w:val="0"/>
      <w:marRight w:val="0"/>
      <w:marTop w:val="0"/>
      <w:marBottom w:val="0"/>
      <w:divBdr>
        <w:top w:val="none" w:sz="0" w:space="0" w:color="auto"/>
        <w:left w:val="none" w:sz="0" w:space="0" w:color="auto"/>
        <w:bottom w:val="none" w:sz="0" w:space="0" w:color="auto"/>
        <w:right w:val="none" w:sz="0" w:space="0" w:color="auto"/>
      </w:divBdr>
    </w:div>
    <w:div w:id="279453978">
      <w:bodyDiv w:val="1"/>
      <w:marLeft w:val="0"/>
      <w:marRight w:val="0"/>
      <w:marTop w:val="0"/>
      <w:marBottom w:val="0"/>
      <w:divBdr>
        <w:top w:val="none" w:sz="0" w:space="0" w:color="auto"/>
        <w:left w:val="none" w:sz="0" w:space="0" w:color="auto"/>
        <w:bottom w:val="none" w:sz="0" w:space="0" w:color="auto"/>
        <w:right w:val="none" w:sz="0" w:space="0" w:color="auto"/>
      </w:divBdr>
    </w:div>
    <w:div w:id="291906070">
      <w:bodyDiv w:val="1"/>
      <w:marLeft w:val="0"/>
      <w:marRight w:val="0"/>
      <w:marTop w:val="0"/>
      <w:marBottom w:val="0"/>
      <w:divBdr>
        <w:top w:val="none" w:sz="0" w:space="0" w:color="auto"/>
        <w:left w:val="none" w:sz="0" w:space="0" w:color="auto"/>
        <w:bottom w:val="none" w:sz="0" w:space="0" w:color="auto"/>
        <w:right w:val="none" w:sz="0" w:space="0" w:color="auto"/>
      </w:divBdr>
    </w:div>
    <w:div w:id="339552298">
      <w:bodyDiv w:val="1"/>
      <w:marLeft w:val="0"/>
      <w:marRight w:val="0"/>
      <w:marTop w:val="0"/>
      <w:marBottom w:val="0"/>
      <w:divBdr>
        <w:top w:val="none" w:sz="0" w:space="0" w:color="auto"/>
        <w:left w:val="none" w:sz="0" w:space="0" w:color="auto"/>
        <w:bottom w:val="none" w:sz="0" w:space="0" w:color="auto"/>
        <w:right w:val="none" w:sz="0" w:space="0" w:color="auto"/>
      </w:divBdr>
    </w:div>
    <w:div w:id="353193516">
      <w:bodyDiv w:val="1"/>
      <w:marLeft w:val="0"/>
      <w:marRight w:val="0"/>
      <w:marTop w:val="0"/>
      <w:marBottom w:val="0"/>
      <w:divBdr>
        <w:top w:val="none" w:sz="0" w:space="0" w:color="auto"/>
        <w:left w:val="none" w:sz="0" w:space="0" w:color="auto"/>
        <w:bottom w:val="none" w:sz="0" w:space="0" w:color="auto"/>
        <w:right w:val="none" w:sz="0" w:space="0" w:color="auto"/>
      </w:divBdr>
    </w:div>
    <w:div w:id="636302518">
      <w:bodyDiv w:val="1"/>
      <w:marLeft w:val="0"/>
      <w:marRight w:val="0"/>
      <w:marTop w:val="0"/>
      <w:marBottom w:val="0"/>
      <w:divBdr>
        <w:top w:val="none" w:sz="0" w:space="0" w:color="auto"/>
        <w:left w:val="none" w:sz="0" w:space="0" w:color="auto"/>
        <w:bottom w:val="none" w:sz="0" w:space="0" w:color="auto"/>
        <w:right w:val="none" w:sz="0" w:space="0" w:color="auto"/>
      </w:divBdr>
    </w:div>
    <w:div w:id="723068263">
      <w:bodyDiv w:val="1"/>
      <w:marLeft w:val="0"/>
      <w:marRight w:val="0"/>
      <w:marTop w:val="0"/>
      <w:marBottom w:val="0"/>
      <w:divBdr>
        <w:top w:val="none" w:sz="0" w:space="0" w:color="auto"/>
        <w:left w:val="none" w:sz="0" w:space="0" w:color="auto"/>
        <w:bottom w:val="none" w:sz="0" w:space="0" w:color="auto"/>
        <w:right w:val="none" w:sz="0" w:space="0" w:color="auto"/>
      </w:divBdr>
    </w:div>
    <w:div w:id="728308589">
      <w:bodyDiv w:val="1"/>
      <w:marLeft w:val="0"/>
      <w:marRight w:val="0"/>
      <w:marTop w:val="0"/>
      <w:marBottom w:val="0"/>
      <w:divBdr>
        <w:top w:val="none" w:sz="0" w:space="0" w:color="auto"/>
        <w:left w:val="none" w:sz="0" w:space="0" w:color="auto"/>
        <w:bottom w:val="none" w:sz="0" w:space="0" w:color="auto"/>
        <w:right w:val="none" w:sz="0" w:space="0" w:color="auto"/>
      </w:divBdr>
    </w:div>
    <w:div w:id="742719529">
      <w:bodyDiv w:val="1"/>
      <w:marLeft w:val="0"/>
      <w:marRight w:val="0"/>
      <w:marTop w:val="0"/>
      <w:marBottom w:val="0"/>
      <w:divBdr>
        <w:top w:val="none" w:sz="0" w:space="0" w:color="auto"/>
        <w:left w:val="none" w:sz="0" w:space="0" w:color="auto"/>
        <w:bottom w:val="none" w:sz="0" w:space="0" w:color="auto"/>
        <w:right w:val="none" w:sz="0" w:space="0" w:color="auto"/>
      </w:divBdr>
    </w:div>
    <w:div w:id="789936619">
      <w:bodyDiv w:val="1"/>
      <w:marLeft w:val="0"/>
      <w:marRight w:val="0"/>
      <w:marTop w:val="0"/>
      <w:marBottom w:val="0"/>
      <w:divBdr>
        <w:top w:val="none" w:sz="0" w:space="0" w:color="auto"/>
        <w:left w:val="none" w:sz="0" w:space="0" w:color="auto"/>
        <w:bottom w:val="none" w:sz="0" w:space="0" w:color="auto"/>
        <w:right w:val="none" w:sz="0" w:space="0" w:color="auto"/>
      </w:divBdr>
    </w:div>
    <w:div w:id="791361871">
      <w:bodyDiv w:val="1"/>
      <w:marLeft w:val="0"/>
      <w:marRight w:val="0"/>
      <w:marTop w:val="0"/>
      <w:marBottom w:val="0"/>
      <w:divBdr>
        <w:top w:val="none" w:sz="0" w:space="0" w:color="auto"/>
        <w:left w:val="none" w:sz="0" w:space="0" w:color="auto"/>
        <w:bottom w:val="none" w:sz="0" w:space="0" w:color="auto"/>
        <w:right w:val="none" w:sz="0" w:space="0" w:color="auto"/>
      </w:divBdr>
    </w:div>
    <w:div w:id="840893143">
      <w:bodyDiv w:val="1"/>
      <w:marLeft w:val="0"/>
      <w:marRight w:val="0"/>
      <w:marTop w:val="0"/>
      <w:marBottom w:val="0"/>
      <w:divBdr>
        <w:top w:val="none" w:sz="0" w:space="0" w:color="auto"/>
        <w:left w:val="none" w:sz="0" w:space="0" w:color="auto"/>
        <w:bottom w:val="none" w:sz="0" w:space="0" w:color="auto"/>
        <w:right w:val="none" w:sz="0" w:space="0" w:color="auto"/>
      </w:divBdr>
    </w:div>
    <w:div w:id="935210702">
      <w:bodyDiv w:val="1"/>
      <w:marLeft w:val="0"/>
      <w:marRight w:val="0"/>
      <w:marTop w:val="0"/>
      <w:marBottom w:val="0"/>
      <w:divBdr>
        <w:top w:val="none" w:sz="0" w:space="0" w:color="auto"/>
        <w:left w:val="none" w:sz="0" w:space="0" w:color="auto"/>
        <w:bottom w:val="none" w:sz="0" w:space="0" w:color="auto"/>
        <w:right w:val="none" w:sz="0" w:space="0" w:color="auto"/>
      </w:divBdr>
    </w:div>
    <w:div w:id="981273306">
      <w:bodyDiv w:val="1"/>
      <w:marLeft w:val="0"/>
      <w:marRight w:val="0"/>
      <w:marTop w:val="0"/>
      <w:marBottom w:val="0"/>
      <w:divBdr>
        <w:top w:val="none" w:sz="0" w:space="0" w:color="auto"/>
        <w:left w:val="none" w:sz="0" w:space="0" w:color="auto"/>
        <w:bottom w:val="none" w:sz="0" w:space="0" w:color="auto"/>
        <w:right w:val="none" w:sz="0" w:space="0" w:color="auto"/>
      </w:divBdr>
    </w:div>
    <w:div w:id="1015576663">
      <w:bodyDiv w:val="1"/>
      <w:marLeft w:val="0"/>
      <w:marRight w:val="0"/>
      <w:marTop w:val="0"/>
      <w:marBottom w:val="0"/>
      <w:divBdr>
        <w:top w:val="none" w:sz="0" w:space="0" w:color="auto"/>
        <w:left w:val="none" w:sz="0" w:space="0" w:color="auto"/>
        <w:bottom w:val="none" w:sz="0" w:space="0" w:color="auto"/>
        <w:right w:val="none" w:sz="0" w:space="0" w:color="auto"/>
      </w:divBdr>
    </w:div>
    <w:div w:id="1027833375">
      <w:bodyDiv w:val="1"/>
      <w:marLeft w:val="0"/>
      <w:marRight w:val="0"/>
      <w:marTop w:val="0"/>
      <w:marBottom w:val="0"/>
      <w:divBdr>
        <w:top w:val="none" w:sz="0" w:space="0" w:color="auto"/>
        <w:left w:val="none" w:sz="0" w:space="0" w:color="auto"/>
        <w:bottom w:val="none" w:sz="0" w:space="0" w:color="auto"/>
        <w:right w:val="none" w:sz="0" w:space="0" w:color="auto"/>
      </w:divBdr>
    </w:div>
    <w:div w:id="1069765735">
      <w:bodyDiv w:val="1"/>
      <w:marLeft w:val="0"/>
      <w:marRight w:val="0"/>
      <w:marTop w:val="0"/>
      <w:marBottom w:val="0"/>
      <w:divBdr>
        <w:top w:val="none" w:sz="0" w:space="0" w:color="auto"/>
        <w:left w:val="none" w:sz="0" w:space="0" w:color="auto"/>
        <w:bottom w:val="none" w:sz="0" w:space="0" w:color="auto"/>
        <w:right w:val="none" w:sz="0" w:space="0" w:color="auto"/>
      </w:divBdr>
    </w:div>
    <w:div w:id="1139372720">
      <w:bodyDiv w:val="1"/>
      <w:marLeft w:val="0"/>
      <w:marRight w:val="0"/>
      <w:marTop w:val="0"/>
      <w:marBottom w:val="0"/>
      <w:divBdr>
        <w:top w:val="none" w:sz="0" w:space="0" w:color="auto"/>
        <w:left w:val="none" w:sz="0" w:space="0" w:color="auto"/>
        <w:bottom w:val="none" w:sz="0" w:space="0" w:color="auto"/>
        <w:right w:val="none" w:sz="0" w:space="0" w:color="auto"/>
      </w:divBdr>
    </w:div>
    <w:div w:id="1150439859">
      <w:bodyDiv w:val="1"/>
      <w:marLeft w:val="0"/>
      <w:marRight w:val="0"/>
      <w:marTop w:val="0"/>
      <w:marBottom w:val="0"/>
      <w:divBdr>
        <w:top w:val="none" w:sz="0" w:space="0" w:color="auto"/>
        <w:left w:val="none" w:sz="0" w:space="0" w:color="auto"/>
        <w:bottom w:val="none" w:sz="0" w:space="0" w:color="auto"/>
        <w:right w:val="none" w:sz="0" w:space="0" w:color="auto"/>
      </w:divBdr>
    </w:div>
    <w:div w:id="1153720852">
      <w:bodyDiv w:val="1"/>
      <w:marLeft w:val="0"/>
      <w:marRight w:val="0"/>
      <w:marTop w:val="0"/>
      <w:marBottom w:val="0"/>
      <w:divBdr>
        <w:top w:val="none" w:sz="0" w:space="0" w:color="auto"/>
        <w:left w:val="none" w:sz="0" w:space="0" w:color="auto"/>
        <w:bottom w:val="none" w:sz="0" w:space="0" w:color="auto"/>
        <w:right w:val="none" w:sz="0" w:space="0" w:color="auto"/>
      </w:divBdr>
    </w:div>
    <w:div w:id="1200555726">
      <w:bodyDiv w:val="1"/>
      <w:marLeft w:val="0"/>
      <w:marRight w:val="0"/>
      <w:marTop w:val="0"/>
      <w:marBottom w:val="0"/>
      <w:divBdr>
        <w:top w:val="none" w:sz="0" w:space="0" w:color="auto"/>
        <w:left w:val="none" w:sz="0" w:space="0" w:color="auto"/>
        <w:bottom w:val="none" w:sz="0" w:space="0" w:color="auto"/>
        <w:right w:val="none" w:sz="0" w:space="0" w:color="auto"/>
      </w:divBdr>
    </w:div>
    <w:div w:id="1223911567">
      <w:bodyDiv w:val="1"/>
      <w:marLeft w:val="0"/>
      <w:marRight w:val="0"/>
      <w:marTop w:val="0"/>
      <w:marBottom w:val="0"/>
      <w:divBdr>
        <w:top w:val="none" w:sz="0" w:space="0" w:color="auto"/>
        <w:left w:val="none" w:sz="0" w:space="0" w:color="auto"/>
        <w:bottom w:val="none" w:sz="0" w:space="0" w:color="auto"/>
        <w:right w:val="none" w:sz="0" w:space="0" w:color="auto"/>
      </w:divBdr>
    </w:div>
    <w:div w:id="1225026616">
      <w:bodyDiv w:val="1"/>
      <w:marLeft w:val="0"/>
      <w:marRight w:val="0"/>
      <w:marTop w:val="0"/>
      <w:marBottom w:val="0"/>
      <w:divBdr>
        <w:top w:val="none" w:sz="0" w:space="0" w:color="auto"/>
        <w:left w:val="none" w:sz="0" w:space="0" w:color="auto"/>
        <w:bottom w:val="none" w:sz="0" w:space="0" w:color="auto"/>
        <w:right w:val="none" w:sz="0" w:space="0" w:color="auto"/>
      </w:divBdr>
    </w:div>
    <w:div w:id="1255436006">
      <w:bodyDiv w:val="1"/>
      <w:marLeft w:val="0"/>
      <w:marRight w:val="0"/>
      <w:marTop w:val="0"/>
      <w:marBottom w:val="0"/>
      <w:divBdr>
        <w:top w:val="none" w:sz="0" w:space="0" w:color="auto"/>
        <w:left w:val="none" w:sz="0" w:space="0" w:color="auto"/>
        <w:bottom w:val="none" w:sz="0" w:space="0" w:color="auto"/>
        <w:right w:val="none" w:sz="0" w:space="0" w:color="auto"/>
      </w:divBdr>
    </w:div>
    <w:div w:id="1314333317">
      <w:bodyDiv w:val="1"/>
      <w:marLeft w:val="0"/>
      <w:marRight w:val="0"/>
      <w:marTop w:val="0"/>
      <w:marBottom w:val="0"/>
      <w:divBdr>
        <w:top w:val="none" w:sz="0" w:space="0" w:color="auto"/>
        <w:left w:val="none" w:sz="0" w:space="0" w:color="auto"/>
        <w:bottom w:val="none" w:sz="0" w:space="0" w:color="auto"/>
        <w:right w:val="none" w:sz="0" w:space="0" w:color="auto"/>
      </w:divBdr>
    </w:div>
    <w:div w:id="1325932687">
      <w:bodyDiv w:val="1"/>
      <w:marLeft w:val="0"/>
      <w:marRight w:val="0"/>
      <w:marTop w:val="0"/>
      <w:marBottom w:val="0"/>
      <w:divBdr>
        <w:top w:val="none" w:sz="0" w:space="0" w:color="auto"/>
        <w:left w:val="none" w:sz="0" w:space="0" w:color="auto"/>
        <w:bottom w:val="none" w:sz="0" w:space="0" w:color="auto"/>
        <w:right w:val="none" w:sz="0" w:space="0" w:color="auto"/>
      </w:divBdr>
    </w:div>
    <w:div w:id="1337419735">
      <w:bodyDiv w:val="1"/>
      <w:marLeft w:val="0"/>
      <w:marRight w:val="0"/>
      <w:marTop w:val="0"/>
      <w:marBottom w:val="0"/>
      <w:divBdr>
        <w:top w:val="none" w:sz="0" w:space="0" w:color="auto"/>
        <w:left w:val="none" w:sz="0" w:space="0" w:color="auto"/>
        <w:bottom w:val="none" w:sz="0" w:space="0" w:color="auto"/>
        <w:right w:val="none" w:sz="0" w:space="0" w:color="auto"/>
      </w:divBdr>
    </w:div>
    <w:div w:id="1363364303">
      <w:bodyDiv w:val="1"/>
      <w:marLeft w:val="0"/>
      <w:marRight w:val="0"/>
      <w:marTop w:val="0"/>
      <w:marBottom w:val="0"/>
      <w:divBdr>
        <w:top w:val="none" w:sz="0" w:space="0" w:color="auto"/>
        <w:left w:val="none" w:sz="0" w:space="0" w:color="auto"/>
        <w:bottom w:val="none" w:sz="0" w:space="0" w:color="auto"/>
        <w:right w:val="none" w:sz="0" w:space="0" w:color="auto"/>
      </w:divBdr>
    </w:div>
    <w:div w:id="1451975816">
      <w:bodyDiv w:val="1"/>
      <w:marLeft w:val="0"/>
      <w:marRight w:val="0"/>
      <w:marTop w:val="0"/>
      <w:marBottom w:val="0"/>
      <w:divBdr>
        <w:top w:val="none" w:sz="0" w:space="0" w:color="auto"/>
        <w:left w:val="none" w:sz="0" w:space="0" w:color="auto"/>
        <w:bottom w:val="none" w:sz="0" w:space="0" w:color="auto"/>
        <w:right w:val="none" w:sz="0" w:space="0" w:color="auto"/>
      </w:divBdr>
    </w:div>
    <w:div w:id="1459377490">
      <w:bodyDiv w:val="1"/>
      <w:marLeft w:val="0"/>
      <w:marRight w:val="0"/>
      <w:marTop w:val="0"/>
      <w:marBottom w:val="0"/>
      <w:divBdr>
        <w:top w:val="none" w:sz="0" w:space="0" w:color="auto"/>
        <w:left w:val="none" w:sz="0" w:space="0" w:color="auto"/>
        <w:bottom w:val="none" w:sz="0" w:space="0" w:color="auto"/>
        <w:right w:val="none" w:sz="0" w:space="0" w:color="auto"/>
      </w:divBdr>
    </w:div>
    <w:div w:id="1530601485">
      <w:bodyDiv w:val="1"/>
      <w:marLeft w:val="0"/>
      <w:marRight w:val="0"/>
      <w:marTop w:val="0"/>
      <w:marBottom w:val="0"/>
      <w:divBdr>
        <w:top w:val="none" w:sz="0" w:space="0" w:color="auto"/>
        <w:left w:val="none" w:sz="0" w:space="0" w:color="auto"/>
        <w:bottom w:val="none" w:sz="0" w:space="0" w:color="auto"/>
        <w:right w:val="none" w:sz="0" w:space="0" w:color="auto"/>
      </w:divBdr>
    </w:div>
    <w:div w:id="1636643035">
      <w:bodyDiv w:val="1"/>
      <w:marLeft w:val="0"/>
      <w:marRight w:val="0"/>
      <w:marTop w:val="0"/>
      <w:marBottom w:val="0"/>
      <w:divBdr>
        <w:top w:val="none" w:sz="0" w:space="0" w:color="auto"/>
        <w:left w:val="none" w:sz="0" w:space="0" w:color="auto"/>
        <w:bottom w:val="none" w:sz="0" w:space="0" w:color="auto"/>
        <w:right w:val="none" w:sz="0" w:space="0" w:color="auto"/>
      </w:divBdr>
    </w:div>
    <w:div w:id="1693071871">
      <w:bodyDiv w:val="1"/>
      <w:marLeft w:val="0"/>
      <w:marRight w:val="0"/>
      <w:marTop w:val="0"/>
      <w:marBottom w:val="0"/>
      <w:divBdr>
        <w:top w:val="none" w:sz="0" w:space="0" w:color="auto"/>
        <w:left w:val="none" w:sz="0" w:space="0" w:color="auto"/>
        <w:bottom w:val="none" w:sz="0" w:space="0" w:color="auto"/>
        <w:right w:val="none" w:sz="0" w:space="0" w:color="auto"/>
      </w:divBdr>
    </w:div>
    <w:div w:id="1823347227">
      <w:bodyDiv w:val="1"/>
      <w:marLeft w:val="0"/>
      <w:marRight w:val="0"/>
      <w:marTop w:val="0"/>
      <w:marBottom w:val="0"/>
      <w:divBdr>
        <w:top w:val="none" w:sz="0" w:space="0" w:color="auto"/>
        <w:left w:val="none" w:sz="0" w:space="0" w:color="auto"/>
        <w:bottom w:val="none" w:sz="0" w:space="0" w:color="auto"/>
        <w:right w:val="none" w:sz="0" w:space="0" w:color="auto"/>
      </w:divBdr>
    </w:div>
    <w:div w:id="1899627412">
      <w:bodyDiv w:val="1"/>
      <w:marLeft w:val="0"/>
      <w:marRight w:val="0"/>
      <w:marTop w:val="0"/>
      <w:marBottom w:val="0"/>
      <w:divBdr>
        <w:top w:val="none" w:sz="0" w:space="0" w:color="auto"/>
        <w:left w:val="none" w:sz="0" w:space="0" w:color="auto"/>
        <w:bottom w:val="none" w:sz="0" w:space="0" w:color="auto"/>
        <w:right w:val="none" w:sz="0" w:space="0" w:color="auto"/>
      </w:divBdr>
    </w:div>
    <w:div w:id="20664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visitor.hr/eVisitor/hr-HR/Account/Login?ReturnUrl=%2FeVisitor%2Fen-US" TargetMode="External"/><Relationship Id="rId27" Type="http://schemas.openxmlformats.org/officeDocument/2006/relationships/footer" Target="footer10.xml"/><Relationship Id="rId30" Type="http://schemas.microsoft.com/office/2016/09/relationships/commentsIds" Target="commentsIds.xml"/></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zakon.hr/cms.htm?id=6718" TargetMode="External"/><Relationship Id="rId13" Type="http://schemas.openxmlformats.org/officeDocument/2006/relationships/hyperlink" Target="https://www.zakon.hr/cms.htm?id=35123" TargetMode="External"/><Relationship Id="rId18" Type="http://schemas.openxmlformats.org/officeDocument/2006/relationships/hyperlink" Target="https://www.zakon.hr/cms.htm?id=35133" TargetMode="External"/><Relationship Id="rId26" Type="http://schemas.openxmlformats.org/officeDocument/2006/relationships/hyperlink" Target="http://www.zakon.hr/cms.htm?id=3492" TargetMode="External"/><Relationship Id="rId39" Type="http://schemas.openxmlformats.org/officeDocument/2006/relationships/hyperlink" Target="http://www.zakon.hr/cms.htm?id=12375" TargetMode="External"/><Relationship Id="rId3" Type="http://schemas.openxmlformats.org/officeDocument/2006/relationships/hyperlink" Target="https://www.zakon.hr/cms.htm?id=26185" TargetMode="External"/><Relationship Id="rId21" Type="http://schemas.openxmlformats.org/officeDocument/2006/relationships/hyperlink" Target="http://narodne-novine.nn.hr/clanci/sluzbeni/1998_01_1_1.html" TargetMode="External"/><Relationship Id="rId34" Type="http://schemas.openxmlformats.org/officeDocument/2006/relationships/hyperlink" Target="https://www.zakon.hr/cms.htm?id=35875" TargetMode="External"/><Relationship Id="rId42" Type="http://schemas.openxmlformats.org/officeDocument/2006/relationships/hyperlink" Target="https://www.zakon.hr/cms.htm?id=35927" TargetMode="External"/><Relationship Id="rId7" Type="http://schemas.openxmlformats.org/officeDocument/2006/relationships/hyperlink" Target="http://www.zakon.hr/cms.htm?id=6716" TargetMode="External"/><Relationship Id="rId12" Type="http://schemas.openxmlformats.org/officeDocument/2006/relationships/hyperlink" Target="https://www.zakon.hr/cms.htm?id=35121" TargetMode="External"/><Relationship Id="rId17" Type="http://schemas.openxmlformats.org/officeDocument/2006/relationships/hyperlink" Target="https://www.zakon.hr/cms.htm?id=35131" TargetMode="External"/><Relationship Id="rId25" Type="http://schemas.openxmlformats.org/officeDocument/2006/relationships/hyperlink" Target="http://www.zakon.hr/cms.htm?id=3490" TargetMode="External"/><Relationship Id="rId33" Type="http://schemas.openxmlformats.org/officeDocument/2006/relationships/hyperlink" Target="https://www.zakon.hr/cms.htm?id=18547" TargetMode="External"/><Relationship Id="rId38" Type="http://schemas.openxmlformats.org/officeDocument/2006/relationships/hyperlink" Target="http://www.zakon.hr/cms.htm?id=1025" TargetMode="External"/><Relationship Id="rId2" Type="http://schemas.openxmlformats.org/officeDocument/2006/relationships/hyperlink" Target="https://www.zakon.hr/cms.htm?id=21865" TargetMode="External"/><Relationship Id="rId16" Type="http://schemas.openxmlformats.org/officeDocument/2006/relationships/hyperlink" Target="https://www.zakon.hr/cms.htm?id=35129" TargetMode="External"/><Relationship Id="rId20" Type="http://schemas.openxmlformats.org/officeDocument/2006/relationships/hyperlink" Target="http://narodne-novine.nn.hr/clanci/sluzbeni/1996_07_57_1163.html" TargetMode="External"/><Relationship Id="rId29" Type="http://schemas.openxmlformats.org/officeDocument/2006/relationships/hyperlink" Target="http://www.zakon.hr/cms.htm?id=3498" TargetMode="External"/><Relationship Id="rId41" Type="http://schemas.openxmlformats.org/officeDocument/2006/relationships/hyperlink" Target="https://www.zakon.hr/cms.htm?id=35929" TargetMode="External"/><Relationship Id="rId1" Type="http://schemas.openxmlformats.org/officeDocument/2006/relationships/hyperlink" Target="https://www.zakon.hr/cms.htm?id=21863" TargetMode="External"/><Relationship Id="rId6" Type="http://schemas.openxmlformats.org/officeDocument/2006/relationships/hyperlink" Target="https://bit.ly/2OjsPq6" TargetMode="External"/><Relationship Id="rId11" Type="http://schemas.openxmlformats.org/officeDocument/2006/relationships/hyperlink" Target="https://www.zakon.hr/cms.htm?id=31237" TargetMode="External"/><Relationship Id="rId24" Type="http://schemas.openxmlformats.org/officeDocument/2006/relationships/hyperlink" Target="http://www.zakon.hr/cms.htm?id=3488" TargetMode="External"/><Relationship Id="rId32" Type="http://schemas.openxmlformats.org/officeDocument/2006/relationships/hyperlink" Target="https://www.zakon.hr/cms.htm?id=18545" TargetMode="External"/><Relationship Id="rId37" Type="http://schemas.openxmlformats.org/officeDocument/2006/relationships/hyperlink" Target="http://www.zakon.hr/cms.htm?id=680" TargetMode="External"/><Relationship Id="rId40" Type="http://schemas.openxmlformats.org/officeDocument/2006/relationships/hyperlink" Target="https://www.zakon.hr/cms.htm?id=31501" TargetMode="External"/><Relationship Id="rId5" Type="http://schemas.openxmlformats.org/officeDocument/2006/relationships/hyperlink" Target="https://bit.ly/2BzGqnW" TargetMode="External"/><Relationship Id="rId15" Type="http://schemas.openxmlformats.org/officeDocument/2006/relationships/hyperlink" Target="https://www.zakon.hr/cms.htm?id=35127" TargetMode="External"/><Relationship Id="rId23" Type="http://schemas.openxmlformats.org/officeDocument/2006/relationships/hyperlink" Target="http://narodne-novine.nn.hr/clanci/sluzbeni/1999_05_45_874.html" TargetMode="External"/><Relationship Id="rId28" Type="http://schemas.openxmlformats.org/officeDocument/2006/relationships/hyperlink" Target="http://www.zakon.hr/cms.htm?id=3496" TargetMode="External"/><Relationship Id="rId36" Type="http://schemas.openxmlformats.org/officeDocument/2006/relationships/hyperlink" Target="http://www.zakon.hr/cms.htm?id=679" TargetMode="External"/><Relationship Id="rId10" Type="http://schemas.openxmlformats.org/officeDocument/2006/relationships/hyperlink" Target="http://www.zakon.hr/cms.htm?id=17377" TargetMode="External"/><Relationship Id="rId19" Type="http://schemas.openxmlformats.org/officeDocument/2006/relationships/hyperlink" Target="http://narodne-novine.nn.hr/clanci/sluzbeni/1995_01_1_1.html" TargetMode="External"/><Relationship Id="rId31" Type="http://schemas.openxmlformats.org/officeDocument/2006/relationships/hyperlink" Target="https://bit.ly/2XcOrZ1" TargetMode="External"/><Relationship Id="rId4" Type="http://schemas.openxmlformats.org/officeDocument/2006/relationships/hyperlink" Target="https://www.zakon.hr/cms.htm?id=26183" TargetMode="External"/><Relationship Id="rId9" Type="http://schemas.openxmlformats.org/officeDocument/2006/relationships/hyperlink" Target="http://www.zakon.hr/cms.htm?id=12089" TargetMode="External"/><Relationship Id="rId14" Type="http://schemas.openxmlformats.org/officeDocument/2006/relationships/hyperlink" Target="https://www.zakon.hr/cms.htm?id=35125" TargetMode="External"/><Relationship Id="rId22" Type="http://schemas.openxmlformats.org/officeDocument/2006/relationships/hyperlink" Target="http://narodne-novine.nn.hr/clanci/sluzbeni/1999_03_30_609.html" TargetMode="External"/><Relationship Id="rId27" Type="http://schemas.openxmlformats.org/officeDocument/2006/relationships/hyperlink" Target="http://www.zakon.hr/cms.htm?id=3494" TargetMode="External"/><Relationship Id="rId30" Type="http://schemas.openxmlformats.org/officeDocument/2006/relationships/hyperlink" Target="http://www.zakon.hr/cms.htm?id=14155" TargetMode="External"/><Relationship Id="rId35" Type="http://schemas.openxmlformats.org/officeDocument/2006/relationships/hyperlink" Target="https://bit.ly/2Tnpp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2B5DE7-6EAF-4915-8EC0-8BFEA3205A03}">
  <ds:schemaRefs>
    <ds:schemaRef ds:uri="http://schemas.microsoft.com/sharepoint/v3/contenttype/forms"/>
  </ds:schemaRefs>
</ds:datastoreItem>
</file>

<file path=customXml/itemProps3.xml><?xml version="1.0" encoding="utf-8"?>
<ds:datastoreItem xmlns:ds="http://schemas.openxmlformats.org/officeDocument/2006/customXml" ds:itemID="{E4DCECF7-6DDB-400D-AE9F-0B7E6021E35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2F6B66E-60C3-4CD0-A4C7-61F9F792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945E3-2956-4BBC-A29B-92B98F4A8EE0}">
  <ds:schemaRefs>
    <ds:schemaRef ds:uri="http://schemas.microsoft.com/sharepoint/events"/>
  </ds:schemaRefs>
</ds:datastoreItem>
</file>

<file path=customXml/itemProps6.xml><?xml version="1.0" encoding="utf-8"?>
<ds:datastoreItem xmlns:ds="http://schemas.openxmlformats.org/officeDocument/2006/customXml" ds:itemID="{4F41C3F7-22A9-4100-9AE6-24CF9E83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51999</Words>
  <Characters>296400</Characters>
  <Application>Microsoft Office Word</Application>
  <DocSecurity>0</DocSecurity>
  <Lines>2470</Lines>
  <Paragraphs>695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347704</CharactersWithSpaces>
  <SharedDoc>false</SharedDoc>
  <HLinks>
    <vt:vector size="264" baseType="variant">
      <vt:variant>
        <vt:i4>8323199</vt:i4>
      </vt:variant>
      <vt:variant>
        <vt:i4>243</vt:i4>
      </vt:variant>
      <vt:variant>
        <vt:i4>0</vt:i4>
      </vt:variant>
      <vt:variant>
        <vt:i4>5</vt:i4>
      </vt:variant>
      <vt:variant>
        <vt:lpwstr>http://www.psc.hr/</vt:lpwstr>
      </vt:variant>
      <vt:variant>
        <vt:lpwstr/>
      </vt:variant>
      <vt:variant>
        <vt:i4>7536695</vt:i4>
      </vt:variant>
      <vt:variant>
        <vt:i4>240</vt:i4>
      </vt:variant>
      <vt:variant>
        <vt:i4>0</vt:i4>
      </vt:variant>
      <vt:variant>
        <vt:i4>5</vt:i4>
      </vt:variant>
      <vt:variant>
        <vt:lpwstr>https://vlada.gov.hr/UserDocsImages/Sjednice/2017/01 sije%C4%8Danj/15 sjednica 14 VRH/15 - 1 b.pdf</vt:lpwstr>
      </vt:variant>
      <vt:variant>
        <vt:lpwstr/>
      </vt:variant>
      <vt:variant>
        <vt:i4>7471159</vt:i4>
      </vt:variant>
      <vt:variant>
        <vt:i4>237</vt:i4>
      </vt:variant>
      <vt:variant>
        <vt:i4>0</vt:i4>
      </vt:variant>
      <vt:variant>
        <vt:i4>5</vt:i4>
      </vt:variant>
      <vt:variant>
        <vt:lpwstr>https://vlada.gov.hr/UserDocsImages/Sjednice/2017/01 sije%C4%8Danj/15 sjednica 14 VRH/15 - 1 c.pdf</vt:lpwstr>
      </vt:variant>
      <vt:variant>
        <vt:lpwstr/>
      </vt:variant>
      <vt:variant>
        <vt:i4>7340087</vt:i4>
      </vt:variant>
      <vt:variant>
        <vt:i4>234</vt:i4>
      </vt:variant>
      <vt:variant>
        <vt:i4>0</vt:i4>
      </vt:variant>
      <vt:variant>
        <vt:i4>5</vt:i4>
      </vt:variant>
      <vt:variant>
        <vt:lpwstr>https://vlada.gov.hr/UserDocsImages/Sjednice/2017/01 sije%C4%8Danj/15 sjednica 14 VRH/15 - 1 a.pdf</vt:lpwstr>
      </vt:variant>
      <vt:variant>
        <vt:lpwstr/>
      </vt:variant>
      <vt:variant>
        <vt:i4>6160441</vt:i4>
      </vt:variant>
      <vt:variant>
        <vt:i4>231</vt:i4>
      </vt:variant>
      <vt:variant>
        <vt:i4>0</vt:i4>
      </vt:variant>
      <vt:variant>
        <vt:i4>5</vt:i4>
      </vt:variant>
      <vt:variant>
        <vt:lpwstr>mailto:poslovna-klima@mingo.hr</vt:lpwstr>
      </vt:variant>
      <vt:variant>
        <vt:lpwstr/>
      </vt:variant>
      <vt:variant>
        <vt:i4>2162718</vt:i4>
      </vt:variant>
      <vt:variant>
        <vt:i4>228</vt:i4>
      </vt:variant>
      <vt:variant>
        <vt:i4>0</vt:i4>
      </vt:variant>
      <vt:variant>
        <vt:i4>5</vt:i4>
      </vt:variant>
      <vt:variant>
        <vt:lpwstr>http://eteams/teams/npr/potpodrucje11/_layouts/15/listform.aspx?PageType=4&amp;ListId=%7b42F72354-ED66-48D4-9582-22C3F6705E85%7d&amp;ID=3&amp;RootFolder=*</vt:lpwstr>
      </vt:variant>
      <vt:variant>
        <vt:lpwstr/>
      </vt:variant>
      <vt:variant>
        <vt:i4>1310780</vt:i4>
      </vt:variant>
      <vt:variant>
        <vt:i4>218</vt:i4>
      </vt:variant>
      <vt:variant>
        <vt:i4>0</vt:i4>
      </vt:variant>
      <vt:variant>
        <vt:i4>5</vt:i4>
      </vt:variant>
      <vt:variant>
        <vt:lpwstr/>
      </vt:variant>
      <vt:variant>
        <vt:lpwstr>_Toc479589985</vt:lpwstr>
      </vt:variant>
      <vt:variant>
        <vt:i4>1310780</vt:i4>
      </vt:variant>
      <vt:variant>
        <vt:i4>212</vt:i4>
      </vt:variant>
      <vt:variant>
        <vt:i4>0</vt:i4>
      </vt:variant>
      <vt:variant>
        <vt:i4>5</vt:i4>
      </vt:variant>
      <vt:variant>
        <vt:lpwstr/>
      </vt:variant>
      <vt:variant>
        <vt:lpwstr>_Toc479589984</vt:lpwstr>
      </vt:variant>
      <vt:variant>
        <vt:i4>1310780</vt:i4>
      </vt:variant>
      <vt:variant>
        <vt:i4>206</vt:i4>
      </vt:variant>
      <vt:variant>
        <vt:i4>0</vt:i4>
      </vt:variant>
      <vt:variant>
        <vt:i4>5</vt:i4>
      </vt:variant>
      <vt:variant>
        <vt:lpwstr/>
      </vt:variant>
      <vt:variant>
        <vt:lpwstr>_Toc479589983</vt:lpwstr>
      </vt:variant>
      <vt:variant>
        <vt:i4>1310780</vt:i4>
      </vt:variant>
      <vt:variant>
        <vt:i4>200</vt:i4>
      </vt:variant>
      <vt:variant>
        <vt:i4>0</vt:i4>
      </vt:variant>
      <vt:variant>
        <vt:i4>5</vt:i4>
      </vt:variant>
      <vt:variant>
        <vt:lpwstr/>
      </vt:variant>
      <vt:variant>
        <vt:lpwstr>_Toc479589982</vt:lpwstr>
      </vt:variant>
      <vt:variant>
        <vt:i4>1310780</vt:i4>
      </vt:variant>
      <vt:variant>
        <vt:i4>194</vt:i4>
      </vt:variant>
      <vt:variant>
        <vt:i4>0</vt:i4>
      </vt:variant>
      <vt:variant>
        <vt:i4>5</vt:i4>
      </vt:variant>
      <vt:variant>
        <vt:lpwstr/>
      </vt:variant>
      <vt:variant>
        <vt:lpwstr>_Toc479589981</vt:lpwstr>
      </vt:variant>
      <vt:variant>
        <vt:i4>1310780</vt:i4>
      </vt:variant>
      <vt:variant>
        <vt:i4>188</vt:i4>
      </vt:variant>
      <vt:variant>
        <vt:i4>0</vt:i4>
      </vt:variant>
      <vt:variant>
        <vt:i4>5</vt:i4>
      </vt:variant>
      <vt:variant>
        <vt:lpwstr/>
      </vt:variant>
      <vt:variant>
        <vt:lpwstr>_Toc479589980</vt:lpwstr>
      </vt:variant>
      <vt:variant>
        <vt:i4>1769532</vt:i4>
      </vt:variant>
      <vt:variant>
        <vt:i4>182</vt:i4>
      </vt:variant>
      <vt:variant>
        <vt:i4>0</vt:i4>
      </vt:variant>
      <vt:variant>
        <vt:i4>5</vt:i4>
      </vt:variant>
      <vt:variant>
        <vt:lpwstr/>
      </vt:variant>
      <vt:variant>
        <vt:lpwstr>_Toc479589979</vt:lpwstr>
      </vt:variant>
      <vt:variant>
        <vt:i4>1769532</vt:i4>
      </vt:variant>
      <vt:variant>
        <vt:i4>176</vt:i4>
      </vt:variant>
      <vt:variant>
        <vt:i4>0</vt:i4>
      </vt:variant>
      <vt:variant>
        <vt:i4>5</vt:i4>
      </vt:variant>
      <vt:variant>
        <vt:lpwstr/>
      </vt:variant>
      <vt:variant>
        <vt:lpwstr>_Toc479589978</vt:lpwstr>
      </vt:variant>
      <vt:variant>
        <vt:i4>1769532</vt:i4>
      </vt:variant>
      <vt:variant>
        <vt:i4>170</vt:i4>
      </vt:variant>
      <vt:variant>
        <vt:i4>0</vt:i4>
      </vt:variant>
      <vt:variant>
        <vt:i4>5</vt:i4>
      </vt:variant>
      <vt:variant>
        <vt:lpwstr/>
      </vt:variant>
      <vt:variant>
        <vt:lpwstr>_Toc479589977</vt:lpwstr>
      </vt:variant>
      <vt:variant>
        <vt:i4>1769532</vt:i4>
      </vt:variant>
      <vt:variant>
        <vt:i4>164</vt:i4>
      </vt:variant>
      <vt:variant>
        <vt:i4>0</vt:i4>
      </vt:variant>
      <vt:variant>
        <vt:i4>5</vt:i4>
      </vt:variant>
      <vt:variant>
        <vt:lpwstr/>
      </vt:variant>
      <vt:variant>
        <vt:lpwstr>_Toc479589976</vt:lpwstr>
      </vt:variant>
      <vt:variant>
        <vt:i4>1769532</vt:i4>
      </vt:variant>
      <vt:variant>
        <vt:i4>158</vt:i4>
      </vt:variant>
      <vt:variant>
        <vt:i4>0</vt:i4>
      </vt:variant>
      <vt:variant>
        <vt:i4>5</vt:i4>
      </vt:variant>
      <vt:variant>
        <vt:lpwstr/>
      </vt:variant>
      <vt:variant>
        <vt:lpwstr>_Toc479589975</vt:lpwstr>
      </vt:variant>
      <vt:variant>
        <vt:i4>1769532</vt:i4>
      </vt:variant>
      <vt:variant>
        <vt:i4>152</vt:i4>
      </vt:variant>
      <vt:variant>
        <vt:i4>0</vt:i4>
      </vt:variant>
      <vt:variant>
        <vt:i4>5</vt:i4>
      </vt:variant>
      <vt:variant>
        <vt:lpwstr/>
      </vt:variant>
      <vt:variant>
        <vt:lpwstr>_Toc479589974</vt:lpwstr>
      </vt:variant>
      <vt:variant>
        <vt:i4>1769532</vt:i4>
      </vt:variant>
      <vt:variant>
        <vt:i4>146</vt:i4>
      </vt:variant>
      <vt:variant>
        <vt:i4>0</vt:i4>
      </vt:variant>
      <vt:variant>
        <vt:i4>5</vt:i4>
      </vt:variant>
      <vt:variant>
        <vt:lpwstr/>
      </vt:variant>
      <vt:variant>
        <vt:lpwstr>_Toc479589973</vt:lpwstr>
      </vt:variant>
      <vt:variant>
        <vt:i4>1769532</vt:i4>
      </vt:variant>
      <vt:variant>
        <vt:i4>140</vt:i4>
      </vt:variant>
      <vt:variant>
        <vt:i4>0</vt:i4>
      </vt:variant>
      <vt:variant>
        <vt:i4>5</vt:i4>
      </vt:variant>
      <vt:variant>
        <vt:lpwstr/>
      </vt:variant>
      <vt:variant>
        <vt:lpwstr>_Toc479589972</vt:lpwstr>
      </vt:variant>
      <vt:variant>
        <vt:i4>1769532</vt:i4>
      </vt:variant>
      <vt:variant>
        <vt:i4>134</vt:i4>
      </vt:variant>
      <vt:variant>
        <vt:i4>0</vt:i4>
      </vt:variant>
      <vt:variant>
        <vt:i4>5</vt:i4>
      </vt:variant>
      <vt:variant>
        <vt:lpwstr/>
      </vt:variant>
      <vt:variant>
        <vt:lpwstr>_Toc479589971</vt:lpwstr>
      </vt:variant>
      <vt:variant>
        <vt:i4>1769532</vt:i4>
      </vt:variant>
      <vt:variant>
        <vt:i4>128</vt:i4>
      </vt:variant>
      <vt:variant>
        <vt:i4>0</vt:i4>
      </vt:variant>
      <vt:variant>
        <vt:i4>5</vt:i4>
      </vt:variant>
      <vt:variant>
        <vt:lpwstr/>
      </vt:variant>
      <vt:variant>
        <vt:lpwstr>_Toc479589970</vt:lpwstr>
      </vt:variant>
      <vt:variant>
        <vt:i4>1703996</vt:i4>
      </vt:variant>
      <vt:variant>
        <vt:i4>122</vt:i4>
      </vt:variant>
      <vt:variant>
        <vt:i4>0</vt:i4>
      </vt:variant>
      <vt:variant>
        <vt:i4>5</vt:i4>
      </vt:variant>
      <vt:variant>
        <vt:lpwstr/>
      </vt:variant>
      <vt:variant>
        <vt:lpwstr>_Toc479589969</vt:lpwstr>
      </vt:variant>
      <vt:variant>
        <vt:i4>1703996</vt:i4>
      </vt:variant>
      <vt:variant>
        <vt:i4>116</vt:i4>
      </vt:variant>
      <vt:variant>
        <vt:i4>0</vt:i4>
      </vt:variant>
      <vt:variant>
        <vt:i4>5</vt:i4>
      </vt:variant>
      <vt:variant>
        <vt:lpwstr/>
      </vt:variant>
      <vt:variant>
        <vt:lpwstr>_Toc479589968</vt:lpwstr>
      </vt:variant>
      <vt:variant>
        <vt:i4>1703996</vt:i4>
      </vt:variant>
      <vt:variant>
        <vt:i4>110</vt:i4>
      </vt:variant>
      <vt:variant>
        <vt:i4>0</vt:i4>
      </vt:variant>
      <vt:variant>
        <vt:i4>5</vt:i4>
      </vt:variant>
      <vt:variant>
        <vt:lpwstr/>
      </vt:variant>
      <vt:variant>
        <vt:lpwstr>_Toc479589967</vt:lpwstr>
      </vt:variant>
      <vt:variant>
        <vt:i4>1703996</vt:i4>
      </vt:variant>
      <vt:variant>
        <vt:i4>104</vt:i4>
      </vt:variant>
      <vt:variant>
        <vt:i4>0</vt:i4>
      </vt:variant>
      <vt:variant>
        <vt:i4>5</vt:i4>
      </vt:variant>
      <vt:variant>
        <vt:lpwstr/>
      </vt:variant>
      <vt:variant>
        <vt:lpwstr>_Toc479589966</vt:lpwstr>
      </vt:variant>
      <vt:variant>
        <vt:i4>1703996</vt:i4>
      </vt:variant>
      <vt:variant>
        <vt:i4>98</vt:i4>
      </vt:variant>
      <vt:variant>
        <vt:i4>0</vt:i4>
      </vt:variant>
      <vt:variant>
        <vt:i4>5</vt:i4>
      </vt:variant>
      <vt:variant>
        <vt:lpwstr/>
      </vt:variant>
      <vt:variant>
        <vt:lpwstr>_Toc479589965</vt:lpwstr>
      </vt:variant>
      <vt:variant>
        <vt:i4>1703996</vt:i4>
      </vt:variant>
      <vt:variant>
        <vt:i4>92</vt:i4>
      </vt:variant>
      <vt:variant>
        <vt:i4>0</vt:i4>
      </vt:variant>
      <vt:variant>
        <vt:i4>5</vt:i4>
      </vt:variant>
      <vt:variant>
        <vt:lpwstr/>
      </vt:variant>
      <vt:variant>
        <vt:lpwstr>_Toc479589964</vt:lpwstr>
      </vt:variant>
      <vt:variant>
        <vt:i4>1703996</vt:i4>
      </vt:variant>
      <vt:variant>
        <vt:i4>86</vt:i4>
      </vt:variant>
      <vt:variant>
        <vt:i4>0</vt:i4>
      </vt:variant>
      <vt:variant>
        <vt:i4>5</vt:i4>
      </vt:variant>
      <vt:variant>
        <vt:lpwstr/>
      </vt:variant>
      <vt:variant>
        <vt:lpwstr>_Toc479589963</vt:lpwstr>
      </vt:variant>
      <vt:variant>
        <vt:i4>1703996</vt:i4>
      </vt:variant>
      <vt:variant>
        <vt:i4>80</vt:i4>
      </vt:variant>
      <vt:variant>
        <vt:i4>0</vt:i4>
      </vt:variant>
      <vt:variant>
        <vt:i4>5</vt:i4>
      </vt:variant>
      <vt:variant>
        <vt:lpwstr/>
      </vt:variant>
      <vt:variant>
        <vt:lpwstr>_Toc479589962</vt:lpwstr>
      </vt:variant>
      <vt:variant>
        <vt:i4>1703996</vt:i4>
      </vt:variant>
      <vt:variant>
        <vt:i4>74</vt:i4>
      </vt:variant>
      <vt:variant>
        <vt:i4>0</vt:i4>
      </vt:variant>
      <vt:variant>
        <vt:i4>5</vt:i4>
      </vt:variant>
      <vt:variant>
        <vt:lpwstr/>
      </vt:variant>
      <vt:variant>
        <vt:lpwstr>_Toc479589961</vt:lpwstr>
      </vt:variant>
      <vt:variant>
        <vt:i4>1703996</vt:i4>
      </vt:variant>
      <vt:variant>
        <vt:i4>68</vt:i4>
      </vt:variant>
      <vt:variant>
        <vt:i4>0</vt:i4>
      </vt:variant>
      <vt:variant>
        <vt:i4>5</vt:i4>
      </vt:variant>
      <vt:variant>
        <vt:lpwstr/>
      </vt:variant>
      <vt:variant>
        <vt:lpwstr>_Toc479589960</vt:lpwstr>
      </vt:variant>
      <vt:variant>
        <vt:i4>1638460</vt:i4>
      </vt:variant>
      <vt:variant>
        <vt:i4>62</vt:i4>
      </vt:variant>
      <vt:variant>
        <vt:i4>0</vt:i4>
      </vt:variant>
      <vt:variant>
        <vt:i4>5</vt:i4>
      </vt:variant>
      <vt:variant>
        <vt:lpwstr/>
      </vt:variant>
      <vt:variant>
        <vt:lpwstr>_Toc479589959</vt:lpwstr>
      </vt:variant>
      <vt:variant>
        <vt:i4>1638460</vt:i4>
      </vt:variant>
      <vt:variant>
        <vt:i4>56</vt:i4>
      </vt:variant>
      <vt:variant>
        <vt:i4>0</vt:i4>
      </vt:variant>
      <vt:variant>
        <vt:i4>5</vt:i4>
      </vt:variant>
      <vt:variant>
        <vt:lpwstr/>
      </vt:variant>
      <vt:variant>
        <vt:lpwstr>_Toc479589958</vt:lpwstr>
      </vt:variant>
      <vt:variant>
        <vt:i4>1638460</vt:i4>
      </vt:variant>
      <vt:variant>
        <vt:i4>50</vt:i4>
      </vt:variant>
      <vt:variant>
        <vt:i4>0</vt:i4>
      </vt:variant>
      <vt:variant>
        <vt:i4>5</vt:i4>
      </vt:variant>
      <vt:variant>
        <vt:lpwstr/>
      </vt:variant>
      <vt:variant>
        <vt:lpwstr>_Toc479589957</vt:lpwstr>
      </vt:variant>
      <vt:variant>
        <vt:i4>1638460</vt:i4>
      </vt:variant>
      <vt:variant>
        <vt:i4>44</vt:i4>
      </vt:variant>
      <vt:variant>
        <vt:i4>0</vt:i4>
      </vt:variant>
      <vt:variant>
        <vt:i4>5</vt:i4>
      </vt:variant>
      <vt:variant>
        <vt:lpwstr/>
      </vt:variant>
      <vt:variant>
        <vt:lpwstr>_Toc479589956</vt:lpwstr>
      </vt:variant>
      <vt:variant>
        <vt:i4>1638460</vt:i4>
      </vt:variant>
      <vt:variant>
        <vt:i4>38</vt:i4>
      </vt:variant>
      <vt:variant>
        <vt:i4>0</vt:i4>
      </vt:variant>
      <vt:variant>
        <vt:i4>5</vt:i4>
      </vt:variant>
      <vt:variant>
        <vt:lpwstr/>
      </vt:variant>
      <vt:variant>
        <vt:lpwstr>_Toc479589955</vt:lpwstr>
      </vt:variant>
      <vt:variant>
        <vt:i4>1638460</vt:i4>
      </vt:variant>
      <vt:variant>
        <vt:i4>32</vt:i4>
      </vt:variant>
      <vt:variant>
        <vt:i4>0</vt:i4>
      </vt:variant>
      <vt:variant>
        <vt:i4>5</vt:i4>
      </vt:variant>
      <vt:variant>
        <vt:lpwstr/>
      </vt:variant>
      <vt:variant>
        <vt:lpwstr>_Toc479589954</vt:lpwstr>
      </vt:variant>
      <vt:variant>
        <vt:i4>1638460</vt:i4>
      </vt:variant>
      <vt:variant>
        <vt:i4>26</vt:i4>
      </vt:variant>
      <vt:variant>
        <vt:i4>0</vt:i4>
      </vt:variant>
      <vt:variant>
        <vt:i4>5</vt:i4>
      </vt:variant>
      <vt:variant>
        <vt:lpwstr/>
      </vt:variant>
      <vt:variant>
        <vt:lpwstr>_Toc479589953</vt:lpwstr>
      </vt:variant>
      <vt:variant>
        <vt:i4>1638460</vt:i4>
      </vt:variant>
      <vt:variant>
        <vt:i4>20</vt:i4>
      </vt:variant>
      <vt:variant>
        <vt:i4>0</vt:i4>
      </vt:variant>
      <vt:variant>
        <vt:i4>5</vt:i4>
      </vt:variant>
      <vt:variant>
        <vt:lpwstr/>
      </vt:variant>
      <vt:variant>
        <vt:lpwstr>_Toc479589952</vt:lpwstr>
      </vt:variant>
      <vt:variant>
        <vt:i4>1638460</vt:i4>
      </vt:variant>
      <vt:variant>
        <vt:i4>14</vt:i4>
      </vt:variant>
      <vt:variant>
        <vt:i4>0</vt:i4>
      </vt:variant>
      <vt:variant>
        <vt:i4>5</vt:i4>
      </vt:variant>
      <vt:variant>
        <vt:lpwstr/>
      </vt:variant>
      <vt:variant>
        <vt:lpwstr>_Toc479589951</vt:lpwstr>
      </vt:variant>
      <vt:variant>
        <vt:i4>1638460</vt:i4>
      </vt:variant>
      <vt:variant>
        <vt:i4>8</vt:i4>
      </vt:variant>
      <vt:variant>
        <vt:i4>0</vt:i4>
      </vt:variant>
      <vt:variant>
        <vt:i4>5</vt:i4>
      </vt:variant>
      <vt:variant>
        <vt:lpwstr/>
      </vt:variant>
      <vt:variant>
        <vt:lpwstr>_Toc479589950</vt:lpwstr>
      </vt:variant>
      <vt:variant>
        <vt:i4>1572924</vt:i4>
      </vt:variant>
      <vt:variant>
        <vt:i4>2</vt:i4>
      </vt:variant>
      <vt:variant>
        <vt:i4>0</vt:i4>
      </vt:variant>
      <vt:variant>
        <vt:i4>5</vt:i4>
      </vt:variant>
      <vt:variant>
        <vt:lpwstr/>
      </vt:variant>
      <vt:variant>
        <vt:lpwstr>_Toc479589949</vt:lpwstr>
      </vt:variant>
      <vt:variant>
        <vt:i4>3080228</vt:i4>
      </vt:variant>
      <vt:variant>
        <vt:i4>-1</vt:i4>
      </vt:variant>
      <vt:variant>
        <vt:i4>1026</vt:i4>
      </vt:variant>
      <vt:variant>
        <vt:i4>1</vt:i4>
      </vt:variant>
      <vt:variant>
        <vt:lpwstr>http://www.mfin.hr/images/GRBM.GIF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2019-04-18T09:48:00Z</dcterms:created>
  <dcterms:modified xsi:type="dcterms:W3CDTF">2019-04-18T09:48:00Z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