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1613740261"/>
        <w:docPartObj>
          <w:docPartGallery w:val="Cover Pages"/>
          <w:docPartUnique/>
        </w:docPartObj>
      </w:sdtPr>
      <w:sdtEndPr>
        <w:rPr>
          <w:rFonts w:asciiTheme="majorHAnsi" w:eastAsiaTheme="majorEastAsia" w:hAnsiTheme="majorHAnsi" w:cstheme="majorBidi"/>
          <w:bCs/>
          <w:sz w:val="28"/>
          <w:szCs w:val="28"/>
        </w:rPr>
      </w:sdtEndPr>
      <w:sdtContent>
        <w:p w:rsidR="008F5084" w:rsidRPr="00E61DE9" w:rsidRDefault="008F5084" w:rsidP="008F5084">
          <w:pPr>
            <w:jc w:val="center"/>
          </w:pPr>
        </w:p>
        <w:p w:rsidR="002279CE" w:rsidRPr="00E61DE9" w:rsidRDefault="002279CE" w:rsidP="008F5084">
          <w:pPr>
            <w:jc w:val="center"/>
          </w:pPr>
        </w:p>
        <w:p w:rsidR="001B2A78" w:rsidRPr="00E61DE9" w:rsidRDefault="00377110" w:rsidP="00377110">
          <w:pPr>
            <w:jc w:val="center"/>
          </w:pPr>
          <w:r w:rsidRPr="00E61DE9">
            <w:rPr>
              <w:rFonts w:asciiTheme="majorHAnsi" w:eastAsiaTheme="majorEastAsia" w:hAnsiTheme="majorHAnsi" w:cstheme="majorBidi"/>
              <w:bCs/>
              <w:noProof/>
              <w:lang w:eastAsia="hr-HR"/>
            </w:rPr>
            <w:drawing>
              <wp:inline distT="0" distB="0" distL="0" distR="0">
                <wp:extent cx="584859" cy="798490"/>
                <wp:effectExtent l="0" t="0" r="571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4px-Coat_of_arms_of_Croatia.svg.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4859" cy="798490"/>
                        </a:xfrm>
                        <a:prstGeom prst="rect">
                          <a:avLst/>
                        </a:prstGeom>
                      </pic:spPr>
                    </pic:pic>
                  </a:graphicData>
                </a:graphic>
              </wp:inline>
            </w:drawing>
          </w:r>
        </w:p>
        <w:p w:rsidR="00377110" w:rsidRPr="00E61DE9" w:rsidRDefault="00377110" w:rsidP="00377110">
          <w:pPr>
            <w:jc w:val="center"/>
            <w:rPr>
              <w:rFonts w:asciiTheme="minorHAnsi" w:eastAsiaTheme="majorEastAsia" w:hAnsiTheme="minorHAnsi" w:cstheme="minorHAnsi"/>
              <w:b/>
              <w:bCs/>
              <w:sz w:val="32"/>
              <w:szCs w:val="28"/>
            </w:rPr>
          </w:pPr>
          <w:r w:rsidRPr="00E61DE9">
            <w:rPr>
              <w:rFonts w:asciiTheme="minorHAnsi" w:eastAsiaTheme="majorEastAsia" w:hAnsiTheme="minorHAnsi" w:cstheme="minorHAnsi"/>
              <w:b/>
              <w:bCs/>
              <w:sz w:val="32"/>
              <w:szCs w:val="28"/>
            </w:rPr>
            <w:t>VLADA REPUBLIKE HRVATSKE</w:t>
          </w:r>
        </w:p>
        <w:p w:rsidR="00377110" w:rsidRPr="00E61DE9" w:rsidRDefault="00377110" w:rsidP="00377110">
          <w:pPr>
            <w:jc w:val="center"/>
            <w:rPr>
              <w:rFonts w:asciiTheme="majorHAnsi" w:eastAsiaTheme="majorEastAsia" w:hAnsiTheme="majorHAnsi" w:cstheme="majorBidi"/>
              <w:bCs/>
              <w:sz w:val="28"/>
              <w:szCs w:val="28"/>
            </w:rPr>
          </w:pPr>
        </w:p>
        <w:p w:rsidR="00377110" w:rsidRPr="00E61DE9" w:rsidRDefault="00377110" w:rsidP="00377110">
          <w:pPr>
            <w:jc w:val="center"/>
            <w:rPr>
              <w:rFonts w:asciiTheme="majorHAnsi" w:eastAsiaTheme="majorEastAsia" w:hAnsiTheme="majorHAnsi" w:cstheme="majorBidi"/>
              <w:bCs/>
              <w:sz w:val="28"/>
              <w:szCs w:val="28"/>
            </w:rPr>
          </w:pPr>
        </w:p>
        <w:p w:rsidR="00D44024" w:rsidRDefault="00D44024" w:rsidP="00377110">
          <w:pPr>
            <w:jc w:val="center"/>
            <w:rPr>
              <w:rFonts w:asciiTheme="majorHAnsi" w:eastAsiaTheme="majorEastAsia" w:hAnsiTheme="majorHAnsi" w:cstheme="majorBidi"/>
              <w:bCs/>
              <w:sz w:val="28"/>
              <w:szCs w:val="28"/>
            </w:rPr>
          </w:pPr>
        </w:p>
        <w:p w:rsidR="00377110" w:rsidRPr="00E61DE9" w:rsidRDefault="00F3221F" w:rsidP="00377110">
          <w:pPr>
            <w:jc w:val="center"/>
            <w:rPr>
              <w:rFonts w:asciiTheme="majorHAnsi" w:eastAsiaTheme="majorEastAsia" w:hAnsiTheme="majorHAnsi" w:cstheme="majorBidi"/>
              <w:bCs/>
              <w:sz w:val="28"/>
              <w:szCs w:val="28"/>
            </w:rPr>
          </w:pPr>
          <w:r w:rsidRPr="00F3221F">
            <w:rPr>
              <w:noProof/>
              <w:lang w:eastAsia="hr-HR"/>
            </w:rPr>
            <w:pict>
              <v:rect id="Rectangle 9" o:spid="_x0000_s1026" style="position:absolute;left:0;text-align:left;margin-left:109.9pt;margin-top:2.1pt;width:113.35pt;height:113.35pt;flip:x;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" fillcolor="red" strokecolor="red" strokeweight="1pt">
                <v:fill opacity="52428f"/>
                <v:shadow color="#d8d8d8" offset="3pt,3pt"/>
                <v:textbox>
                  <w:txbxContent>
                    <w:p w:rsidR="00011A0D" w:rsidRPr="008F5084" w:rsidRDefault="00011A0D" w:rsidP="00D44024"/>
                  </w:txbxContent>
                </v:textbox>
              </v:rect>
            </w:pict>
          </w:r>
          <w:r>
            <w:rPr>
              <w:rFonts w:asciiTheme="majorHAnsi" w:eastAsiaTheme="majorEastAsia" w:hAnsiTheme="majorHAnsi" w:cstheme="majorBidi"/>
              <w:bCs/>
              <w:noProof/>
              <w:sz w:val="28"/>
              <w:szCs w:val="28"/>
              <w:lang w:eastAsia="hr-HR"/>
            </w:rPr>
            <w:pict>
              <v:rect id="Rectangle 18" o:spid="_x0000_s1027" style="position:absolute;left:0;text-align:left;margin-left:228.2pt;margin-top:2.25pt;width:226.75pt;height:226.7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" fillcolor="#039" strokecolor="#243f60 [1604]" strokeweight="1pt">
                <v:textbox>
                  <w:txbxContent>
                    <w:p w:rsidR="00011A0D" w:rsidRPr="0005459A" w:rsidRDefault="00011A0D" w:rsidP="00FE2CAC">
                      <w:pPr>
                        <w:spacing w:after="0"/>
                        <w:rPr>
                          <w:rFonts w:asciiTheme="minorHAnsi" w:hAnsiTheme="minorHAnsi" w:cstheme="minorHAnsi"/>
                          <w:b/>
                          <w:sz w:val="90"/>
                          <w:szCs w:val="90"/>
                        </w:rPr>
                      </w:pPr>
                      <w:r w:rsidRPr="0005459A">
                        <w:rPr>
                          <w:rFonts w:asciiTheme="minorHAnsi" w:hAnsiTheme="minorHAnsi" w:cstheme="minorHAnsi"/>
                          <w:b/>
                          <w:color w:val="FFFFFF" w:themeColor="background1"/>
                          <w:sz w:val="90"/>
                          <w:szCs w:val="90"/>
                        </w:rPr>
                        <w:t>Nacionalni program reformi</w:t>
                      </w:r>
                      <w:r w:rsidRPr="0005459A">
                        <w:rPr>
                          <w:rFonts w:asciiTheme="minorHAnsi" w:hAnsiTheme="minorHAnsi" w:cstheme="minorHAnsi"/>
                          <w:b/>
                          <w:sz w:val="90"/>
                          <w:szCs w:val="90"/>
                        </w:rPr>
                        <w:t xml:space="preserve"> 201</w:t>
                      </w:r>
                      <w:r>
                        <w:rPr>
                          <w:rFonts w:asciiTheme="minorHAnsi" w:hAnsiTheme="minorHAnsi" w:cstheme="minorHAnsi"/>
                          <w:b/>
                          <w:sz w:val="90"/>
                          <w:szCs w:val="90"/>
                        </w:rPr>
                        <w:t>9</w:t>
                      </w:r>
                      <w:r w:rsidRPr="0005459A">
                        <w:rPr>
                          <w:rFonts w:asciiTheme="minorHAnsi" w:hAnsiTheme="minorHAnsi" w:cstheme="minorHAnsi"/>
                          <w:b/>
                          <w:sz w:val="90"/>
                          <w:szCs w:val="90"/>
                        </w:rPr>
                        <w:t>.</w:t>
                      </w:r>
                    </w:p>
                  </w:txbxContent>
                </v:textbox>
              </v:rect>
            </w:pict>
          </w:r>
        </w:p>
      </w:sdtContent>
    </w:sdt>
    <w:p w:rsidR="00D44024" w:rsidRDefault="00D44024" w:rsidP="00D44024">
      <w:pPr>
        <w:rPr>
          <w:rFonts w:asciiTheme="minorHAnsi" w:hAnsiTheme="minorHAnsi" w:cstheme="minorHAnsi"/>
          <w:sz w:val="28"/>
          <w:szCs w:val="28"/>
          <w:lang w:eastAsia="ja-JP"/>
        </w:rPr>
      </w:pPr>
    </w:p>
    <w:p w:rsidR="00D44024" w:rsidRDefault="00D44024" w:rsidP="00D44024">
      <w:pPr>
        <w:rPr>
          <w:rFonts w:asciiTheme="minorHAnsi" w:hAnsiTheme="minorHAnsi" w:cstheme="minorHAnsi"/>
          <w:sz w:val="28"/>
          <w:szCs w:val="28"/>
          <w:lang w:eastAsia="ja-JP"/>
        </w:rPr>
      </w:pPr>
    </w:p>
    <w:p w:rsidR="00DF4738" w:rsidRPr="00E61DE9" w:rsidRDefault="00F3221F" w:rsidP="00D44024">
      <w:pPr>
        <w:rPr>
          <w:rFonts w:asciiTheme="minorHAnsi" w:hAnsiTheme="minorHAnsi" w:cstheme="minorHAnsi"/>
          <w:b/>
          <w:sz w:val="28"/>
          <w:szCs w:val="28"/>
          <w:lang w:eastAsia="ja-JP"/>
        </w:rPr>
      </w:pPr>
      <w:r w:rsidRPr="00F3221F">
        <w:rPr>
          <w:noProof/>
          <w:lang w:eastAsia="hr-HR"/>
        </w:rPr>
        <w:pict>
          <v:rect id="_x0000_s1028" style="position:absolute;left:0;text-align:left;margin-left:-3.65pt;margin-top:26.95pt;width:113.35pt;height:113.35pt;flip:x;z-index:251722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" fillcolor="red" strokecolor="red" strokeweight="1pt">
            <v:fill opacity="52428f"/>
            <v:shadow color="#d8d8d8" offset="3pt,3pt"/>
            <v:textbox>
              <w:txbxContent>
                <w:p w:rsidR="00011A0D" w:rsidRPr="008F5084" w:rsidRDefault="00011A0D" w:rsidP="0005459A">
                  <w:pPr>
                    <w:jc w:val="center"/>
                    <w:rPr>
                      <w:b/>
                      <w:color w:val="FFFFFF" w:themeColor="background1"/>
                      <w:sz w:val="52"/>
                      <w:szCs w:val="52"/>
                    </w:rPr>
                  </w:pPr>
                </w:p>
              </w:txbxContent>
            </v:textbox>
            <w10:wrap type="square"/>
          </v:rect>
        </w:pict>
      </w:r>
    </w:p>
    <w:p w:rsidR="00D44024" w:rsidRDefault="00D44024" w:rsidP="00BB0238">
      <w:pPr>
        <w:jc w:val="center"/>
        <w:rPr>
          <w:rFonts w:asciiTheme="minorHAnsi" w:hAnsiTheme="minorHAnsi" w:cstheme="minorHAnsi"/>
          <w:b/>
          <w:sz w:val="28"/>
          <w:szCs w:val="28"/>
          <w:lang w:eastAsia="ja-JP"/>
        </w:rPr>
      </w:pPr>
    </w:p>
    <w:p w:rsidR="00D44024" w:rsidRDefault="00D44024" w:rsidP="00BB0238">
      <w:pPr>
        <w:jc w:val="center"/>
        <w:rPr>
          <w:rFonts w:asciiTheme="minorHAnsi" w:hAnsiTheme="minorHAnsi" w:cstheme="minorHAnsi"/>
          <w:b/>
          <w:sz w:val="28"/>
          <w:szCs w:val="28"/>
          <w:lang w:eastAsia="ja-JP"/>
        </w:rPr>
      </w:pPr>
    </w:p>
    <w:p w:rsidR="00D44024" w:rsidRDefault="00D44024" w:rsidP="00BB0238">
      <w:pPr>
        <w:jc w:val="center"/>
        <w:rPr>
          <w:rFonts w:asciiTheme="minorHAnsi" w:hAnsiTheme="minorHAnsi" w:cstheme="minorHAnsi"/>
          <w:b/>
          <w:sz w:val="28"/>
          <w:szCs w:val="28"/>
          <w:lang w:eastAsia="ja-JP"/>
        </w:rPr>
      </w:pPr>
    </w:p>
    <w:p w:rsidR="00D44024" w:rsidRDefault="00D44024" w:rsidP="00BB0238">
      <w:pPr>
        <w:jc w:val="center"/>
        <w:rPr>
          <w:rFonts w:asciiTheme="minorHAnsi" w:hAnsiTheme="minorHAnsi" w:cstheme="minorHAnsi"/>
          <w:b/>
          <w:sz w:val="28"/>
          <w:szCs w:val="28"/>
          <w:lang w:eastAsia="ja-JP"/>
        </w:rPr>
      </w:pPr>
    </w:p>
    <w:p w:rsidR="00D44024" w:rsidRDefault="00D44024" w:rsidP="00BB0238">
      <w:pPr>
        <w:jc w:val="center"/>
        <w:rPr>
          <w:rFonts w:asciiTheme="minorHAnsi" w:hAnsiTheme="minorHAnsi" w:cstheme="minorHAnsi"/>
          <w:b/>
          <w:sz w:val="28"/>
          <w:szCs w:val="28"/>
          <w:lang w:eastAsia="ja-JP"/>
        </w:rPr>
      </w:pPr>
    </w:p>
    <w:p w:rsidR="00D44024" w:rsidRDefault="00D44024" w:rsidP="00BB0238">
      <w:pPr>
        <w:jc w:val="center"/>
        <w:rPr>
          <w:rFonts w:asciiTheme="minorHAnsi" w:hAnsiTheme="minorHAnsi" w:cstheme="minorHAnsi"/>
          <w:b/>
          <w:sz w:val="28"/>
          <w:szCs w:val="28"/>
          <w:lang w:eastAsia="ja-JP"/>
        </w:rPr>
      </w:pPr>
    </w:p>
    <w:p w:rsidR="00D44024" w:rsidRDefault="00D44024" w:rsidP="00BB0238">
      <w:pPr>
        <w:jc w:val="center"/>
        <w:rPr>
          <w:rFonts w:asciiTheme="minorHAnsi" w:hAnsiTheme="minorHAnsi" w:cstheme="minorHAnsi"/>
          <w:b/>
          <w:sz w:val="28"/>
          <w:szCs w:val="28"/>
          <w:lang w:eastAsia="ja-JP"/>
        </w:rPr>
      </w:pPr>
    </w:p>
    <w:p w:rsidR="00D44024" w:rsidRDefault="00D44024" w:rsidP="00BB0238">
      <w:pPr>
        <w:jc w:val="center"/>
        <w:rPr>
          <w:rFonts w:asciiTheme="minorHAnsi" w:hAnsiTheme="minorHAnsi" w:cstheme="minorHAnsi"/>
          <w:b/>
          <w:sz w:val="28"/>
          <w:szCs w:val="28"/>
          <w:lang w:eastAsia="ja-JP"/>
        </w:rPr>
      </w:pPr>
    </w:p>
    <w:p w:rsidR="00D44024" w:rsidRDefault="00D44024" w:rsidP="00BB0238">
      <w:pPr>
        <w:jc w:val="center"/>
        <w:rPr>
          <w:rFonts w:asciiTheme="minorHAnsi" w:hAnsiTheme="minorHAnsi" w:cstheme="minorHAnsi"/>
          <w:b/>
          <w:sz w:val="28"/>
          <w:szCs w:val="28"/>
          <w:lang w:eastAsia="ja-JP"/>
        </w:rPr>
      </w:pPr>
    </w:p>
    <w:p w:rsidR="00D44024" w:rsidRDefault="00D44024" w:rsidP="00BB0238">
      <w:pPr>
        <w:jc w:val="center"/>
        <w:rPr>
          <w:rFonts w:asciiTheme="minorHAnsi" w:hAnsiTheme="minorHAnsi" w:cstheme="minorHAnsi"/>
          <w:b/>
          <w:sz w:val="28"/>
          <w:szCs w:val="28"/>
          <w:lang w:eastAsia="ja-JP"/>
        </w:rPr>
      </w:pPr>
    </w:p>
    <w:p w:rsidR="00034177" w:rsidRPr="00E61DE9" w:rsidRDefault="003D6655" w:rsidP="00BB0238">
      <w:pPr>
        <w:jc w:val="center"/>
        <w:rPr>
          <w:rFonts w:asciiTheme="minorHAnsi" w:hAnsiTheme="minorHAnsi" w:cstheme="minorHAnsi"/>
          <w:b/>
          <w:sz w:val="28"/>
          <w:szCs w:val="28"/>
          <w:lang w:eastAsia="ja-JP"/>
        </w:rPr>
      </w:pPr>
      <w:r w:rsidRPr="00E61DE9">
        <w:rPr>
          <w:rFonts w:asciiTheme="minorHAnsi" w:hAnsiTheme="minorHAnsi" w:cstheme="minorHAnsi"/>
          <w:b/>
          <w:sz w:val="28"/>
          <w:szCs w:val="28"/>
          <w:lang w:eastAsia="ja-JP"/>
        </w:rPr>
        <w:t>TRAVANJ</w:t>
      </w:r>
      <w:r w:rsidR="00B85C7B" w:rsidRPr="00E61DE9">
        <w:rPr>
          <w:rFonts w:asciiTheme="minorHAnsi" w:hAnsiTheme="minorHAnsi" w:cstheme="minorHAnsi"/>
          <w:b/>
          <w:sz w:val="28"/>
          <w:szCs w:val="28"/>
          <w:lang w:eastAsia="ja-JP"/>
        </w:rPr>
        <w:t>,</w:t>
      </w:r>
      <w:r w:rsidR="009629D1" w:rsidRPr="00E61DE9">
        <w:rPr>
          <w:rFonts w:asciiTheme="minorHAnsi" w:hAnsiTheme="minorHAnsi" w:cstheme="minorHAnsi"/>
          <w:b/>
          <w:sz w:val="28"/>
          <w:szCs w:val="28"/>
          <w:lang w:eastAsia="ja-JP"/>
        </w:rPr>
        <w:t xml:space="preserve"> 201</w:t>
      </w:r>
      <w:r w:rsidR="0028751E" w:rsidRPr="00E61DE9">
        <w:rPr>
          <w:rFonts w:asciiTheme="minorHAnsi" w:hAnsiTheme="minorHAnsi" w:cstheme="minorHAnsi"/>
          <w:b/>
          <w:sz w:val="28"/>
          <w:szCs w:val="28"/>
          <w:lang w:eastAsia="ja-JP"/>
        </w:rPr>
        <w:t>9</w:t>
      </w:r>
      <w:r w:rsidR="009629D1" w:rsidRPr="00E61DE9">
        <w:rPr>
          <w:rFonts w:asciiTheme="minorHAnsi" w:hAnsiTheme="minorHAnsi" w:cstheme="minorHAnsi"/>
          <w:b/>
          <w:sz w:val="28"/>
          <w:szCs w:val="28"/>
          <w:lang w:eastAsia="ja-JP"/>
        </w:rPr>
        <w:t>.</w:t>
      </w:r>
      <w:r w:rsidR="008438CA" w:rsidRPr="00E61DE9">
        <w:rPr>
          <w:rFonts w:asciiTheme="minorHAnsi" w:hAnsiTheme="minorHAnsi" w:cstheme="minorHAnsi"/>
          <w:b/>
          <w:lang w:eastAsia="hr-HR"/>
        </w:rPr>
        <w:t xml:space="preserve"> </w:t>
      </w:r>
    </w:p>
    <w:p w:rsidR="002279CE" w:rsidRDefault="002279CE" w:rsidP="00CF3011">
      <w:pPr>
        <w:tabs>
          <w:tab w:val="left" w:pos="2052"/>
        </w:tabs>
        <w:rPr>
          <w:rFonts w:asciiTheme="minorHAnsi" w:hAnsiTheme="minorHAnsi"/>
          <w:b/>
          <w:sz w:val="28"/>
          <w:szCs w:val="28"/>
        </w:rPr>
      </w:pPr>
    </w:p>
    <w:p w:rsidR="00346359" w:rsidRPr="00E61DE9" w:rsidRDefault="00346359" w:rsidP="00185A99">
      <w:pPr>
        <w:pStyle w:val="Heading1"/>
        <w:numPr>
          <w:ilvl w:val="0"/>
          <w:numId w:val="0"/>
        </w:numPr>
        <w:sectPr w:rsidR="00346359" w:rsidRPr="00E61DE9" w:rsidSect="00FF386B">
          <w:footerReference w:type="default" r:id="rId14"/>
          <w:footerReference w:type="first" r:id="rId15"/>
          <w:pgSz w:w="11906" w:h="16838"/>
          <w:pgMar w:top="1418" w:right="1418" w:bottom="1418" w:left="1418" w:header="709" w:footer="556" w:gutter="0"/>
          <w:pgNumType w:start="1"/>
          <w:cols w:space="708"/>
          <w:docGrid w:linePitch="360"/>
        </w:sectPr>
      </w:pPr>
    </w:p>
    <w:p w:rsidR="00A80109" w:rsidRDefault="00A80109" w:rsidP="00185A99">
      <w:pPr>
        <w:pStyle w:val="Heading1"/>
        <w:numPr>
          <w:ilvl w:val="0"/>
          <w:numId w:val="0"/>
        </w:numPr>
      </w:pPr>
      <w:bookmarkStart w:id="1" w:name="_Toc4678654"/>
      <w:bookmarkStart w:id="2" w:name="_Toc5974949"/>
    </w:p>
    <w:p w:rsidR="00A80109" w:rsidRPr="00A80109" w:rsidRDefault="00A80109" w:rsidP="00A80109"/>
    <w:p w:rsidR="00A80109" w:rsidRPr="00A80109" w:rsidRDefault="00A80109" w:rsidP="00A80109"/>
    <w:p w:rsidR="00A80109" w:rsidRPr="00A80109" w:rsidRDefault="00A80109" w:rsidP="00A80109"/>
    <w:p w:rsidR="00A80109" w:rsidRPr="00A80109" w:rsidRDefault="00A80109" w:rsidP="00A80109"/>
    <w:p w:rsidR="00A80109" w:rsidRPr="00A80109" w:rsidRDefault="00A80109" w:rsidP="00A80109"/>
    <w:p w:rsidR="00A80109" w:rsidRPr="00A80109" w:rsidRDefault="00A80109" w:rsidP="00A80109"/>
    <w:p w:rsidR="00A80109" w:rsidRPr="00A80109" w:rsidRDefault="00A80109" w:rsidP="00A80109"/>
    <w:p w:rsidR="00A80109" w:rsidRPr="00A80109" w:rsidRDefault="00A80109" w:rsidP="00A80109"/>
    <w:p w:rsidR="00A80109" w:rsidRPr="00A80109" w:rsidRDefault="00A80109" w:rsidP="00A80109"/>
    <w:p w:rsidR="00A80109" w:rsidRDefault="00A80109" w:rsidP="00A80109"/>
    <w:p w:rsidR="00A80109" w:rsidRDefault="00A80109" w:rsidP="00A80109">
      <w:pPr>
        <w:tabs>
          <w:tab w:val="left" w:pos="7065"/>
        </w:tabs>
      </w:pPr>
      <w:r>
        <w:tab/>
      </w:r>
    </w:p>
    <w:p w:rsidR="006233EB" w:rsidRPr="00A80109" w:rsidRDefault="00A80109" w:rsidP="00A80109">
      <w:pPr>
        <w:tabs>
          <w:tab w:val="left" w:pos="7065"/>
        </w:tabs>
        <w:sectPr w:rsidR="006233EB" w:rsidRPr="00A80109" w:rsidSect="006233EB">
          <w:headerReference w:type="default" r:id="rId16"/>
          <w:footerReference w:type="default" r:id="rId17"/>
          <w:type w:val="continuous"/>
          <w:pgSz w:w="11906" w:h="16838"/>
          <w:pgMar w:top="1418" w:right="1418" w:bottom="1276" w:left="1418" w:header="709" w:footer="556" w:gutter="0"/>
          <w:pgNumType w:start="1"/>
          <w:cols w:space="708"/>
          <w:docGrid w:linePitch="360"/>
        </w:sectPr>
      </w:pPr>
      <w:r>
        <w:tab/>
      </w:r>
    </w:p>
    <w:p w:rsidR="00565D33" w:rsidRPr="00E61DE9" w:rsidRDefault="004A5CFA" w:rsidP="00185A99">
      <w:pPr>
        <w:pStyle w:val="Heading1"/>
        <w:numPr>
          <w:ilvl w:val="0"/>
          <w:numId w:val="0"/>
        </w:numPr>
      </w:pPr>
      <w:bookmarkStart w:id="3" w:name="_Toc6219281"/>
      <w:r w:rsidRPr="00E61DE9">
        <w:lastRenderedPageBreak/>
        <w:t>Sadržaj</w:t>
      </w:r>
      <w:bookmarkEnd w:id="1"/>
      <w:bookmarkEnd w:id="2"/>
      <w:bookmarkEnd w:id="3"/>
    </w:p>
    <w:sdt>
      <w:sdtPr>
        <w:rPr>
          <w:sz w:val="14"/>
        </w:rPr>
        <w:id w:val="873499566"/>
        <w:docPartObj>
          <w:docPartGallery w:val="Table of Contents"/>
          <w:docPartUnique/>
        </w:docPartObj>
      </w:sdtPr>
      <w:sdtEndPr>
        <w:rPr>
          <w:b/>
          <w:bCs/>
          <w:sz w:val="22"/>
        </w:rPr>
      </w:sdtEndPr>
      <w:sdtContent>
        <w:p w:rsidR="00BE2B0C" w:rsidRPr="00E61DE9" w:rsidRDefault="00BE2B0C" w:rsidP="00A922F5">
          <w:pPr>
            <w:tabs>
              <w:tab w:val="left" w:pos="2052"/>
            </w:tabs>
            <w:spacing w:after="0"/>
          </w:pPr>
        </w:p>
        <w:p w:rsidR="00E714AD" w:rsidRDefault="00F3221F">
          <w:pPr>
            <w:pStyle w:val="TOC1"/>
            <w:rPr>
              <w:rFonts w:asciiTheme="minorHAnsi" w:eastAsiaTheme="minorEastAsia" w:hAnsiTheme="minorHAnsi" w:cstheme="minorBidi"/>
              <w:b w:val="0"/>
              <w:bCs w:val="0"/>
              <w:caps w:val="0"/>
              <w:color w:val="auto"/>
              <w:lang w:eastAsia="hr-HR"/>
            </w:rPr>
          </w:pPr>
          <w:r w:rsidRPr="00F3221F">
            <w:fldChar w:fldCharType="begin"/>
          </w:r>
          <w:r w:rsidR="00BE2B0C" w:rsidRPr="00E61DE9">
            <w:instrText xml:space="preserve"> TOC \o "1-3" \h \z \u </w:instrText>
          </w:r>
          <w:r w:rsidRPr="00F3221F">
            <w:fldChar w:fldCharType="separate"/>
          </w:r>
          <w:hyperlink w:anchor="_Toc6219281" w:history="1">
            <w:r w:rsidR="00E714AD" w:rsidRPr="00704BA3">
              <w:rPr>
                <w:rStyle w:val="Hyperlink"/>
              </w:rPr>
              <w:t>Sadržaj</w:t>
            </w:r>
            <w:r w:rsidR="00E714AD">
              <w:rPr>
                <w:webHidden/>
              </w:rPr>
              <w:tab/>
            </w:r>
            <w:r>
              <w:rPr>
                <w:webHidden/>
              </w:rPr>
              <w:fldChar w:fldCharType="begin"/>
            </w:r>
            <w:r w:rsidR="00E714AD">
              <w:rPr>
                <w:webHidden/>
              </w:rPr>
              <w:instrText xml:space="preserve"> PAGEREF _Toc6219281 \h </w:instrText>
            </w:r>
            <w:r>
              <w:rPr>
                <w:webHidden/>
              </w:rPr>
            </w:r>
            <w:r>
              <w:rPr>
                <w:webHidden/>
              </w:rPr>
              <w:fldChar w:fldCharType="separate"/>
            </w:r>
            <w:r w:rsidR="006B1202">
              <w:rPr>
                <w:webHidden/>
              </w:rPr>
              <w:t>1</w:t>
            </w:r>
            <w:r>
              <w:rPr>
                <w:webHidden/>
              </w:rPr>
              <w:fldChar w:fldCharType="end"/>
            </w:r>
          </w:hyperlink>
        </w:p>
        <w:p w:rsidR="00E714AD" w:rsidRDefault="00F3221F">
          <w:pPr>
            <w:pStyle w:val="TOC1"/>
            <w:rPr>
              <w:rFonts w:asciiTheme="minorHAnsi" w:eastAsiaTheme="minorEastAsia" w:hAnsiTheme="minorHAnsi" w:cstheme="minorBidi"/>
              <w:b w:val="0"/>
              <w:bCs w:val="0"/>
              <w:caps w:val="0"/>
              <w:color w:val="auto"/>
              <w:lang w:eastAsia="hr-HR"/>
            </w:rPr>
          </w:pPr>
          <w:hyperlink w:anchor="_Toc6219282" w:history="1">
            <w:r w:rsidR="00E714AD" w:rsidRPr="00704BA3">
              <w:rPr>
                <w:rStyle w:val="Hyperlink"/>
              </w:rPr>
              <w:t>Predgovor</w:t>
            </w:r>
            <w:r w:rsidR="00E714AD">
              <w:rPr>
                <w:webHidden/>
              </w:rPr>
              <w:tab/>
            </w:r>
            <w:r>
              <w:rPr>
                <w:webHidden/>
              </w:rPr>
              <w:fldChar w:fldCharType="begin"/>
            </w:r>
            <w:r w:rsidR="00E714AD">
              <w:rPr>
                <w:webHidden/>
              </w:rPr>
              <w:instrText xml:space="preserve"> PAGEREF _Toc6219282 \h </w:instrText>
            </w:r>
            <w:r>
              <w:rPr>
                <w:webHidden/>
              </w:rPr>
            </w:r>
            <w:r>
              <w:rPr>
                <w:webHidden/>
              </w:rPr>
              <w:fldChar w:fldCharType="separate"/>
            </w:r>
            <w:r w:rsidR="006B1202">
              <w:rPr>
                <w:webHidden/>
              </w:rPr>
              <w:t>1</w:t>
            </w:r>
            <w:r>
              <w:rPr>
                <w:webHidden/>
              </w:rPr>
              <w:fldChar w:fldCharType="end"/>
            </w:r>
          </w:hyperlink>
        </w:p>
        <w:p w:rsidR="00E714AD" w:rsidRDefault="00F3221F">
          <w:pPr>
            <w:pStyle w:val="TOC1"/>
            <w:rPr>
              <w:rFonts w:asciiTheme="minorHAnsi" w:eastAsiaTheme="minorEastAsia" w:hAnsiTheme="minorHAnsi" w:cstheme="minorBidi"/>
              <w:b w:val="0"/>
              <w:bCs w:val="0"/>
              <w:caps w:val="0"/>
              <w:color w:val="auto"/>
              <w:lang w:eastAsia="hr-HR"/>
            </w:rPr>
          </w:pPr>
          <w:hyperlink w:anchor="_Toc6219283" w:history="1">
            <w:r w:rsidR="00E714AD" w:rsidRPr="00704BA3">
              <w:rPr>
                <w:rStyle w:val="Hyperlink"/>
                <w:rFonts w:ascii="Lucida Sans" w:hAnsi="Lucida Sans"/>
              </w:rPr>
              <w:t>1.</w:t>
            </w:r>
            <w:r w:rsidR="00E714AD">
              <w:rPr>
                <w:rFonts w:asciiTheme="minorHAnsi" w:eastAsiaTheme="minorEastAsia" w:hAnsiTheme="minorHAnsi" w:cstheme="minorBidi"/>
                <w:b w:val="0"/>
                <w:bCs w:val="0"/>
                <w:caps w:val="0"/>
                <w:color w:val="auto"/>
                <w:lang w:eastAsia="hr-HR"/>
              </w:rPr>
              <w:tab/>
            </w:r>
            <w:r w:rsidR="00E714AD" w:rsidRPr="00704BA3">
              <w:rPr>
                <w:rStyle w:val="Hyperlink"/>
              </w:rPr>
              <w:t>Uvod</w:t>
            </w:r>
            <w:r w:rsidR="00E714AD">
              <w:rPr>
                <w:webHidden/>
              </w:rPr>
              <w:tab/>
            </w:r>
            <w:r>
              <w:rPr>
                <w:webHidden/>
              </w:rPr>
              <w:fldChar w:fldCharType="begin"/>
            </w:r>
            <w:r w:rsidR="00E714AD">
              <w:rPr>
                <w:webHidden/>
              </w:rPr>
              <w:instrText xml:space="preserve"> PAGEREF _Toc6219283 \h </w:instrText>
            </w:r>
            <w:r>
              <w:rPr>
                <w:webHidden/>
              </w:rPr>
            </w:r>
            <w:r>
              <w:rPr>
                <w:webHidden/>
              </w:rPr>
              <w:fldChar w:fldCharType="separate"/>
            </w:r>
            <w:r w:rsidR="006B1202">
              <w:rPr>
                <w:webHidden/>
              </w:rPr>
              <w:t>2</w:t>
            </w:r>
            <w:r>
              <w:rPr>
                <w:webHidden/>
              </w:rPr>
              <w:fldChar w:fldCharType="end"/>
            </w:r>
          </w:hyperlink>
        </w:p>
        <w:p w:rsidR="00E714AD" w:rsidRDefault="00F3221F">
          <w:pPr>
            <w:pStyle w:val="TOC1"/>
            <w:rPr>
              <w:rFonts w:asciiTheme="minorHAnsi" w:eastAsiaTheme="minorEastAsia" w:hAnsiTheme="minorHAnsi" w:cstheme="minorBidi"/>
              <w:b w:val="0"/>
              <w:bCs w:val="0"/>
              <w:caps w:val="0"/>
              <w:color w:val="auto"/>
              <w:lang w:eastAsia="hr-HR"/>
            </w:rPr>
          </w:pPr>
          <w:hyperlink w:anchor="_Toc6219289" w:history="1">
            <w:r w:rsidR="00E714AD" w:rsidRPr="00704BA3">
              <w:rPr>
                <w:rStyle w:val="Hyperlink"/>
                <w:rFonts w:ascii="Lucida Sans" w:hAnsi="Lucida Sans"/>
              </w:rPr>
              <w:t>2.</w:t>
            </w:r>
            <w:r w:rsidR="00E714AD">
              <w:rPr>
                <w:rFonts w:asciiTheme="minorHAnsi" w:eastAsiaTheme="minorEastAsia" w:hAnsiTheme="minorHAnsi" w:cstheme="minorBidi"/>
                <w:b w:val="0"/>
                <w:bCs w:val="0"/>
                <w:caps w:val="0"/>
                <w:color w:val="auto"/>
                <w:lang w:eastAsia="hr-HR"/>
              </w:rPr>
              <w:tab/>
            </w:r>
            <w:r w:rsidR="00E714AD" w:rsidRPr="00704BA3">
              <w:rPr>
                <w:rStyle w:val="Hyperlink"/>
              </w:rPr>
              <w:t>Makroekonomska perspektiva</w:t>
            </w:r>
            <w:r w:rsidR="00E714AD">
              <w:rPr>
                <w:webHidden/>
              </w:rPr>
              <w:tab/>
            </w:r>
            <w:r>
              <w:rPr>
                <w:webHidden/>
              </w:rPr>
              <w:fldChar w:fldCharType="begin"/>
            </w:r>
            <w:r w:rsidR="00E714AD">
              <w:rPr>
                <w:webHidden/>
              </w:rPr>
              <w:instrText xml:space="preserve"> PAGEREF _Toc6219289 \h </w:instrText>
            </w:r>
            <w:r>
              <w:rPr>
                <w:webHidden/>
              </w:rPr>
            </w:r>
            <w:r>
              <w:rPr>
                <w:webHidden/>
              </w:rPr>
              <w:fldChar w:fldCharType="separate"/>
            </w:r>
            <w:r w:rsidR="006B1202">
              <w:rPr>
                <w:webHidden/>
              </w:rPr>
              <w:t>6</w:t>
            </w:r>
            <w:r>
              <w:rPr>
                <w:webHidden/>
              </w:rPr>
              <w:fldChar w:fldCharType="end"/>
            </w:r>
          </w:hyperlink>
        </w:p>
        <w:p w:rsidR="00E714AD" w:rsidRDefault="00F3221F">
          <w:pPr>
            <w:pStyle w:val="TOC1"/>
            <w:rPr>
              <w:rFonts w:asciiTheme="minorHAnsi" w:eastAsiaTheme="minorEastAsia" w:hAnsiTheme="minorHAnsi" w:cstheme="minorBidi"/>
              <w:b w:val="0"/>
              <w:bCs w:val="0"/>
              <w:caps w:val="0"/>
              <w:color w:val="auto"/>
              <w:lang w:eastAsia="hr-HR"/>
            </w:rPr>
          </w:pPr>
          <w:hyperlink w:anchor="_Toc6219290" w:history="1">
            <w:r w:rsidR="00E714AD" w:rsidRPr="00704BA3">
              <w:rPr>
                <w:rStyle w:val="Hyperlink"/>
                <w:rFonts w:ascii="Lucida Sans" w:hAnsi="Lucida Sans"/>
              </w:rPr>
              <w:t>3.</w:t>
            </w:r>
            <w:r w:rsidR="00E714AD">
              <w:rPr>
                <w:rFonts w:asciiTheme="minorHAnsi" w:eastAsiaTheme="minorEastAsia" w:hAnsiTheme="minorHAnsi" w:cstheme="minorBidi"/>
                <w:b w:val="0"/>
                <w:bCs w:val="0"/>
                <w:caps w:val="0"/>
                <w:color w:val="auto"/>
                <w:lang w:eastAsia="hr-HR"/>
              </w:rPr>
              <w:tab/>
            </w:r>
            <w:r w:rsidR="00E714AD" w:rsidRPr="00704BA3">
              <w:rPr>
                <w:rStyle w:val="Hyperlink"/>
              </w:rPr>
              <w:t>Napredak u provedbi preporuka Vijeća EU</w:t>
            </w:r>
            <w:r w:rsidR="00E714AD">
              <w:rPr>
                <w:webHidden/>
              </w:rPr>
              <w:tab/>
            </w:r>
            <w:r>
              <w:rPr>
                <w:webHidden/>
              </w:rPr>
              <w:fldChar w:fldCharType="begin"/>
            </w:r>
            <w:r w:rsidR="00E714AD">
              <w:rPr>
                <w:webHidden/>
              </w:rPr>
              <w:instrText xml:space="preserve"> PAGEREF _Toc6219290 \h </w:instrText>
            </w:r>
            <w:r>
              <w:rPr>
                <w:webHidden/>
              </w:rPr>
            </w:r>
            <w:r>
              <w:rPr>
                <w:webHidden/>
              </w:rPr>
              <w:fldChar w:fldCharType="separate"/>
            </w:r>
            <w:r w:rsidR="006B1202">
              <w:rPr>
                <w:webHidden/>
              </w:rPr>
              <w:t>8</w:t>
            </w:r>
            <w:r>
              <w:rPr>
                <w:webHidden/>
              </w:rPr>
              <w:fldChar w:fldCharType="end"/>
            </w:r>
          </w:hyperlink>
        </w:p>
        <w:p w:rsidR="00E714AD" w:rsidRDefault="00F3221F">
          <w:pPr>
            <w:pStyle w:val="TOC1"/>
            <w:rPr>
              <w:rFonts w:asciiTheme="minorHAnsi" w:eastAsiaTheme="minorEastAsia" w:hAnsiTheme="minorHAnsi" w:cstheme="minorBidi"/>
              <w:b w:val="0"/>
              <w:bCs w:val="0"/>
              <w:caps w:val="0"/>
              <w:color w:val="auto"/>
              <w:lang w:eastAsia="hr-HR"/>
            </w:rPr>
          </w:pPr>
          <w:hyperlink w:anchor="_Toc6219291" w:history="1">
            <w:r w:rsidR="00E714AD" w:rsidRPr="00704BA3">
              <w:rPr>
                <w:rStyle w:val="Hyperlink"/>
                <w:rFonts w:ascii="Lucida Sans" w:hAnsi="Lucida Sans"/>
              </w:rPr>
              <w:t>4.</w:t>
            </w:r>
            <w:r w:rsidR="00E714AD">
              <w:rPr>
                <w:rFonts w:asciiTheme="minorHAnsi" w:eastAsiaTheme="minorEastAsia" w:hAnsiTheme="minorHAnsi" w:cstheme="minorBidi"/>
                <w:b w:val="0"/>
                <w:bCs w:val="0"/>
                <w:caps w:val="0"/>
                <w:color w:val="auto"/>
                <w:lang w:eastAsia="hr-HR"/>
              </w:rPr>
              <w:tab/>
            </w:r>
            <w:r w:rsidR="00E714AD" w:rsidRPr="00704BA3">
              <w:rPr>
                <w:rStyle w:val="Hyperlink"/>
              </w:rPr>
              <w:t>Glavni ciljevi, reformski prioriteti i mjere ekonomske politike</w:t>
            </w:r>
            <w:r w:rsidR="00E714AD">
              <w:rPr>
                <w:webHidden/>
              </w:rPr>
              <w:tab/>
            </w:r>
            <w:r>
              <w:rPr>
                <w:webHidden/>
              </w:rPr>
              <w:fldChar w:fldCharType="begin"/>
            </w:r>
            <w:r w:rsidR="00E714AD">
              <w:rPr>
                <w:webHidden/>
              </w:rPr>
              <w:instrText xml:space="preserve"> PAGEREF _Toc6219291 \h </w:instrText>
            </w:r>
            <w:r>
              <w:rPr>
                <w:webHidden/>
              </w:rPr>
            </w:r>
            <w:r>
              <w:rPr>
                <w:webHidden/>
              </w:rPr>
              <w:fldChar w:fldCharType="separate"/>
            </w:r>
            <w:r w:rsidR="006B1202">
              <w:rPr>
                <w:webHidden/>
              </w:rPr>
              <w:t>26</w:t>
            </w:r>
            <w:r>
              <w:rPr>
                <w:webHidden/>
              </w:rPr>
              <w:fldChar w:fldCharType="end"/>
            </w:r>
          </w:hyperlink>
        </w:p>
        <w:p w:rsidR="00E714AD" w:rsidRDefault="00F3221F">
          <w:pPr>
            <w:pStyle w:val="TOC2"/>
            <w:rPr>
              <w:rFonts w:asciiTheme="minorHAnsi" w:eastAsiaTheme="minorEastAsia" w:hAnsiTheme="minorHAnsi" w:cstheme="minorBidi"/>
              <w:smallCaps w:val="0"/>
              <w:noProof/>
              <w:sz w:val="22"/>
              <w:szCs w:val="22"/>
              <w:lang w:eastAsia="hr-HR"/>
            </w:rPr>
          </w:pPr>
          <w:hyperlink w:anchor="_Toc6219292" w:history="1">
            <w:r w:rsidR="00E714AD" w:rsidRPr="00704BA3">
              <w:rPr>
                <w:rStyle w:val="Hyperlink"/>
                <w:noProof/>
              </w:rPr>
              <w:t>4.1.</w:t>
            </w:r>
            <w:r w:rsidR="00E714AD">
              <w:rPr>
                <w:rFonts w:asciiTheme="minorHAnsi" w:eastAsiaTheme="minorEastAsia" w:hAnsiTheme="minorHAnsi" w:cstheme="minorBidi"/>
                <w:smallCaps w:val="0"/>
                <w:noProof/>
                <w:sz w:val="22"/>
                <w:szCs w:val="22"/>
                <w:lang w:eastAsia="hr-HR"/>
              </w:rPr>
              <w:tab/>
            </w:r>
            <w:r w:rsidR="00E714AD" w:rsidRPr="00704BA3">
              <w:rPr>
                <w:rStyle w:val="Hyperlink"/>
                <w:noProof/>
              </w:rPr>
              <w:t>Jačanje konkurentnosti gospodarstva</w:t>
            </w:r>
            <w:r w:rsidR="00E714AD">
              <w:rPr>
                <w:noProof/>
                <w:webHidden/>
              </w:rPr>
              <w:tab/>
            </w:r>
            <w:r>
              <w:rPr>
                <w:noProof/>
                <w:webHidden/>
              </w:rPr>
              <w:fldChar w:fldCharType="begin"/>
            </w:r>
            <w:r w:rsidR="00E714AD">
              <w:rPr>
                <w:noProof/>
                <w:webHidden/>
              </w:rPr>
              <w:instrText xml:space="preserve"> PAGEREF _Toc6219292 \h </w:instrText>
            </w:r>
            <w:r>
              <w:rPr>
                <w:noProof/>
                <w:webHidden/>
              </w:rPr>
            </w:r>
            <w:r>
              <w:rPr>
                <w:noProof/>
                <w:webHidden/>
              </w:rPr>
              <w:fldChar w:fldCharType="separate"/>
            </w:r>
            <w:r w:rsidR="006B1202">
              <w:rPr>
                <w:noProof/>
                <w:webHidden/>
              </w:rPr>
              <w:t>26</w:t>
            </w:r>
            <w:r>
              <w:rPr>
                <w:noProof/>
                <w:webHidden/>
              </w:rPr>
              <w:fldChar w:fldCharType="end"/>
            </w:r>
          </w:hyperlink>
        </w:p>
        <w:p w:rsidR="00E714AD" w:rsidRPr="00E714AD" w:rsidRDefault="00F3221F" w:rsidP="00E714AD">
          <w:pPr>
            <w:pStyle w:val="TOC3"/>
            <w:rPr>
              <w:rFonts w:asciiTheme="minorHAnsi" w:eastAsiaTheme="minorEastAsia" w:hAnsiTheme="minorHAnsi" w:cstheme="minorBidi"/>
              <w:sz w:val="22"/>
              <w:szCs w:val="22"/>
              <w:lang w:eastAsia="hr-HR"/>
            </w:rPr>
          </w:pPr>
          <w:hyperlink w:anchor="_Toc6219293" w:history="1">
            <w:r w:rsidR="00E714AD" w:rsidRPr="00E714AD">
              <w:rPr>
                <w:rStyle w:val="Hyperlink"/>
              </w:rPr>
              <w:t>4.1.1.</w:t>
            </w:r>
            <w:r w:rsidR="00E714AD" w:rsidRPr="00E714AD">
              <w:rPr>
                <w:rFonts w:asciiTheme="minorHAnsi" w:eastAsiaTheme="minorEastAsia" w:hAnsiTheme="minorHAnsi" w:cstheme="minorBidi"/>
                <w:sz w:val="22"/>
                <w:szCs w:val="22"/>
                <w:lang w:eastAsia="hr-HR"/>
              </w:rPr>
              <w:tab/>
            </w:r>
            <w:r w:rsidR="00E714AD" w:rsidRPr="00201898">
              <w:rPr>
                <w:rStyle w:val="Hyperlink"/>
              </w:rPr>
              <w:t>Unaprjeđenje poslovnog okruženja</w:t>
            </w:r>
            <w:r w:rsidR="00E714AD" w:rsidRPr="00E714AD">
              <w:rPr>
                <w:webHidden/>
              </w:rPr>
              <w:tab/>
            </w:r>
            <w:r w:rsidRPr="00E714AD">
              <w:rPr>
                <w:webHidden/>
              </w:rPr>
              <w:fldChar w:fldCharType="begin"/>
            </w:r>
            <w:r w:rsidR="00E714AD" w:rsidRPr="00E714AD">
              <w:rPr>
                <w:webHidden/>
              </w:rPr>
              <w:instrText xml:space="preserve"> PAGEREF _Toc6219293 \h </w:instrText>
            </w:r>
            <w:r w:rsidRPr="00E714AD">
              <w:rPr>
                <w:webHidden/>
              </w:rPr>
            </w:r>
            <w:r w:rsidRPr="00E714AD">
              <w:rPr>
                <w:webHidden/>
              </w:rPr>
              <w:fldChar w:fldCharType="separate"/>
            </w:r>
            <w:r w:rsidR="006B1202">
              <w:rPr>
                <w:webHidden/>
              </w:rPr>
              <w:t>26</w:t>
            </w:r>
            <w:r w:rsidRPr="00E714AD">
              <w:rPr>
                <w:webHidden/>
              </w:rPr>
              <w:fldChar w:fldCharType="end"/>
            </w:r>
          </w:hyperlink>
        </w:p>
        <w:p w:rsidR="00E714AD" w:rsidRDefault="00F3221F" w:rsidP="00E714AD">
          <w:pPr>
            <w:pStyle w:val="TOC3"/>
            <w:rPr>
              <w:rFonts w:asciiTheme="minorHAnsi" w:eastAsiaTheme="minorEastAsia" w:hAnsiTheme="minorHAnsi" w:cstheme="minorBidi"/>
              <w:sz w:val="22"/>
              <w:szCs w:val="22"/>
              <w:lang w:eastAsia="hr-HR"/>
            </w:rPr>
          </w:pPr>
          <w:hyperlink w:anchor="_Toc6219294" w:history="1">
            <w:r w:rsidR="00E714AD" w:rsidRPr="00E714AD">
              <w:rPr>
                <w:rStyle w:val="Hyperlink"/>
              </w:rPr>
              <w:t>4.1.2.</w:t>
            </w:r>
            <w:r w:rsidR="00E714AD">
              <w:rPr>
                <w:rFonts w:asciiTheme="minorHAnsi" w:eastAsiaTheme="minorEastAsia" w:hAnsiTheme="minorHAnsi" w:cstheme="minorBidi"/>
                <w:sz w:val="22"/>
                <w:szCs w:val="22"/>
                <w:lang w:eastAsia="hr-HR"/>
              </w:rPr>
              <w:tab/>
            </w:r>
            <w:r w:rsidR="00E714AD" w:rsidRPr="00704BA3">
              <w:rPr>
                <w:rStyle w:val="Hyperlink"/>
              </w:rPr>
              <w:t>Rast investicija</w:t>
            </w:r>
            <w:r w:rsidR="00E714AD">
              <w:rPr>
                <w:webHidden/>
              </w:rPr>
              <w:tab/>
            </w:r>
            <w:r>
              <w:rPr>
                <w:webHidden/>
              </w:rPr>
              <w:fldChar w:fldCharType="begin"/>
            </w:r>
            <w:r w:rsidR="00E714AD">
              <w:rPr>
                <w:webHidden/>
              </w:rPr>
              <w:instrText xml:space="preserve"> PAGEREF _Toc6219294 \h </w:instrText>
            </w:r>
            <w:r>
              <w:rPr>
                <w:webHidden/>
              </w:rPr>
            </w:r>
            <w:r>
              <w:rPr>
                <w:webHidden/>
              </w:rPr>
              <w:fldChar w:fldCharType="separate"/>
            </w:r>
            <w:r w:rsidR="006B1202">
              <w:rPr>
                <w:webHidden/>
              </w:rPr>
              <w:t>30</w:t>
            </w:r>
            <w:r>
              <w:rPr>
                <w:webHidden/>
              </w:rPr>
              <w:fldChar w:fldCharType="end"/>
            </w:r>
          </w:hyperlink>
        </w:p>
        <w:p w:rsidR="00E714AD" w:rsidRDefault="00F3221F" w:rsidP="00E714AD">
          <w:pPr>
            <w:pStyle w:val="TOC3"/>
            <w:rPr>
              <w:rFonts w:asciiTheme="minorHAnsi" w:eastAsiaTheme="minorEastAsia" w:hAnsiTheme="minorHAnsi" w:cstheme="minorBidi"/>
              <w:sz w:val="22"/>
              <w:szCs w:val="22"/>
              <w:lang w:eastAsia="hr-HR"/>
            </w:rPr>
          </w:pPr>
          <w:hyperlink w:anchor="_Toc6219295" w:history="1">
            <w:r w:rsidR="00E714AD" w:rsidRPr="00E714AD">
              <w:rPr>
                <w:rStyle w:val="Hyperlink"/>
              </w:rPr>
              <w:t>4.1.3.</w:t>
            </w:r>
            <w:r w:rsidR="00E714AD">
              <w:rPr>
                <w:rFonts w:asciiTheme="minorHAnsi" w:eastAsiaTheme="minorEastAsia" w:hAnsiTheme="minorHAnsi" w:cstheme="minorBidi"/>
                <w:sz w:val="22"/>
                <w:szCs w:val="22"/>
                <w:lang w:eastAsia="hr-HR"/>
              </w:rPr>
              <w:tab/>
            </w:r>
            <w:r w:rsidR="00E714AD" w:rsidRPr="00704BA3">
              <w:rPr>
                <w:rStyle w:val="Hyperlink"/>
              </w:rPr>
              <w:t>Poboljšanje upravljanja i raspolaganja državnom imovinom</w:t>
            </w:r>
            <w:r w:rsidR="00E714AD">
              <w:rPr>
                <w:webHidden/>
              </w:rPr>
              <w:tab/>
            </w:r>
            <w:r>
              <w:rPr>
                <w:webHidden/>
              </w:rPr>
              <w:fldChar w:fldCharType="begin"/>
            </w:r>
            <w:r w:rsidR="00E714AD">
              <w:rPr>
                <w:webHidden/>
              </w:rPr>
              <w:instrText xml:space="preserve"> PAGEREF _Toc6219295 \h </w:instrText>
            </w:r>
            <w:r>
              <w:rPr>
                <w:webHidden/>
              </w:rPr>
            </w:r>
            <w:r>
              <w:rPr>
                <w:webHidden/>
              </w:rPr>
              <w:fldChar w:fldCharType="separate"/>
            </w:r>
            <w:r w:rsidR="006B1202">
              <w:rPr>
                <w:webHidden/>
              </w:rPr>
              <w:t>31</w:t>
            </w:r>
            <w:r>
              <w:rPr>
                <w:webHidden/>
              </w:rPr>
              <w:fldChar w:fldCharType="end"/>
            </w:r>
          </w:hyperlink>
        </w:p>
        <w:p w:rsidR="00E714AD" w:rsidRDefault="00F3221F" w:rsidP="00E714AD">
          <w:pPr>
            <w:pStyle w:val="TOC3"/>
            <w:rPr>
              <w:rFonts w:asciiTheme="minorHAnsi" w:eastAsiaTheme="minorEastAsia" w:hAnsiTheme="minorHAnsi" w:cstheme="minorBidi"/>
              <w:sz w:val="22"/>
              <w:szCs w:val="22"/>
              <w:lang w:eastAsia="hr-HR"/>
            </w:rPr>
          </w:pPr>
          <w:hyperlink w:anchor="_Toc6219296" w:history="1">
            <w:r w:rsidR="00E714AD" w:rsidRPr="00E714AD">
              <w:rPr>
                <w:rStyle w:val="Hyperlink"/>
              </w:rPr>
              <w:t>4.1.4.</w:t>
            </w:r>
            <w:r w:rsidR="00E714AD">
              <w:rPr>
                <w:rFonts w:asciiTheme="minorHAnsi" w:eastAsiaTheme="minorEastAsia" w:hAnsiTheme="minorHAnsi" w:cstheme="minorBidi"/>
                <w:sz w:val="22"/>
                <w:szCs w:val="22"/>
                <w:lang w:eastAsia="hr-HR"/>
              </w:rPr>
              <w:tab/>
            </w:r>
            <w:r w:rsidR="00E714AD" w:rsidRPr="00704BA3">
              <w:rPr>
                <w:rStyle w:val="Hyperlink"/>
              </w:rPr>
              <w:t>Unaprjeđenje javne uprave</w:t>
            </w:r>
            <w:r w:rsidR="00E714AD">
              <w:rPr>
                <w:webHidden/>
              </w:rPr>
              <w:tab/>
            </w:r>
            <w:r>
              <w:rPr>
                <w:webHidden/>
              </w:rPr>
              <w:fldChar w:fldCharType="begin"/>
            </w:r>
            <w:r w:rsidR="00E714AD">
              <w:rPr>
                <w:webHidden/>
              </w:rPr>
              <w:instrText xml:space="preserve"> PAGEREF _Toc6219296 \h </w:instrText>
            </w:r>
            <w:r>
              <w:rPr>
                <w:webHidden/>
              </w:rPr>
            </w:r>
            <w:r>
              <w:rPr>
                <w:webHidden/>
              </w:rPr>
              <w:fldChar w:fldCharType="separate"/>
            </w:r>
            <w:r w:rsidR="006B1202">
              <w:rPr>
                <w:webHidden/>
              </w:rPr>
              <w:t>33</w:t>
            </w:r>
            <w:r>
              <w:rPr>
                <w:webHidden/>
              </w:rPr>
              <w:fldChar w:fldCharType="end"/>
            </w:r>
          </w:hyperlink>
        </w:p>
        <w:p w:rsidR="00E714AD" w:rsidRDefault="00F3221F" w:rsidP="00E714AD">
          <w:pPr>
            <w:pStyle w:val="TOC3"/>
            <w:rPr>
              <w:rFonts w:asciiTheme="minorHAnsi" w:eastAsiaTheme="minorEastAsia" w:hAnsiTheme="minorHAnsi" w:cstheme="minorBidi"/>
              <w:sz w:val="22"/>
              <w:szCs w:val="22"/>
              <w:lang w:eastAsia="hr-HR"/>
            </w:rPr>
          </w:pPr>
          <w:hyperlink w:anchor="_Toc6219297" w:history="1">
            <w:r w:rsidR="00E714AD" w:rsidRPr="00E714AD">
              <w:rPr>
                <w:rStyle w:val="Hyperlink"/>
              </w:rPr>
              <w:t>4.1.5.</w:t>
            </w:r>
            <w:r w:rsidR="00E714AD">
              <w:rPr>
                <w:rFonts w:asciiTheme="minorHAnsi" w:eastAsiaTheme="minorEastAsia" w:hAnsiTheme="minorHAnsi" w:cstheme="minorBidi"/>
                <w:sz w:val="22"/>
                <w:szCs w:val="22"/>
                <w:lang w:eastAsia="hr-HR"/>
              </w:rPr>
              <w:tab/>
            </w:r>
            <w:r w:rsidR="00E714AD" w:rsidRPr="00704BA3">
              <w:rPr>
                <w:rStyle w:val="Hyperlink"/>
              </w:rPr>
              <w:t>Poboljšanje učinkovitosti pravosudnog sustava</w:t>
            </w:r>
            <w:r w:rsidR="00E714AD">
              <w:rPr>
                <w:webHidden/>
              </w:rPr>
              <w:tab/>
            </w:r>
            <w:r>
              <w:rPr>
                <w:webHidden/>
              </w:rPr>
              <w:fldChar w:fldCharType="begin"/>
            </w:r>
            <w:r w:rsidR="00E714AD">
              <w:rPr>
                <w:webHidden/>
              </w:rPr>
              <w:instrText xml:space="preserve"> PAGEREF _Toc6219297 \h </w:instrText>
            </w:r>
            <w:r>
              <w:rPr>
                <w:webHidden/>
              </w:rPr>
            </w:r>
            <w:r>
              <w:rPr>
                <w:webHidden/>
              </w:rPr>
              <w:fldChar w:fldCharType="separate"/>
            </w:r>
            <w:r w:rsidR="006B1202">
              <w:rPr>
                <w:webHidden/>
              </w:rPr>
              <w:t>38</w:t>
            </w:r>
            <w:r>
              <w:rPr>
                <w:webHidden/>
              </w:rPr>
              <w:fldChar w:fldCharType="end"/>
            </w:r>
          </w:hyperlink>
        </w:p>
        <w:p w:rsidR="00E714AD" w:rsidRDefault="00F3221F">
          <w:pPr>
            <w:pStyle w:val="TOC2"/>
            <w:rPr>
              <w:rFonts w:asciiTheme="minorHAnsi" w:eastAsiaTheme="minorEastAsia" w:hAnsiTheme="minorHAnsi" w:cstheme="minorBidi"/>
              <w:smallCaps w:val="0"/>
              <w:noProof/>
              <w:sz w:val="22"/>
              <w:szCs w:val="22"/>
              <w:lang w:eastAsia="hr-HR"/>
            </w:rPr>
          </w:pPr>
          <w:hyperlink w:anchor="_Toc6219298" w:history="1">
            <w:r w:rsidR="00E714AD" w:rsidRPr="00704BA3">
              <w:rPr>
                <w:rStyle w:val="Hyperlink"/>
                <w:noProof/>
              </w:rPr>
              <w:t>4.2.</w:t>
            </w:r>
            <w:r w:rsidR="00E714AD">
              <w:rPr>
                <w:rFonts w:asciiTheme="minorHAnsi" w:eastAsiaTheme="minorEastAsia" w:hAnsiTheme="minorHAnsi" w:cstheme="minorBidi"/>
                <w:smallCaps w:val="0"/>
                <w:noProof/>
                <w:sz w:val="22"/>
                <w:szCs w:val="22"/>
                <w:lang w:eastAsia="hr-HR"/>
              </w:rPr>
              <w:tab/>
            </w:r>
            <w:r w:rsidR="00E714AD" w:rsidRPr="00704BA3">
              <w:rPr>
                <w:rStyle w:val="Hyperlink"/>
                <w:noProof/>
              </w:rPr>
              <w:t>Povezivanje obrazovanja s tržištem rada</w:t>
            </w:r>
            <w:r w:rsidR="00E714AD">
              <w:rPr>
                <w:noProof/>
                <w:webHidden/>
              </w:rPr>
              <w:tab/>
            </w:r>
            <w:r>
              <w:rPr>
                <w:noProof/>
                <w:webHidden/>
              </w:rPr>
              <w:fldChar w:fldCharType="begin"/>
            </w:r>
            <w:r w:rsidR="00E714AD">
              <w:rPr>
                <w:noProof/>
                <w:webHidden/>
              </w:rPr>
              <w:instrText xml:space="preserve"> PAGEREF _Toc6219298 \h </w:instrText>
            </w:r>
            <w:r>
              <w:rPr>
                <w:noProof/>
                <w:webHidden/>
              </w:rPr>
            </w:r>
            <w:r>
              <w:rPr>
                <w:noProof/>
                <w:webHidden/>
              </w:rPr>
              <w:fldChar w:fldCharType="separate"/>
            </w:r>
            <w:r w:rsidR="006B1202">
              <w:rPr>
                <w:noProof/>
                <w:webHidden/>
              </w:rPr>
              <w:t>40</w:t>
            </w:r>
            <w:r>
              <w:rPr>
                <w:noProof/>
                <w:webHidden/>
              </w:rPr>
              <w:fldChar w:fldCharType="end"/>
            </w:r>
          </w:hyperlink>
        </w:p>
        <w:p w:rsidR="00E714AD" w:rsidRDefault="00F3221F" w:rsidP="00E714AD">
          <w:pPr>
            <w:pStyle w:val="TOC3"/>
            <w:rPr>
              <w:rFonts w:asciiTheme="minorHAnsi" w:eastAsiaTheme="minorEastAsia" w:hAnsiTheme="minorHAnsi" w:cstheme="minorBidi"/>
              <w:sz w:val="22"/>
              <w:szCs w:val="22"/>
              <w:lang w:eastAsia="hr-HR"/>
            </w:rPr>
          </w:pPr>
          <w:hyperlink w:anchor="_Toc6219299" w:history="1">
            <w:r w:rsidR="00E714AD" w:rsidRPr="00E714AD">
              <w:rPr>
                <w:rStyle w:val="Hyperlink"/>
              </w:rPr>
              <w:t>4.2.1.</w:t>
            </w:r>
            <w:r w:rsidR="00E714AD">
              <w:rPr>
                <w:rFonts w:asciiTheme="minorHAnsi" w:eastAsiaTheme="minorEastAsia" w:hAnsiTheme="minorHAnsi" w:cstheme="minorBidi"/>
                <w:sz w:val="22"/>
                <w:szCs w:val="22"/>
                <w:lang w:eastAsia="hr-HR"/>
              </w:rPr>
              <w:tab/>
            </w:r>
            <w:r w:rsidR="00E714AD" w:rsidRPr="00704BA3">
              <w:rPr>
                <w:rStyle w:val="Hyperlink"/>
              </w:rPr>
              <w:t>Obrazovanje u skladu s potrebama tržišta rada</w:t>
            </w:r>
            <w:r w:rsidR="00E714AD">
              <w:rPr>
                <w:webHidden/>
              </w:rPr>
              <w:tab/>
            </w:r>
            <w:r>
              <w:rPr>
                <w:webHidden/>
              </w:rPr>
              <w:fldChar w:fldCharType="begin"/>
            </w:r>
            <w:r w:rsidR="00E714AD">
              <w:rPr>
                <w:webHidden/>
              </w:rPr>
              <w:instrText xml:space="preserve"> PAGEREF _Toc6219299 \h </w:instrText>
            </w:r>
            <w:r>
              <w:rPr>
                <w:webHidden/>
              </w:rPr>
            </w:r>
            <w:r>
              <w:rPr>
                <w:webHidden/>
              </w:rPr>
              <w:fldChar w:fldCharType="separate"/>
            </w:r>
            <w:r w:rsidR="006B1202">
              <w:rPr>
                <w:webHidden/>
              </w:rPr>
              <w:t>40</w:t>
            </w:r>
            <w:r>
              <w:rPr>
                <w:webHidden/>
              </w:rPr>
              <w:fldChar w:fldCharType="end"/>
            </w:r>
          </w:hyperlink>
        </w:p>
        <w:p w:rsidR="00E714AD" w:rsidRDefault="00F3221F">
          <w:pPr>
            <w:pStyle w:val="TOC2"/>
            <w:rPr>
              <w:rFonts w:asciiTheme="minorHAnsi" w:eastAsiaTheme="minorEastAsia" w:hAnsiTheme="minorHAnsi" w:cstheme="minorBidi"/>
              <w:smallCaps w:val="0"/>
              <w:noProof/>
              <w:sz w:val="22"/>
              <w:szCs w:val="22"/>
              <w:lang w:eastAsia="hr-HR"/>
            </w:rPr>
          </w:pPr>
          <w:hyperlink w:anchor="_Toc6219300" w:history="1">
            <w:r w:rsidR="00E714AD" w:rsidRPr="00704BA3">
              <w:rPr>
                <w:rStyle w:val="Hyperlink"/>
                <w:noProof/>
              </w:rPr>
              <w:t>4.3.</w:t>
            </w:r>
            <w:r w:rsidR="00E714AD">
              <w:rPr>
                <w:rFonts w:asciiTheme="minorHAnsi" w:eastAsiaTheme="minorEastAsia" w:hAnsiTheme="minorHAnsi" w:cstheme="minorBidi"/>
                <w:smallCaps w:val="0"/>
                <w:noProof/>
                <w:sz w:val="22"/>
                <w:szCs w:val="22"/>
                <w:lang w:eastAsia="hr-HR"/>
              </w:rPr>
              <w:tab/>
            </w:r>
            <w:r w:rsidR="00E714AD" w:rsidRPr="00704BA3">
              <w:rPr>
                <w:rStyle w:val="Hyperlink"/>
                <w:noProof/>
              </w:rPr>
              <w:t>Održivost javnih financija</w:t>
            </w:r>
            <w:r w:rsidR="00E714AD">
              <w:rPr>
                <w:noProof/>
                <w:webHidden/>
              </w:rPr>
              <w:tab/>
            </w:r>
            <w:r>
              <w:rPr>
                <w:noProof/>
                <w:webHidden/>
              </w:rPr>
              <w:fldChar w:fldCharType="begin"/>
            </w:r>
            <w:r w:rsidR="00E714AD">
              <w:rPr>
                <w:noProof/>
                <w:webHidden/>
              </w:rPr>
              <w:instrText xml:space="preserve"> PAGEREF _Toc6219300 \h </w:instrText>
            </w:r>
            <w:r>
              <w:rPr>
                <w:noProof/>
                <w:webHidden/>
              </w:rPr>
            </w:r>
            <w:r>
              <w:rPr>
                <w:noProof/>
                <w:webHidden/>
              </w:rPr>
              <w:fldChar w:fldCharType="separate"/>
            </w:r>
            <w:r w:rsidR="006B1202">
              <w:rPr>
                <w:noProof/>
                <w:webHidden/>
              </w:rPr>
              <w:t>44</w:t>
            </w:r>
            <w:r>
              <w:rPr>
                <w:noProof/>
                <w:webHidden/>
              </w:rPr>
              <w:fldChar w:fldCharType="end"/>
            </w:r>
          </w:hyperlink>
        </w:p>
        <w:p w:rsidR="00E714AD" w:rsidRDefault="00F3221F" w:rsidP="00E714AD">
          <w:pPr>
            <w:pStyle w:val="TOC3"/>
            <w:rPr>
              <w:rFonts w:asciiTheme="minorHAnsi" w:eastAsiaTheme="minorEastAsia" w:hAnsiTheme="minorHAnsi" w:cstheme="minorBidi"/>
              <w:sz w:val="22"/>
              <w:szCs w:val="22"/>
              <w:lang w:eastAsia="hr-HR"/>
            </w:rPr>
          </w:pPr>
          <w:hyperlink w:anchor="_Toc6219301" w:history="1">
            <w:r w:rsidR="00E714AD" w:rsidRPr="00E714AD">
              <w:rPr>
                <w:rStyle w:val="Hyperlink"/>
              </w:rPr>
              <w:t>4.3.1.</w:t>
            </w:r>
            <w:r w:rsidR="00E714AD">
              <w:rPr>
                <w:rFonts w:asciiTheme="minorHAnsi" w:eastAsiaTheme="minorEastAsia" w:hAnsiTheme="minorHAnsi" w:cstheme="minorBidi"/>
                <w:sz w:val="22"/>
                <w:szCs w:val="22"/>
                <w:lang w:eastAsia="hr-HR"/>
              </w:rPr>
              <w:tab/>
            </w:r>
            <w:r w:rsidR="00E714AD" w:rsidRPr="00704BA3">
              <w:rPr>
                <w:rStyle w:val="Hyperlink"/>
              </w:rPr>
              <w:t>Unaprjeđenje fiskalnog okvira i fiskalne discipline</w:t>
            </w:r>
            <w:r w:rsidR="00E714AD">
              <w:rPr>
                <w:webHidden/>
              </w:rPr>
              <w:tab/>
            </w:r>
            <w:r>
              <w:rPr>
                <w:webHidden/>
              </w:rPr>
              <w:fldChar w:fldCharType="begin"/>
            </w:r>
            <w:r w:rsidR="00E714AD">
              <w:rPr>
                <w:webHidden/>
              </w:rPr>
              <w:instrText xml:space="preserve"> PAGEREF _Toc6219301 \h </w:instrText>
            </w:r>
            <w:r>
              <w:rPr>
                <w:webHidden/>
              </w:rPr>
            </w:r>
            <w:r>
              <w:rPr>
                <w:webHidden/>
              </w:rPr>
              <w:fldChar w:fldCharType="separate"/>
            </w:r>
            <w:r w:rsidR="006B1202">
              <w:rPr>
                <w:webHidden/>
              </w:rPr>
              <w:t>44</w:t>
            </w:r>
            <w:r>
              <w:rPr>
                <w:webHidden/>
              </w:rPr>
              <w:fldChar w:fldCharType="end"/>
            </w:r>
          </w:hyperlink>
        </w:p>
        <w:p w:rsidR="00E714AD" w:rsidRDefault="00F3221F" w:rsidP="00E714AD">
          <w:pPr>
            <w:pStyle w:val="TOC3"/>
            <w:rPr>
              <w:rFonts w:asciiTheme="minorHAnsi" w:eastAsiaTheme="minorEastAsia" w:hAnsiTheme="minorHAnsi" w:cstheme="minorBidi"/>
              <w:sz w:val="22"/>
              <w:szCs w:val="22"/>
              <w:lang w:eastAsia="hr-HR"/>
            </w:rPr>
          </w:pPr>
          <w:hyperlink w:anchor="_Toc6219302" w:history="1">
            <w:r w:rsidR="00E714AD" w:rsidRPr="00E714AD">
              <w:rPr>
                <w:rStyle w:val="Hyperlink"/>
              </w:rPr>
              <w:t>4.3.2.</w:t>
            </w:r>
            <w:r w:rsidR="00E714AD">
              <w:rPr>
                <w:rFonts w:asciiTheme="minorHAnsi" w:eastAsiaTheme="minorEastAsia" w:hAnsiTheme="minorHAnsi" w:cstheme="minorBidi"/>
                <w:sz w:val="22"/>
                <w:szCs w:val="22"/>
                <w:lang w:eastAsia="hr-HR"/>
              </w:rPr>
              <w:tab/>
            </w:r>
            <w:r w:rsidR="00E714AD" w:rsidRPr="00704BA3">
              <w:rPr>
                <w:rStyle w:val="Hyperlink"/>
              </w:rPr>
              <w:t>Poticanje demografske obnove</w:t>
            </w:r>
            <w:r w:rsidR="00E714AD">
              <w:rPr>
                <w:webHidden/>
              </w:rPr>
              <w:tab/>
            </w:r>
            <w:r>
              <w:rPr>
                <w:webHidden/>
              </w:rPr>
              <w:fldChar w:fldCharType="begin"/>
            </w:r>
            <w:r w:rsidR="00E714AD">
              <w:rPr>
                <w:webHidden/>
              </w:rPr>
              <w:instrText xml:space="preserve"> PAGEREF _Toc6219302 \h </w:instrText>
            </w:r>
            <w:r>
              <w:rPr>
                <w:webHidden/>
              </w:rPr>
            </w:r>
            <w:r>
              <w:rPr>
                <w:webHidden/>
              </w:rPr>
              <w:fldChar w:fldCharType="separate"/>
            </w:r>
            <w:r w:rsidR="006B1202">
              <w:rPr>
                <w:webHidden/>
              </w:rPr>
              <w:t>46</w:t>
            </w:r>
            <w:r>
              <w:rPr>
                <w:webHidden/>
              </w:rPr>
              <w:fldChar w:fldCharType="end"/>
            </w:r>
          </w:hyperlink>
        </w:p>
        <w:p w:rsidR="00E714AD" w:rsidRDefault="00F3221F" w:rsidP="00E714AD">
          <w:pPr>
            <w:pStyle w:val="TOC3"/>
            <w:rPr>
              <w:rFonts w:asciiTheme="minorHAnsi" w:eastAsiaTheme="minorEastAsia" w:hAnsiTheme="minorHAnsi" w:cstheme="minorBidi"/>
              <w:sz w:val="22"/>
              <w:szCs w:val="22"/>
              <w:lang w:eastAsia="hr-HR"/>
            </w:rPr>
          </w:pPr>
          <w:hyperlink w:anchor="_Toc6219303" w:history="1">
            <w:r w:rsidR="00E714AD" w:rsidRPr="00E714AD">
              <w:rPr>
                <w:rStyle w:val="Hyperlink"/>
              </w:rPr>
              <w:t>4.3.3.</w:t>
            </w:r>
            <w:r w:rsidR="00E714AD">
              <w:rPr>
                <w:rFonts w:asciiTheme="minorHAnsi" w:eastAsiaTheme="minorEastAsia" w:hAnsiTheme="minorHAnsi" w:cstheme="minorBidi"/>
                <w:sz w:val="22"/>
                <w:szCs w:val="22"/>
                <w:lang w:eastAsia="hr-HR"/>
              </w:rPr>
              <w:tab/>
            </w:r>
            <w:r w:rsidR="00E714AD" w:rsidRPr="00704BA3">
              <w:rPr>
                <w:rStyle w:val="Hyperlink"/>
              </w:rPr>
              <w:t>Unaprjeđenje sustava socijalne skrbi</w:t>
            </w:r>
            <w:r w:rsidR="00E714AD">
              <w:rPr>
                <w:webHidden/>
              </w:rPr>
              <w:tab/>
            </w:r>
            <w:r>
              <w:rPr>
                <w:webHidden/>
              </w:rPr>
              <w:fldChar w:fldCharType="begin"/>
            </w:r>
            <w:r w:rsidR="00E714AD">
              <w:rPr>
                <w:webHidden/>
              </w:rPr>
              <w:instrText xml:space="preserve"> PAGEREF _Toc6219303 \h </w:instrText>
            </w:r>
            <w:r>
              <w:rPr>
                <w:webHidden/>
              </w:rPr>
            </w:r>
            <w:r>
              <w:rPr>
                <w:webHidden/>
              </w:rPr>
              <w:fldChar w:fldCharType="separate"/>
            </w:r>
            <w:r w:rsidR="006B1202">
              <w:rPr>
                <w:webHidden/>
              </w:rPr>
              <w:t>47</w:t>
            </w:r>
            <w:r>
              <w:rPr>
                <w:webHidden/>
              </w:rPr>
              <w:fldChar w:fldCharType="end"/>
            </w:r>
          </w:hyperlink>
        </w:p>
        <w:p w:rsidR="00E714AD" w:rsidRDefault="00F3221F" w:rsidP="00E714AD">
          <w:pPr>
            <w:pStyle w:val="TOC3"/>
            <w:rPr>
              <w:rFonts w:asciiTheme="minorHAnsi" w:eastAsiaTheme="minorEastAsia" w:hAnsiTheme="minorHAnsi" w:cstheme="minorBidi"/>
              <w:sz w:val="22"/>
              <w:szCs w:val="22"/>
              <w:lang w:eastAsia="hr-HR"/>
            </w:rPr>
          </w:pPr>
          <w:hyperlink w:anchor="_Toc6219304" w:history="1">
            <w:r w:rsidR="00E714AD" w:rsidRPr="00E714AD">
              <w:rPr>
                <w:rStyle w:val="Hyperlink"/>
              </w:rPr>
              <w:t>4.3.4.</w:t>
            </w:r>
            <w:r w:rsidR="00E714AD">
              <w:rPr>
                <w:rFonts w:asciiTheme="minorHAnsi" w:eastAsiaTheme="minorEastAsia" w:hAnsiTheme="minorHAnsi" w:cstheme="minorBidi"/>
                <w:sz w:val="22"/>
                <w:szCs w:val="22"/>
                <w:lang w:eastAsia="hr-HR"/>
              </w:rPr>
              <w:tab/>
            </w:r>
            <w:r w:rsidR="00E714AD" w:rsidRPr="00704BA3">
              <w:rPr>
                <w:rStyle w:val="Hyperlink"/>
              </w:rPr>
              <w:t>Osiguranje financijske stabilnosti, održivosti i kvalitete zdravstvenog sustava</w:t>
            </w:r>
            <w:r w:rsidR="00E714AD">
              <w:rPr>
                <w:webHidden/>
              </w:rPr>
              <w:tab/>
            </w:r>
            <w:r>
              <w:rPr>
                <w:webHidden/>
              </w:rPr>
              <w:fldChar w:fldCharType="begin"/>
            </w:r>
            <w:r w:rsidR="00E714AD">
              <w:rPr>
                <w:webHidden/>
              </w:rPr>
              <w:instrText xml:space="preserve"> PAGEREF _Toc6219304 \h </w:instrText>
            </w:r>
            <w:r>
              <w:rPr>
                <w:webHidden/>
              </w:rPr>
            </w:r>
            <w:r>
              <w:rPr>
                <w:webHidden/>
              </w:rPr>
              <w:fldChar w:fldCharType="separate"/>
            </w:r>
            <w:r w:rsidR="006B1202">
              <w:rPr>
                <w:webHidden/>
              </w:rPr>
              <w:t>49</w:t>
            </w:r>
            <w:r>
              <w:rPr>
                <w:webHidden/>
              </w:rPr>
              <w:fldChar w:fldCharType="end"/>
            </w:r>
          </w:hyperlink>
        </w:p>
        <w:p w:rsidR="00E714AD" w:rsidRDefault="00F3221F">
          <w:pPr>
            <w:pStyle w:val="TOC1"/>
            <w:rPr>
              <w:rFonts w:asciiTheme="minorHAnsi" w:eastAsiaTheme="minorEastAsia" w:hAnsiTheme="minorHAnsi" w:cstheme="minorBidi"/>
              <w:b w:val="0"/>
              <w:bCs w:val="0"/>
              <w:caps w:val="0"/>
              <w:color w:val="auto"/>
              <w:lang w:eastAsia="hr-HR"/>
            </w:rPr>
          </w:pPr>
          <w:hyperlink w:anchor="_Toc6219305" w:history="1">
            <w:r w:rsidR="00E714AD" w:rsidRPr="00704BA3">
              <w:rPr>
                <w:rStyle w:val="Hyperlink"/>
                <w:rFonts w:ascii="Lucida Sans" w:hAnsi="Lucida Sans"/>
              </w:rPr>
              <w:t>5.</w:t>
            </w:r>
            <w:r w:rsidR="00E714AD">
              <w:rPr>
                <w:rFonts w:asciiTheme="minorHAnsi" w:eastAsiaTheme="minorEastAsia" w:hAnsiTheme="minorHAnsi" w:cstheme="minorBidi"/>
                <w:b w:val="0"/>
                <w:bCs w:val="0"/>
                <w:caps w:val="0"/>
                <w:color w:val="auto"/>
                <w:lang w:eastAsia="hr-HR"/>
              </w:rPr>
              <w:tab/>
            </w:r>
            <w:r w:rsidR="00E714AD" w:rsidRPr="00704BA3">
              <w:rPr>
                <w:rStyle w:val="Hyperlink"/>
              </w:rPr>
              <w:t>Mjere za postizanje ciljeva strategije Europa 2020.</w:t>
            </w:r>
            <w:r w:rsidR="00E714AD">
              <w:rPr>
                <w:webHidden/>
              </w:rPr>
              <w:tab/>
            </w:r>
            <w:r>
              <w:rPr>
                <w:webHidden/>
              </w:rPr>
              <w:fldChar w:fldCharType="begin"/>
            </w:r>
            <w:r w:rsidR="00E714AD">
              <w:rPr>
                <w:webHidden/>
              </w:rPr>
              <w:instrText xml:space="preserve"> PAGEREF _Toc6219305 \h </w:instrText>
            </w:r>
            <w:r>
              <w:rPr>
                <w:webHidden/>
              </w:rPr>
            </w:r>
            <w:r>
              <w:rPr>
                <w:webHidden/>
              </w:rPr>
              <w:fldChar w:fldCharType="separate"/>
            </w:r>
            <w:r w:rsidR="006B1202">
              <w:rPr>
                <w:webHidden/>
              </w:rPr>
              <w:t>53</w:t>
            </w:r>
            <w:r>
              <w:rPr>
                <w:webHidden/>
              </w:rPr>
              <w:fldChar w:fldCharType="end"/>
            </w:r>
          </w:hyperlink>
        </w:p>
        <w:p w:rsidR="00E714AD" w:rsidRDefault="00F3221F" w:rsidP="00E714AD">
          <w:pPr>
            <w:pStyle w:val="TOC2"/>
            <w:spacing w:before="120"/>
            <w:rPr>
              <w:rFonts w:asciiTheme="minorHAnsi" w:eastAsiaTheme="minorEastAsia" w:hAnsiTheme="minorHAnsi" w:cstheme="minorBidi"/>
              <w:smallCaps w:val="0"/>
              <w:noProof/>
              <w:sz w:val="22"/>
              <w:szCs w:val="22"/>
              <w:lang w:eastAsia="hr-HR"/>
            </w:rPr>
          </w:pPr>
          <w:hyperlink w:anchor="_Toc6219306" w:history="1">
            <w:r w:rsidR="00E714AD" w:rsidRPr="00704BA3">
              <w:rPr>
                <w:rStyle w:val="Hyperlink"/>
                <w:noProof/>
              </w:rPr>
              <w:t>5.1.</w:t>
            </w:r>
            <w:r w:rsidR="00E714AD">
              <w:rPr>
                <w:rFonts w:asciiTheme="minorHAnsi" w:eastAsiaTheme="minorEastAsia" w:hAnsiTheme="minorHAnsi" w:cstheme="minorBidi"/>
                <w:smallCaps w:val="0"/>
                <w:noProof/>
                <w:sz w:val="22"/>
                <w:szCs w:val="22"/>
                <w:lang w:eastAsia="hr-HR"/>
              </w:rPr>
              <w:tab/>
            </w:r>
            <w:r w:rsidR="00E714AD" w:rsidRPr="00704BA3">
              <w:rPr>
                <w:rStyle w:val="Hyperlink"/>
                <w:noProof/>
              </w:rPr>
              <w:t>Zapošljavanje</w:t>
            </w:r>
            <w:r w:rsidR="00E714AD">
              <w:rPr>
                <w:noProof/>
                <w:webHidden/>
              </w:rPr>
              <w:tab/>
            </w:r>
            <w:r>
              <w:rPr>
                <w:noProof/>
                <w:webHidden/>
              </w:rPr>
              <w:fldChar w:fldCharType="begin"/>
            </w:r>
            <w:r w:rsidR="00E714AD">
              <w:rPr>
                <w:noProof/>
                <w:webHidden/>
              </w:rPr>
              <w:instrText xml:space="preserve"> PAGEREF _Toc6219306 \h </w:instrText>
            </w:r>
            <w:r>
              <w:rPr>
                <w:noProof/>
                <w:webHidden/>
              </w:rPr>
            </w:r>
            <w:r>
              <w:rPr>
                <w:noProof/>
                <w:webHidden/>
              </w:rPr>
              <w:fldChar w:fldCharType="separate"/>
            </w:r>
            <w:r w:rsidR="006B1202">
              <w:rPr>
                <w:noProof/>
                <w:webHidden/>
              </w:rPr>
              <w:t>54</w:t>
            </w:r>
            <w:r>
              <w:rPr>
                <w:noProof/>
                <w:webHidden/>
              </w:rPr>
              <w:fldChar w:fldCharType="end"/>
            </w:r>
          </w:hyperlink>
        </w:p>
        <w:p w:rsidR="00E714AD" w:rsidRDefault="00F3221F" w:rsidP="00E714AD">
          <w:pPr>
            <w:pStyle w:val="TOC2"/>
            <w:spacing w:before="120"/>
            <w:rPr>
              <w:rFonts w:asciiTheme="minorHAnsi" w:eastAsiaTheme="minorEastAsia" w:hAnsiTheme="minorHAnsi" w:cstheme="minorBidi"/>
              <w:smallCaps w:val="0"/>
              <w:noProof/>
              <w:sz w:val="22"/>
              <w:szCs w:val="22"/>
              <w:lang w:eastAsia="hr-HR"/>
            </w:rPr>
          </w:pPr>
          <w:hyperlink w:anchor="_Toc6219307" w:history="1">
            <w:r w:rsidR="00E714AD" w:rsidRPr="00704BA3">
              <w:rPr>
                <w:rStyle w:val="Hyperlink"/>
                <w:noProof/>
              </w:rPr>
              <w:t>5.2.</w:t>
            </w:r>
            <w:r w:rsidR="00E714AD">
              <w:rPr>
                <w:rFonts w:asciiTheme="minorHAnsi" w:eastAsiaTheme="minorEastAsia" w:hAnsiTheme="minorHAnsi" w:cstheme="minorBidi"/>
                <w:smallCaps w:val="0"/>
                <w:noProof/>
                <w:sz w:val="22"/>
                <w:szCs w:val="22"/>
                <w:lang w:eastAsia="hr-HR"/>
              </w:rPr>
              <w:tab/>
            </w:r>
            <w:r w:rsidR="00E714AD" w:rsidRPr="00704BA3">
              <w:rPr>
                <w:rStyle w:val="Hyperlink"/>
                <w:noProof/>
              </w:rPr>
              <w:t>Istraživanje i razvoj</w:t>
            </w:r>
            <w:r w:rsidR="00E714AD">
              <w:rPr>
                <w:noProof/>
                <w:webHidden/>
              </w:rPr>
              <w:tab/>
            </w:r>
            <w:r>
              <w:rPr>
                <w:noProof/>
                <w:webHidden/>
              </w:rPr>
              <w:fldChar w:fldCharType="begin"/>
            </w:r>
            <w:r w:rsidR="00E714AD">
              <w:rPr>
                <w:noProof/>
                <w:webHidden/>
              </w:rPr>
              <w:instrText xml:space="preserve"> PAGEREF _Toc6219307 \h </w:instrText>
            </w:r>
            <w:r>
              <w:rPr>
                <w:noProof/>
                <w:webHidden/>
              </w:rPr>
            </w:r>
            <w:r>
              <w:rPr>
                <w:noProof/>
                <w:webHidden/>
              </w:rPr>
              <w:fldChar w:fldCharType="separate"/>
            </w:r>
            <w:r w:rsidR="006B1202">
              <w:rPr>
                <w:noProof/>
                <w:webHidden/>
              </w:rPr>
              <w:t>55</w:t>
            </w:r>
            <w:r>
              <w:rPr>
                <w:noProof/>
                <w:webHidden/>
              </w:rPr>
              <w:fldChar w:fldCharType="end"/>
            </w:r>
          </w:hyperlink>
        </w:p>
        <w:p w:rsidR="00E714AD" w:rsidRDefault="00F3221F" w:rsidP="00E714AD">
          <w:pPr>
            <w:pStyle w:val="TOC2"/>
            <w:spacing w:before="120"/>
            <w:rPr>
              <w:rFonts w:asciiTheme="minorHAnsi" w:eastAsiaTheme="minorEastAsia" w:hAnsiTheme="minorHAnsi" w:cstheme="minorBidi"/>
              <w:smallCaps w:val="0"/>
              <w:noProof/>
              <w:sz w:val="22"/>
              <w:szCs w:val="22"/>
              <w:lang w:eastAsia="hr-HR"/>
            </w:rPr>
          </w:pPr>
          <w:hyperlink w:anchor="_Toc6219308" w:history="1">
            <w:r w:rsidR="00E714AD" w:rsidRPr="00704BA3">
              <w:rPr>
                <w:rStyle w:val="Hyperlink"/>
                <w:noProof/>
              </w:rPr>
              <w:t>5.3.</w:t>
            </w:r>
            <w:r w:rsidR="00E714AD">
              <w:rPr>
                <w:rFonts w:asciiTheme="minorHAnsi" w:eastAsiaTheme="minorEastAsia" w:hAnsiTheme="minorHAnsi" w:cstheme="minorBidi"/>
                <w:smallCaps w:val="0"/>
                <w:noProof/>
                <w:sz w:val="22"/>
                <w:szCs w:val="22"/>
                <w:lang w:eastAsia="hr-HR"/>
              </w:rPr>
              <w:tab/>
            </w:r>
            <w:r w:rsidR="00E714AD" w:rsidRPr="00704BA3">
              <w:rPr>
                <w:rStyle w:val="Hyperlink"/>
                <w:noProof/>
              </w:rPr>
              <w:t>Klimatske promjene i energetska održivost</w:t>
            </w:r>
            <w:r w:rsidR="00E714AD">
              <w:rPr>
                <w:noProof/>
                <w:webHidden/>
              </w:rPr>
              <w:tab/>
            </w:r>
            <w:r>
              <w:rPr>
                <w:noProof/>
                <w:webHidden/>
              </w:rPr>
              <w:fldChar w:fldCharType="begin"/>
            </w:r>
            <w:r w:rsidR="00E714AD">
              <w:rPr>
                <w:noProof/>
                <w:webHidden/>
              </w:rPr>
              <w:instrText xml:space="preserve"> PAGEREF _Toc6219308 \h </w:instrText>
            </w:r>
            <w:r>
              <w:rPr>
                <w:noProof/>
                <w:webHidden/>
              </w:rPr>
            </w:r>
            <w:r>
              <w:rPr>
                <w:noProof/>
                <w:webHidden/>
              </w:rPr>
              <w:fldChar w:fldCharType="separate"/>
            </w:r>
            <w:r w:rsidR="006B1202">
              <w:rPr>
                <w:noProof/>
                <w:webHidden/>
              </w:rPr>
              <w:t>58</w:t>
            </w:r>
            <w:r>
              <w:rPr>
                <w:noProof/>
                <w:webHidden/>
              </w:rPr>
              <w:fldChar w:fldCharType="end"/>
            </w:r>
          </w:hyperlink>
        </w:p>
        <w:p w:rsidR="00E714AD" w:rsidRDefault="00F3221F" w:rsidP="00E714AD">
          <w:pPr>
            <w:pStyle w:val="TOC2"/>
            <w:spacing w:before="120"/>
            <w:rPr>
              <w:rFonts w:asciiTheme="minorHAnsi" w:eastAsiaTheme="minorEastAsia" w:hAnsiTheme="minorHAnsi" w:cstheme="minorBidi"/>
              <w:smallCaps w:val="0"/>
              <w:noProof/>
              <w:sz w:val="22"/>
              <w:szCs w:val="22"/>
              <w:lang w:eastAsia="hr-HR"/>
            </w:rPr>
          </w:pPr>
          <w:hyperlink w:anchor="_Toc6219309" w:history="1">
            <w:r w:rsidR="00E714AD" w:rsidRPr="00704BA3">
              <w:rPr>
                <w:rStyle w:val="Hyperlink"/>
                <w:noProof/>
              </w:rPr>
              <w:t>5.4.</w:t>
            </w:r>
            <w:r w:rsidR="00E714AD">
              <w:rPr>
                <w:rFonts w:asciiTheme="minorHAnsi" w:eastAsiaTheme="minorEastAsia" w:hAnsiTheme="minorHAnsi" w:cstheme="minorBidi"/>
                <w:smallCaps w:val="0"/>
                <w:noProof/>
                <w:sz w:val="22"/>
                <w:szCs w:val="22"/>
                <w:lang w:eastAsia="hr-HR"/>
              </w:rPr>
              <w:tab/>
            </w:r>
            <w:r w:rsidR="00E714AD" w:rsidRPr="00704BA3">
              <w:rPr>
                <w:rStyle w:val="Hyperlink"/>
                <w:noProof/>
              </w:rPr>
              <w:t>Obrazovanje</w:t>
            </w:r>
            <w:r w:rsidR="00E714AD">
              <w:rPr>
                <w:noProof/>
                <w:webHidden/>
              </w:rPr>
              <w:tab/>
            </w:r>
            <w:r>
              <w:rPr>
                <w:noProof/>
                <w:webHidden/>
              </w:rPr>
              <w:fldChar w:fldCharType="begin"/>
            </w:r>
            <w:r w:rsidR="00E714AD">
              <w:rPr>
                <w:noProof/>
                <w:webHidden/>
              </w:rPr>
              <w:instrText xml:space="preserve"> PAGEREF _Toc6219309 \h </w:instrText>
            </w:r>
            <w:r>
              <w:rPr>
                <w:noProof/>
                <w:webHidden/>
              </w:rPr>
            </w:r>
            <w:r>
              <w:rPr>
                <w:noProof/>
                <w:webHidden/>
              </w:rPr>
              <w:fldChar w:fldCharType="separate"/>
            </w:r>
            <w:r w:rsidR="006B1202">
              <w:rPr>
                <w:noProof/>
                <w:webHidden/>
              </w:rPr>
              <w:t>62</w:t>
            </w:r>
            <w:r>
              <w:rPr>
                <w:noProof/>
                <w:webHidden/>
              </w:rPr>
              <w:fldChar w:fldCharType="end"/>
            </w:r>
          </w:hyperlink>
        </w:p>
        <w:p w:rsidR="00E714AD" w:rsidRDefault="00F3221F" w:rsidP="00E714AD">
          <w:pPr>
            <w:pStyle w:val="TOC2"/>
            <w:spacing w:before="120"/>
            <w:rPr>
              <w:rFonts w:asciiTheme="minorHAnsi" w:eastAsiaTheme="minorEastAsia" w:hAnsiTheme="minorHAnsi" w:cstheme="minorBidi"/>
              <w:smallCaps w:val="0"/>
              <w:noProof/>
              <w:sz w:val="22"/>
              <w:szCs w:val="22"/>
              <w:lang w:eastAsia="hr-HR"/>
            </w:rPr>
          </w:pPr>
          <w:hyperlink w:anchor="_Toc6219310" w:history="1">
            <w:r w:rsidR="00E714AD" w:rsidRPr="00704BA3">
              <w:rPr>
                <w:rStyle w:val="Hyperlink"/>
                <w:noProof/>
              </w:rPr>
              <w:t>5.5.</w:t>
            </w:r>
            <w:r w:rsidR="00E714AD">
              <w:rPr>
                <w:rFonts w:asciiTheme="minorHAnsi" w:eastAsiaTheme="minorEastAsia" w:hAnsiTheme="minorHAnsi" w:cstheme="minorBidi"/>
                <w:smallCaps w:val="0"/>
                <w:noProof/>
                <w:sz w:val="22"/>
                <w:szCs w:val="22"/>
                <w:lang w:eastAsia="hr-HR"/>
              </w:rPr>
              <w:tab/>
            </w:r>
            <w:r w:rsidR="00E714AD" w:rsidRPr="00704BA3">
              <w:rPr>
                <w:rStyle w:val="Hyperlink"/>
                <w:noProof/>
              </w:rPr>
              <w:t>Smanjenje siromaštva i socijalne isključenosti</w:t>
            </w:r>
            <w:r w:rsidR="00E714AD">
              <w:rPr>
                <w:noProof/>
                <w:webHidden/>
              </w:rPr>
              <w:tab/>
            </w:r>
            <w:r>
              <w:rPr>
                <w:noProof/>
                <w:webHidden/>
              </w:rPr>
              <w:fldChar w:fldCharType="begin"/>
            </w:r>
            <w:r w:rsidR="00E714AD">
              <w:rPr>
                <w:noProof/>
                <w:webHidden/>
              </w:rPr>
              <w:instrText xml:space="preserve"> PAGEREF _Toc6219310 \h </w:instrText>
            </w:r>
            <w:r>
              <w:rPr>
                <w:noProof/>
                <w:webHidden/>
              </w:rPr>
            </w:r>
            <w:r>
              <w:rPr>
                <w:noProof/>
                <w:webHidden/>
              </w:rPr>
              <w:fldChar w:fldCharType="separate"/>
            </w:r>
            <w:r w:rsidR="006B1202">
              <w:rPr>
                <w:noProof/>
                <w:webHidden/>
              </w:rPr>
              <w:t>63</w:t>
            </w:r>
            <w:r>
              <w:rPr>
                <w:noProof/>
                <w:webHidden/>
              </w:rPr>
              <w:fldChar w:fldCharType="end"/>
            </w:r>
          </w:hyperlink>
        </w:p>
        <w:p w:rsidR="00E714AD" w:rsidRDefault="00F3221F">
          <w:pPr>
            <w:pStyle w:val="TOC1"/>
            <w:rPr>
              <w:rFonts w:asciiTheme="minorHAnsi" w:eastAsiaTheme="minorEastAsia" w:hAnsiTheme="minorHAnsi" w:cstheme="minorBidi"/>
              <w:b w:val="0"/>
              <w:bCs w:val="0"/>
              <w:caps w:val="0"/>
              <w:color w:val="auto"/>
              <w:lang w:eastAsia="hr-HR"/>
            </w:rPr>
          </w:pPr>
          <w:hyperlink w:anchor="_Toc6219311" w:history="1">
            <w:r w:rsidR="00E714AD" w:rsidRPr="00704BA3">
              <w:rPr>
                <w:rStyle w:val="Hyperlink"/>
                <w:rFonts w:ascii="Lucida Sans" w:hAnsi="Lucida Sans"/>
              </w:rPr>
              <w:t>6.</w:t>
            </w:r>
            <w:r w:rsidR="00E714AD">
              <w:rPr>
                <w:rFonts w:asciiTheme="minorHAnsi" w:eastAsiaTheme="minorEastAsia" w:hAnsiTheme="minorHAnsi" w:cstheme="minorBidi"/>
                <w:b w:val="0"/>
                <w:bCs w:val="0"/>
                <w:caps w:val="0"/>
                <w:color w:val="auto"/>
                <w:lang w:eastAsia="hr-HR"/>
              </w:rPr>
              <w:tab/>
            </w:r>
            <w:r w:rsidR="00E714AD" w:rsidRPr="00704BA3">
              <w:rPr>
                <w:rStyle w:val="Hyperlink"/>
              </w:rPr>
              <w:t>Uporaba europskih strukturnih i investicijskih fondova</w:t>
            </w:r>
            <w:r w:rsidR="00E714AD">
              <w:rPr>
                <w:webHidden/>
              </w:rPr>
              <w:tab/>
            </w:r>
            <w:r>
              <w:rPr>
                <w:webHidden/>
              </w:rPr>
              <w:fldChar w:fldCharType="begin"/>
            </w:r>
            <w:r w:rsidR="00E714AD">
              <w:rPr>
                <w:webHidden/>
              </w:rPr>
              <w:instrText xml:space="preserve"> PAGEREF _Toc6219311 \h </w:instrText>
            </w:r>
            <w:r>
              <w:rPr>
                <w:webHidden/>
              </w:rPr>
            </w:r>
            <w:r>
              <w:rPr>
                <w:webHidden/>
              </w:rPr>
              <w:fldChar w:fldCharType="separate"/>
            </w:r>
            <w:r w:rsidR="006B1202">
              <w:rPr>
                <w:webHidden/>
              </w:rPr>
              <w:t>68</w:t>
            </w:r>
            <w:r>
              <w:rPr>
                <w:webHidden/>
              </w:rPr>
              <w:fldChar w:fldCharType="end"/>
            </w:r>
          </w:hyperlink>
        </w:p>
        <w:p w:rsidR="00E714AD" w:rsidRDefault="00F3221F" w:rsidP="00E714AD">
          <w:pPr>
            <w:pStyle w:val="TOC2"/>
            <w:spacing w:before="120"/>
            <w:rPr>
              <w:rFonts w:asciiTheme="minorHAnsi" w:eastAsiaTheme="minorEastAsia" w:hAnsiTheme="minorHAnsi" w:cstheme="minorBidi"/>
              <w:smallCaps w:val="0"/>
              <w:noProof/>
              <w:sz w:val="22"/>
              <w:szCs w:val="22"/>
              <w:lang w:eastAsia="hr-HR"/>
            </w:rPr>
          </w:pPr>
          <w:hyperlink w:anchor="_Toc6219312" w:history="1">
            <w:r w:rsidR="00E714AD" w:rsidRPr="00704BA3">
              <w:rPr>
                <w:rStyle w:val="Hyperlink"/>
                <w:noProof/>
              </w:rPr>
              <w:t>6.1.</w:t>
            </w:r>
            <w:r w:rsidR="00E714AD">
              <w:rPr>
                <w:rFonts w:asciiTheme="minorHAnsi" w:eastAsiaTheme="minorEastAsia" w:hAnsiTheme="minorHAnsi" w:cstheme="minorBidi"/>
                <w:smallCaps w:val="0"/>
                <w:noProof/>
                <w:sz w:val="22"/>
                <w:szCs w:val="22"/>
                <w:lang w:eastAsia="hr-HR"/>
              </w:rPr>
              <w:tab/>
            </w:r>
            <w:r w:rsidR="00E714AD" w:rsidRPr="00704BA3">
              <w:rPr>
                <w:rStyle w:val="Hyperlink"/>
                <w:noProof/>
              </w:rPr>
              <w:t>Napredak u povećanju učinkovitosti korištenja sredstava ESIF -a</w:t>
            </w:r>
            <w:r w:rsidR="00E714AD">
              <w:rPr>
                <w:noProof/>
                <w:webHidden/>
              </w:rPr>
              <w:tab/>
            </w:r>
            <w:r>
              <w:rPr>
                <w:noProof/>
                <w:webHidden/>
              </w:rPr>
              <w:fldChar w:fldCharType="begin"/>
            </w:r>
            <w:r w:rsidR="00E714AD">
              <w:rPr>
                <w:noProof/>
                <w:webHidden/>
              </w:rPr>
              <w:instrText xml:space="preserve"> PAGEREF _Toc6219312 \h </w:instrText>
            </w:r>
            <w:r>
              <w:rPr>
                <w:noProof/>
                <w:webHidden/>
              </w:rPr>
            </w:r>
            <w:r>
              <w:rPr>
                <w:noProof/>
                <w:webHidden/>
              </w:rPr>
              <w:fldChar w:fldCharType="separate"/>
            </w:r>
            <w:r w:rsidR="006B1202">
              <w:rPr>
                <w:noProof/>
                <w:webHidden/>
              </w:rPr>
              <w:t>68</w:t>
            </w:r>
            <w:r>
              <w:rPr>
                <w:noProof/>
                <w:webHidden/>
              </w:rPr>
              <w:fldChar w:fldCharType="end"/>
            </w:r>
          </w:hyperlink>
        </w:p>
        <w:p w:rsidR="00E714AD" w:rsidRDefault="00F3221F" w:rsidP="00E714AD">
          <w:pPr>
            <w:pStyle w:val="TOC2"/>
            <w:spacing w:before="120"/>
            <w:rPr>
              <w:rFonts w:asciiTheme="minorHAnsi" w:eastAsiaTheme="minorEastAsia" w:hAnsiTheme="minorHAnsi" w:cstheme="minorBidi"/>
              <w:smallCaps w:val="0"/>
              <w:noProof/>
              <w:sz w:val="22"/>
              <w:szCs w:val="22"/>
              <w:lang w:eastAsia="hr-HR"/>
            </w:rPr>
          </w:pPr>
          <w:hyperlink w:anchor="_Toc6219313" w:history="1">
            <w:r w:rsidR="00E714AD" w:rsidRPr="00704BA3">
              <w:rPr>
                <w:rStyle w:val="Hyperlink"/>
                <w:noProof/>
              </w:rPr>
              <w:t>6.2.</w:t>
            </w:r>
            <w:r w:rsidR="00E714AD">
              <w:rPr>
                <w:rFonts w:asciiTheme="minorHAnsi" w:eastAsiaTheme="minorEastAsia" w:hAnsiTheme="minorHAnsi" w:cstheme="minorBidi"/>
                <w:smallCaps w:val="0"/>
                <w:noProof/>
                <w:sz w:val="22"/>
                <w:szCs w:val="22"/>
                <w:lang w:eastAsia="hr-HR"/>
              </w:rPr>
              <w:tab/>
            </w:r>
            <w:r w:rsidR="00E714AD" w:rsidRPr="00704BA3">
              <w:rPr>
                <w:rStyle w:val="Hyperlink"/>
                <w:noProof/>
              </w:rPr>
              <w:t>Doprinos inicijativama EU-a i provedbi reformi</w:t>
            </w:r>
            <w:r w:rsidR="00E714AD">
              <w:rPr>
                <w:noProof/>
                <w:webHidden/>
              </w:rPr>
              <w:tab/>
            </w:r>
            <w:r>
              <w:rPr>
                <w:noProof/>
                <w:webHidden/>
              </w:rPr>
              <w:fldChar w:fldCharType="begin"/>
            </w:r>
            <w:r w:rsidR="00E714AD">
              <w:rPr>
                <w:noProof/>
                <w:webHidden/>
              </w:rPr>
              <w:instrText xml:space="preserve"> PAGEREF _Toc6219313 \h </w:instrText>
            </w:r>
            <w:r>
              <w:rPr>
                <w:noProof/>
                <w:webHidden/>
              </w:rPr>
            </w:r>
            <w:r>
              <w:rPr>
                <w:noProof/>
                <w:webHidden/>
              </w:rPr>
              <w:fldChar w:fldCharType="separate"/>
            </w:r>
            <w:r w:rsidR="006B1202">
              <w:rPr>
                <w:noProof/>
                <w:webHidden/>
              </w:rPr>
              <w:t>71</w:t>
            </w:r>
            <w:r>
              <w:rPr>
                <w:noProof/>
                <w:webHidden/>
              </w:rPr>
              <w:fldChar w:fldCharType="end"/>
            </w:r>
          </w:hyperlink>
        </w:p>
        <w:p w:rsidR="00E714AD" w:rsidRDefault="00F3221F">
          <w:pPr>
            <w:pStyle w:val="TOC1"/>
            <w:rPr>
              <w:rFonts w:asciiTheme="minorHAnsi" w:eastAsiaTheme="minorEastAsia" w:hAnsiTheme="minorHAnsi" w:cstheme="minorBidi"/>
              <w:b w:val="0"/>
              <w:bCs w:val="0"/>
              <w:caps w:val="0"/>
              <w:color w:val="auto"/>
              <w:lang w:eastAsia="hr-HR"/>
            </w:rPr>
          </w:pPr>
          <w:hyperlink w:anchor="_Toc6219314" w:history="1">
            <w:r w:rsidR="00E714AD" w:rsidRPr="00704BA3">
              <w:rPr>
                <w:rStyle w:val="Hyperlink"/>
                <w:rFonts w:ascii="Lucida Sans" w:hAnsi="Lucida Sans"/>
              </w:rPr>
              <w:t>7.</w:t>
            </w:r>
            <w:r w:rsidR="00E714AD">
              <w:rPr>
                <w:rFonts w:asciiTheme="minorHAnsi" w:eastAsiaTheme="minorEastAsia" w:hAnsiTheme="minorHAnsi" w:cstheme="minorBidi"/>
                <w:b w:val="0"/>
                <w:bCs w:val="0"/>
                <w:caps w:val="0"/>
                <w:color w:val="auto"/>
                <w:lang w:eastAsia="hr-HR"/>
              </w:rPr>
              <w:tab/>
            </w:r>
            <w:r w:rsidR="00E714AD" w:rsidRPr="00704BA3">
              <w:rPr>
                <w:rStyle w:val="Hyperlink"/>
              </w:rPr>
              <w:t>Institucijska pitanja i uključenost dionika</w:t>
            </w:r>
            <w:r w:rsidR="00E714AD">
              <w:rPr>
                <w:webHidden/>
              </w:rPr>
              <w:tab/>
            </w:r>
            <w:r>
              <w:rPr>
                <w:webHidden/>
              </w:rPr>
              <w:fldChar w:fldCharType="begin"/>
            </w:r>
            <w:r w:rsidR="00E714AD">
              <w:rPr>
                <w:webHidden/>
              </w:rPr>
              <w:instrText xml:space="preserve"> PAGEREF _Toc6219314 \h </w:instrText>
            </w:r>
            <w:r>
              <w:rPr>
                <w:webHidden/>
              </w:rPr>
            </w:r>
            <w:r>
              <w:rPr>
                <w:webHidden/>
              </w:rPr>
              <w:fldChar w:fldCharType="separate"/>
            </w:r>
            <w:r w:rsidR="006B1202">
              <w:rPr>
                <w:webHidden/>
              </w:rPr>
              <w:t>75</w:t>
            </w:r>
            <w:r>
              <w:rPr>
                <w:webHidden/>
              </w:rPr>
              <w:fldChar w:fldCharType="end"/>
            </w:r>
          </w:hyperlink>
        </w:p>
        <w:p w:rsidR="00E714AD" w:rsidRDefault="00F3221F">
          <w:pPr>
            <w:pStyle w:val="TOC1"/>
            <w:rPr>
              <w:rFonts w:asciiTheme="minorHAnsi" w:eastAsiaTheme="minorEastAsia" w:hAnsiTheme="minorHAnsi" w:cstheme="minorBidi"/>
              <w:b w:val="0"/>
              <w:bCs w:val="0"/>
              <w:caps w:val="0"/>
              <w:color w:val="auto"/>
              <w:lang w:eastAsia="hr-HR"/>
            </w:rPr>
          </w:pPr>
          <w:hyperlink w:anchor="_Toc6219315" w:history="1">
            <w:r w:rsidR="00E714AD" w:rsidRPr="00704BA3">
              <w:rPr>
                <w:rStyle w:val="Hyperlink"/>
              </w:rPr>
              <w:t>PRILOG 1: GLAVNI CILJEVI, REFORMSKI PRIORITETI I MJERE EKONOMSKE POLITIKE</w:t>
            </w:r>
            <w:r w:rsidR="00E714AD">
              <w:rPr>
                <w:webHidden/>
              </w:rPr>
              <w:tab/>
            </w:r>
            <w:r>
              <w:rPr>
                <w:webHidden/>
              </w:rPr>
              <w:fldChar w:fldCharType="begin"/>
            </w:r>
            <w:r w:rsidR="00E714AD">
              <w:rPr>
                <w:webHidden/>
              </w:rPr>
              <w:instrText xml:space="preserve"> PAGEREF _Toc6219315 \h </w:instrText>
            </w:r>
            <w:r>
              <w:rPr>
                <w:webHidden/>
              </w:rPr>
            </w:r>
            <w:r>
              <w:rPr>
                <w:webHidden/>
              </w:rPr>
              <w:fldChar w:fldCharType="separate"/>
            </w:r>
            <w:r w:rsidR="006B1202">
              <w:rPr>
                <w:webHidden/>
              </w:rPr>
              <w:t>77</w:t>
            </w:r>
            <w:r>
              <w:rPr>
                <w:webHidden/>
              </w:rPr>
              <w:fldChar w:fldCharType="end"/>
            </w:r>
          </w:hyperlink>
        </w:p>
        <w:p w:rsidR="00E714AD" w:rsidRDefault="00F3221F">
          <w:pPr>
            <w:pStyle w:val="TOC1"/>
            <w:rPr>
              <w:rFonts w:asciiTheme="minorHAnsi" w:eastAsiaTheme="minorEastAsia" w:hAnsiTheme="minorHAnsi" w:cstheme="minorBidi"/>
              <w:b w:val="0"/>
              <w:bCs w:val="0"/>
              <w:caps w:val="0"/>
              <w:color w:val="auto"/>
              <w:lang w:eastAsia="hr-HR"/>
            </w:rPr>
          </w:pPr>
          <w:hyperlink w:anchor="_Toc6219316" w:history="1">
            <w:r w:rsidR="00E714AD" w:rsidRPr="00704BA3">
              <w:rPr>
                <w:rStyle w:val="Hyperlink"/>
              </w:rPr>
              <w:t>PRILOG 2.: MJERE ZA POSTIZANJE CILJEVA STRATEGIJE EUROPA 2020.</w:t>
            </w:r>
            <w:r w:rsidR="00E714AD">
              <w:rPr>
                <w:webHidden/>
              </w:rPr>
              <w:tab/>
            </w:r>
            <w:r>
              <w:rPr>
                <w:webHidden/>
              </w:rPr>
              <w:fldChar w:fldCharType="begin"/>
            </w:r>
            <w:r w:rsidR="00E714AD">
              <w:rPr>
                <w:webHidden/>
              </w:rPr>
              <w:instrText xml:space="preserve"> PAGEREF _Toc6219316 \h </w:instrText>
            </w:r>
            <w:r>
              <w:rPr>
                <w:webHidden/>
              </w:rPr>
            </w:r>
            <w:r>
              <w:rPr>
                <w:webHidden/>
              </w:rPr>
              <w:fldChar w:fldCharType="separate"/>
            </w:r>
            <w:r w:rsidR="006B1202">
              <w:rPr>
                <w:webHidden/>
              </w:rPr>
              <w:t>103</w:t>
            </w:r>
            <w:r>
              <w:rPr>
                <w:webHidden/>
              </w:rPr>
              <w:fldChar w:fldCharType="end"/>
            </w:r>
          </w:hyperlink>
        </w:p>
        <w:p w:rsidR="00565D33" w:rsidRPr="00E61DE9" w:rsidRDefault="00F3221F" w:rsidP="00EE4585">
          <w:pPr>
            <w:tabs>
              <w:tab w:val="right" w:leader="dot" w:pos="8505"/>
            </w:tabs>
            <w:rPr>
              <w:b/>
              <w:bCs/>
            </w:rPr>
          </w:pPr>
          <w:r w:rsidRPr="00E61DE9">
            <w:rPr>
              <w:b/>
              <w:bCs/>
            </w:rPr>
            <w:fldChar w:fldCharType="end"/>
          </w:r>
        </w:p>
      </w:sdtContent>
    </w:sdt>
    <w:p w:rsidR="006233EB" w:rsidRDefault="006233EB" w:rsidP="007D3CF2">
      <w:pPr>
        <w:pStyle w:val="Podnaslovi"/>
      </w:pPr>
      <w:r>
        <w:br w:type="page"/>
      </w:r>
    </w:p>
    <w:p w:rsidR="00600023" w:rsidRPr="00E61DE9" w:rsidRDefault="00CF3011" w:rsidP="007D3CF2">
      <w:pPr>
        <w:pStyle w:val="Podnaslovi"/>
      </w:pPr>
      <w:r w:rsidRPr="00E61DE9">
        <w:lastRenderedPageBreak/>
        <w:t>Popis tablica</w:t>
      </w:r>
      <w:r w:rsidRPr="00E61DE9">
        <w:tab/>
      </w:r>
    </w:p>
    <w:p w:rsidR="00E714AD" w:rsidRPr="00E714AD" w:rsidRDefault="00F3221F" w:rsidP="00CF67E7">
      <w:pPr>
        <w:pStyle w:val="TableofFigures"/>
        <w:tabs>
          <w:tab w:val="right" w:leader="dot" w:pos="8647"/>
        </w:tabs>
        <w:rPr>
          <w:rFonts w:asciiTheme="minorHAnsi" w:eastAsiaTheme="minorEastAsia" w:hAnsiTheme="minorHAnsi" w:cstheme="minorBidi"/>
          <w:noProof/>
          <w:sz w:val="18"/>
          <w:szCs w:val="18"/>
          <w:lang w:eastAsia="hr-HR"/>
        </w:rPr>
      </w:pPr>
      <w:r w:rsidRPr="00F3221F">
        <w:rPr>
          <w:sz w:val="18"/>
          <w:szCs w:val="18"/>
        </w:rPr>
        <w:fldChar w:fldCharType="begin"/>
      </w:r>
      <w:r w:rsidR="008246EA" w:rsidRPr="00E714AD">
        <w:rPr>
          <w:sz w:val="18"/>
          <w:szCs w:val="18"/>
        </w:rPr>
        <w:instrText xml:space="preserve"> TOC \h \z \c "Tablica" </w:instrText>
      </w:r>
      <w:r w:rsidRPr="00F3221F">
        <w:rPr>
          <w:sz w:val="18"/>
          <w:szCs w:val="18"/>
        </w:rPr>
        <w:fldChar w:fldCharType="separate"/>
      </w:r>
      <w:hyperlink w:anchor="_Toc6219335" w:history="1">
        <w:r w:rsidR="00E714AD" w:rsidRPr="00E714AD">
          <w:rPr>
            <w:rStyle w:val="Hyperlink"/>
            <w:noProof/>
            <w:sz w:val="18"/>
            <w:szCs w:val="18"/>
          </w:rPr>
          <w:t>Tablica 1: Makroekonomski okvir za razdoblje 2019. - 2022.</w:t>
        </w:r>
        <w:r w:rsidR="00E714AD" w:rsidRPr="00E714AD">
          <w:rPr>
            <w:noProof/>
            <w:webHidden/>
            <w:sz w:val="18"/>
            <w:szCs w:val="18"/>
          </w:rPr>
          <w:tab/>
        </w:r>
        <w:r w:rsidRPr="00E714AD">
          <w:rPr>
            <w:noProof/>
            <w:webHidden/>
            <w:sz w:val="18"/>
            <w:szCs w:val="18"/>
          </w:rPr>
          <w:fldChar w:fldCharType="begin"/>
        </w:r>
        <w:r w:rsidR="00E714AD" w:rsidRPr="00E714AD">
          <w:rPr>
            <w:noProof/>
            <w:webHidden/>
            <w:sz w:val="18"/>
            <w:szCs w:val="18"/>
          </w:rPr>
          <w:instrText xml:space="preserve"> PAGEREF _Toc6219335 \h </w:instrText>
        </w:r>
        <w:r w:rsidRPr="00E714AD">
          <w:rPr>
            <w:noProof/>
            <w:webHidden/>
            <w:sz w:val="18"/>
            <w:szCs w:val="18"/>
          </w:rPr>
        </w:r>
        <w:r w:rsidRPr="00E714AD">
          <w:rPr>
            <w:noProof/>
            <w:webHidden/>
            <w:sz w:val="18"/>
            <w:szCs w:val="18"/>
          </w:rPr>
          <w:fldChar w:fldCharType="separate"/>
        </w:r>
        <w:r w:rsidR="006B1202">
          <w:rPr>
            <w:noProof/>
            <w:webHidden/>
            <w:sz w:val="18"/>
            <w:szCs w:val="18"/>
          </w:rPr>
          <w:t>6</w:t>
        </w:r>
        <w:r w:rsidRPr="00E714AD">
          <w:rPr>
            <w:noProof/>
            <w:webHidden/>
            <w:sz w:val="18"/>
            <w:szCs w:val="18"/>
          </w:rPr>
          <w:fldChar w:fldCharType="end"/>
        </w:r>
      </w:hyperlink>
    </w:p>
    <w:p w:rsidR="00E714AD" w:rsidRPr="00E714AD" w:rsidRDefault="00F3221F" w:rsidP="00CF67E7">
      <w:pPr>
        <w:pStyle w:val="TableofFigures"/>
        <w:tabs>
          <w:tab w:val="right" w:leader="dot" w:pos="8647"/>
        </w:tabs>
        <w:rPr>
          <w:rFonts w:asciiTheme="minorHAnsi" w:eastAsiaTheme="minorEastAsia" w:hAnsiTheme="minorHAnsi" w:cstheme="minorBidi"/>
          <w:noProof/>
          <w:sz w:val="18"/>
          <w:szCs w:val="18"/>
          <w:lang w:eastAsia="hr-HR"/>
        </w:rPr>
      </w:pPr>
      <w:hyperlink w:anchor="_Toc6219336" w:history="1">
        <w:r w:rsidR="00E714AD" w:rsidRPr="00E714AD">
          <w:rPr>
            <w:rStyle w:val="Hyperlink"/>
            <w:noProof/>
            <w:sz w:val="18"/>
            <w:szCs w:val="18"/>
          </w:rPr>
          <w:t>Tablica 2: Provedene mjere administrativnog rasterećenja gospodarstva u 2018.</w:t>
        </w:r>
        <w:r w:rsidR="00E714AD" w:rsidRPr="00E714AD">
          <w:rPr>
            <w:noProof/>
            <w:webHidden/>
            <w:sz w:val="18"/>
            <w:szCs w:val="18"/>
          </w:rPr>
          <w:tab/>
        </w:r>
        <w:r w:rsidRPr="00E714AD">
          <w:rPr>
            <w:noProof/>
            <w:webHidden/>
            <w:sz w:val="18"/>
            <w:szCs w:val="18"/>
          </w:rPr>
          <w:fldChar w:fldCharType="begin"/>
        </w:r>
        <w:r w:rsidR="00E714AD" w:rsidRPr="00E714AD">
          <w:rPr>
            <w:noProof/>
            <w:webHidden/>
            <w:sz w:val="18"/>
            <w:szCs w:val="18"/>
          </w:rPr>
          <w:instrText xml:space="preserve"> PAGEREF _Toc6219336 \h </w:instrText>
        </w:r>
        <w:r w:rsidRPr="00E714AD">
          <w:rPr>
            <w:noProof/>
            <w:webHidden/>
            <w:sz w:val="18"/>
            <w:szCs w:val="18"/>
          </w:rPr>
        </w:r>
        <w:r w:rsidRPr="00E714AD">
          <w:rPr>
            <w:noProof/>
            <w:webHidden/>
            <w:sz w:val="18"/>
            <w:szCs w:val="18"/>
          </w:rPr>
          <w:fldChar w:fldCharType="separate"/>
        </w:r>
        <w:r w:rsidR="006B1202">
          <w:rPr>
            <w:noProof/>
            <w:webHidden/>
            <w:sz w:val="18"/>
            <w:szCs w:val="18"/>
          </w:rPr>
          <w:t>18</w:t>
        </w:r>
        <w:r w:rsidRPr="00E714AD">
          <w:rPr>
            <w:noProof/>
            <w:webHidden/>
            <w:sz w:val="18"/>
            <w:szCs w:val="18"/>
          </w:rPr>
          <w:fldChar w:fldCharType="end"/>
        </w:r>
      </w:hyperlink>
    </w:p>
    <w:p w:rsidR="00E714AD" w:rsidRPr="00E714AD" w:rsidRDefault="00F3221F" w:rsidP="00CF67E7">
      <w:pPr>
        <w:pStyle w:val="TableofFigures"/>
        <w:tabs>
          <w:tab w:val="right" w:leader="dot" w:pos="8647"/>
        </w:tabs>
        <w:rPr>
          <w:rFonts w:asciiTheme="minorHAnsi" w:eastAsiaTheme="minorEastAsia" w:hAnsiTheme="minorHAnsi" w:cstheme="minorBidi"/>
          <w:noProof/>
          <w:sz w:val="18"/>
          <w:szCs w:val="18"/>
          <w:lang w:eastAsia="hr-HR"/>
        </w:rPr>
      </w:pPr>
      <w:hyperlink w:anchor="_Toc6219337" w:history="1">
        <w:r w:rsidR="00E714AD" w:rsidRPr="00E714AD">
          <w:rPr>
            <w:rStyle w:val="Hyperlink"/>
            <w:noProof/>
            <w:sz w:val="18"/>
            <w:szCs w:val="18"/>
            <w:lang w:val="pl-PL"/>
          </w:rPr>
          <w:t>Tablica 3: Provedene mjere olakšavanja poslovanja poduzetnika u 2018. i prvom tromjesečju 2019.</w:t>
        </w:r>
        <w:r w:rsidR="00E714AD" w:rsidRPr="00E714AD">
          <w:rPr>
            <w:noProof/>
            <w:webHidden/>
            <w:sz w:val="18"/>
            <w:szCs w:val="18"/>
          </w:rPr>
          <w:tab/>
        </w:r>
        <w:r w:rsidRPr="00E714AD">
          <w:rPr>
            <w:noProof/>
            <w:webHidden/>
            <w:sz w:val="18"/>
            <w:szCs w:val="18"/>
          </w:rPr>
          <w:fldChar w:fldCharType="begin"/>
        </w:r>
        <w:r w:rsidR="00E714AD" w:rsidRPr="00E714AD">
          <w:rPr>
            <w:noProof/>
            <w:webHidden/>
            <w:sz w:val="18"/>
            <w:szCs w:val="18"/>
          </w:rPr>
          <w:instrText xml:space="preserve"> PAGEREF _Toc6219337 \h </w:instrText>
        </w:r>
        <w:r w:rsidRPr="00E714AD">
          <w:rPr>
            <w:noProof/>
            <w:webHidden/>
            <w:sz w:val="18"/>
            <w:szCs w:val="18"/>
          </w:rPr>
        </w:r>
        <w:r w:rsidRPr="00E714AD">
          <w:rPr>
            <w:noProof/>
            <w:webHidden/>
            <w:sz w:val="18"/>
            <w:szCs w:val="18"/>
          </w:rPr>
          <w:fldChar w:fldCharType="separate"/>
        </w:r>
        <w:r w:rsidR="006B1202">
          <w:rPr>
            <w:noProof/>
            <w:webHidden/>
            <w:sz w:val="18"/>
            <w:szCs w:val="18"/>
          </w:rPr>
          <w:t>20</w:t>
        </w:r>
        <w:r w:rsidRPr="00E714AD">
          <w:rPr>
            <w:noProof/>
            <w:webHidden/>
            <w:sz w:val="18"/>
            <w:szCs w:val="18"/>
          </w:rPr>
          <w:fldChar w:fldCharType="end"/>
        </w:r>
      </w:hyperlink>
    </w:p>
    <w:p w:rsidR="00E714AD" w:rsidRPr="00E714AD" w:rsidRDefault="00F3221F" w:rsidP="00CF67E7">
      <w:pPr>
        <w:pStyle w:val="TableofFigures"/>
        <w:tabs>
          <w:tab w:val="right" w:leader="dot" w:pos="8647"/>
        </w:tabs>
        <w:rPr>
          <w:rFonts w:asciiTheme="minorHAnsi" w:eastAsiaTheme="minorEastAsia" w:hAnsiTheme="minorHAnsi" w:cstheme="minorBidi"/>
          <w:noProof/>
          <w:sz w:val="18"/>
          <w:szCs w:val="18"/>
          <w:lang w:eastAsia="hr-HR"/>
        </w:rPr>
      </w:pPr>
      <w:hyperlink w:anchor="_Toc6219338" w:history="1">
        <w:r w:rsidR="00E714AD" w:rsidRPr="00E714AD">
          <w:rPr>
            <w:rStyle w:val="Hyperlink"/>
            <w:noProof/>
            <w:sz w:val="18"/>
            <w:szCs w:val="18"/>
            <w:lang w:val="pl-PL"/>
          </w:rPr>
          <w:t>Tablica 4: Provedene mjere liberalizacije tržišta usluga u 2018.</w:t>
        </w:r>
        <w:r w:rsidR="00E714AD" w:rsidRPr="00E714AD">
          <w:rPr>
            <w:noProof/>
            <w:webHidden/>
            <w:sz w:val="18"/>
            <w:szCs w:val="18"/>
          </w:rPr>
          <w:tab/>
        </w:r>
        <w:r w:rsidRPr="00E714AD">
          <w:rPr>
            <w:noProof/>
            <w:webHidden/>
            <w:sz w:val="18"/>
            <w:szCs w:val="18"/>
          </w:rPr>
          <w:fldChar w:fldCharType="begin"/>
        </w:r>
        <w:r w:rsidR="00E714AD" w:rsidRPr="00E714AD">
          <w:rPr>
            <w:noProof/>
            <w:webHidden/>
            <w:sz w:val="18"/>
            <w:szCs w:val="18"/>
          </w:rPr>
          <w:instrText xml:space="preserve"> PAGEREF _Toc6219338 \h </w:instrText>
        </w:r>
        <w:r w:rsidRPr="00E714AD">
          <w:rPr>
            <w:noProof/>
            <w:webHidden/>
            <w:sz w:val="18"/>
            <w:szCs w:val="18"/>
          </w:rPr>
        </w:r>
        <w:r w:rsidRPr="00E714AD">
          <w:rPr>
            <w:noProof/>
            <w:webHidden/>
            <w:sz w:val="18"/>
            <w:szCs w:val="18"/>
          </w:rPr>
          <w:fldChar w:fldCharType="separate"/>
        </w:r>
        <w:r w:rsidR="006B1202">
          <w:rPr>
            <w:noProof/>
            <w:webHidden/>
            <w:sz w:val="18"/>
            <w:szCs w:val="18"/>
          </w:rPr>
          <w:t>22</w:t>
        </w:r>
        <w:r w:rsidRPr="00E714AD">
          <w:rPr>
            <w:noProof/>
            <w:webHidden/>
            <w:sz w:val="18"/>
            <w:szCs w:val="18"/>
          </w:rPr>
          <w:fldChar w:fldCharType="end"/>
        </w:r>
      </w:hyperlink>
    </w:p>
    <w:p w:rsidR="00E714AD" w:rsidRPr="00E714AD" w:rsidRDefault="00F3221F" w:rsidP="00CF67E7">
      <w:pPr>
        <w:pStyle w:val="TableofFigures"/>
        <w:tabs>
          <w:tab w:val="right" w:leader="dot" w:pos="8647"/>
        </w:tabs>
        <w:rPr>
          <w:rFonts w:asciiTheme="minorHAnsi" w:eastAsiaTheme="minorEastAsia" w:hAnsiTheme="minorHAnsi" w:cstheme="minorBidi"/>
          <w:noProof/>
          <w:sz w:val="18"/>
          <w:szCs w:val="18"/>
          <w:lang w:eastAsia="hr-HR"/>
        </w:rPr>
      </w:pPr>
      <w:hyperlink w:anchor="_Toc6219339" w:history="1">
        <w:r w:rsidR="00E714AD" w:rsidRPr="00E714AD">
          <w:rPr>
            <w:rStyle w:val="Hyperlink"/>
            <w:noProof/>
            <w:sz w:val="18"/>
            <w:szCs w:val="18"/>
            <w:lang w:val="pl-PL"/>
          </w:rPr>
          <w:t>Tablica 5: Napredak u postizanju nacionalnih ciljeva u vezi sa strategijom Europa 2020.</w:t>
        </w:r>
        <w:r w:rsidR="00E714AD" w:rsidRPr="00E714AD">
          <w:rPr>
            <w:noProof/>
            <w:webHidden/>
            <w:sz w:val="18"/>
            <w:szCs w:val="18"/>
          </w:rPr>
          <w:tab/>
        </w:r>
        <w:r w:rsidRPr="00E714AD">
          <w:rPr>
            <w:noProof/>
            <w:webHidden/>
            <w:sz w:val="18"/>
            <w:szCs w:val="18"/>
          </w:rPr>
          <w:fldChar w:fldCharType="begin"/>
        </w:r>
        <w:r w:rsidR="00E714AD" w:rsidRPr="00E714AD">
          <w:rPr>
            <w:noProof/>
            <w:webHidden/>
            <w:sz w:val="18"/>
            <w:szCs w:val="18"/>
          </w:rPr>
          <w:instrText xml:space="preserve"> PAGEREF _Toc6219339 \h </w:instrText>
        </w:r>
        <w:r w:rsidRPr="00E714AD">
          <w:rPr>
            <w:noProof/>
            <w:webHidden/>
            <w:sz w:val="18"/>
            <w:szCs w:val="18"/>
          </w:rPr>
        </w:r>
        <w:r w:rsidRPr="00E714AD">
          <w:rPr>
            <w:noProof/>
            <w:webHidden/>
            <w:sz w:val="18"/>
            <w:szCs w:val="18"/>
          </w:rPr>
          <w:fldChar w:fldCharType="separate"/>
        </w:r>
        <w:r w:rsidR="006B1202">
          <w:rPr>
            <w:noProof/>
            <w:webHidden/>
            <w:sz w:val="18"/>
            <w:szCs w:val="18"/>
          </w:rPr>
          <w:t>53</w:t>
        </w:r>
        <w:r w:rsidRPr="00E714AD">
          <w:rPr>
            <w:noProof/>
            <w:webHidden/>
            <w:sz w:val="18"/>
            <w:szCs w:val="18"/>
          </w:rPr>
          <w:fldChar w:fldCharType="end"/>
        </w:r>
      </w:hyperlink>
    </w:p>
    <w:p w:rsidR="00E714AD" w:rsidRPr="00E714AD" w:rsidRDefault="00F3221F" w:rsidP="00CF67E7">
      <w:pPr>
        <w:pStyle w:val="TableofFigures"/>
        <w:tabs>
          <w:tab w:val="right" w:leader="dot" w:pos="8647"/>
        </w:tabs>
        <w:rPr>
          <w:rFonts w:asciiTheme="minorHAnsi" w:eastAsiaTheme="minorEastAsia" w:hAnsiTheme="minorHAnsi" w:cstheme="minorBidi"/>
          <w:noProof/>
          <w:sz w:val="18"/>
          <w:szCs w:val="18"/>
          <w:lang w:eastAsia="hr-HR"/>
        </w:rPr>
      </w:pPr>
      <w:hyperlink w:anchor="_Toc6219340" w:history="1">
        <w:r w:rsidR="00E714AD" w:rsidRPr="00E714AD">
          <w:rPr>
            <w:rStyle w:val="Hyperlink"/>
            <w:noProof/>
            <w:sz w:val="18"/>
            <w:szCs w:val="18"/>
            <w:lang w:val="pl-PL"/>
          </w:rPr>
          <w:t>Tablica 6: Provedba mjera aktivne politike zapošljavanja u 2018.</w:t>
        </w:r>
        <w:r w:rsidR="00E714AD" w:rsidRPr="00E714AD">
          <w:rPr>
            <w:noProof/>
            <w:webHidden/>
            <w:sz w:val="18"/>
            <w:szCs w:val="18"/>
          </w:rPr>
          <w:tab/>
        </w:r>
        <w:r w:rsidRPr="00E714AD">
          <w:rPr>
            <w:noProof/>
            <w:webHidden/>
            <w:sz w:val="18"/>
            <w:szCs w:val="18"/>
          </w:rPr>
          <w:fldChar w:fldCharType="begin"/>
        </w:r>
        <w:r w:rsidR="00E714AD" w:rsidRPr="00E714AD">
          <w:rPr>
            <w:noProof/>
            <w:webHidden/>
            <w:sz w:val="18"/>
            <w:szCs w:val="18"/>
          </w:rPr>
          <w:instrText xml:space="preserve"> PAGEREF _Toc6219340 \h </w:instrText>
        </w:r>
        <w:r w:rsidRPr="00E714AD">
          <w:rPr>
            <w:noProof/>
            <w:webHidden/>
            <w:sz w:val="18"/>
            <w:szCs w:val="18"/>
          </w:rPr>
        </w:r>
        <w:r w:rsidRPr="00E714AD">
          <w:rPr>
            <w:noProof/>
            <w:webHidden/>
            <w:sz w:val="18"/>
            <w:szCs w:val="18"/>
          </w:rPr>
          <w:fldChar w:fldCharType="separate"/>
        </w:r>
        <w:r w:rsidR="006B1202">
          <w:rPr>
            <w:noProof/>
            <w:webHidden/>
            <w:sz w:val="18"/>
            <w:szCs w:val="18"/>
          </w:rPr>
          <w:t>54</w:t>
        </w:r>
        <w:r w:rsidRPr="00E714AD">
          <w:rPr>
            <w:noProof/>
            <w:webHidden/>
            <w:sz w:val="18"/>
            <w:szCs w:val="18"/>
          </w:rPr>
          <w:fldChar w:fldCharType="end"/>
        </w:r>
      </w:hyperlink>
    </w:p>
    <w:p w:rsidR="00E714AD" w:rsidRPr="00E714AD" w:rsidRDefault="00F3221F" w:rsidP="00CF67E7">
      <w:pPr>
        <w:pStyle w:val="TableofFigures"/>
        <w:tabs>
          <w:tab w:val="right" w:leader="dot" w:pos="8647"/>
        </w:tabs>
        <w:rPr>
          <w:rFonts w:asciiTheme="minorHAnsi" w:eastAsiaTheme="minorEastAsia" w:hAnsiTheme="minorHAnsi" w:cstheme="minorBidi"/>
          <w:noProof/>
          <w:sz w:val="18"/>
          <w:szCs w:val="18"/>
          <w:lang w:eastAsia="hr-HR"/>
        </w:rPr>
      </w:pPr>
      <w:hyperlink w:anchor="_Toc6219341" w:history="1">
        <w:r w:rsidR="00E714AD" w:rsidRPr="00E714AD">
          <w:rPr>
            <w:rStyle w:val="Hyperlink"/>
            <w:noProof/>
            <w:sz w:val="18"/>
            <w:szCs w:val="18"/>
            <w:lang w:val="pl-PL"/>
          </w:rPr>
          <w:t>Tablica 7: Podaci o uporabi energije iz obnovljivih izvora za 2013. - 2017.</w:t>
        </w:r>
        <w:r w:rsidR="00E714AD" w:rsidRPr="00E714AD">
          <w:rPr>
            <w:noProof/>
            <w:webHidden/>
            <w:sz w:val="18"/>
            <w:szCs w:val="18"/>
          </w:rPr>
          <w:tab/>
        </w:r>
        <w:r w:rsidRPr="00E714AD">
          <w:rPr>
            <w:noProof/>
            <w:webHidden/>
            <w:sz w:val="18"/>
            <w:szCs w:val="18"/>
          </w:rPr>
          <w:fldChar w:fldCharType="begin"/>
        </w:r>
        <w:r w:rsidR="00E714AD" w:rsidRPr="00E714AD">
          <w:rPr>
            <w:noProof/>
            <w:webHidden/>
            <w:sz w:val="18"/>
            <w:szCs w:val="18"/>
          </w:rPr>
          <w:instrText xml:space="preserve"> PAGEREF _Toc6219341 \h </w:instrText>
        </w:r>
        <w:r w:rsidRPr="00E714AD">
          <w:rPr>
            <w:noProof/>
            <w:webHidden/>
            <w:sz w:val="18"/>
            <w:szCs w:val="18"/>
          </w:rPr>
        </w:r>
        <w:r w:rsidRPr="00E714AD">
          <w:rPr>
            <w:noProof/>
            <w:webHidden/>
            <w:sz w:val="18"/>
            <w:szCs w:val="18"/>
          </w:rPr>
          <w:fldChar w:fldCharType="separate"/>
        </w:r>
        <w:r w:rsidR="006B1202">
          <w:rPr>
            <w:noProof/>
            <w:webHidden/>
            <w:sz w:val="18"/>
            <w:szCs w:val="18"/>
          </w:rPr>
          <w:t>60</w:t>
        </w:r>
        <w:r w:rsidRPr="00E714AD">
          <w:rPr>
            <w:noProof/>
            <w:webHidden/>
            <w:sz w:val="18"/>
            <w:szCs w:val="18"/>
          </w:rPr>
          <w:fldChar w:fldCharType="end"/>
        </w:r>
      </w:hyperlink>
    </w:p>
    <w:p w:rsidR="00E714AD" w:rsidRPr="00E714AD" w:rsidRDefault="00F3221F" w:rsidP="00CF67E7">
      <w:pPr>
        <w:pStyle w:val="TableofFigures"/>
        <w:tabs>
          <w:tab w:val="right" w:leader="dot" w:pos="8647"/>
        </w:tabs>
        <w:rPr>
          <w:rFonts w:asciiTheme="minorHAnsi" w:eastAsiaTheme="minorEastAsia" w:hAnsiTheme="minorHAnsi" w:cstheme="minorBidi"/>
          <w:noProof/>
          <w:sz w:val="18"/>
          <w:szCs w:val="18"/>
          <w:lang w:eastAsia="hr-HR"/>
        </w:rPr>
      </w:pPr>
      <w:hyperlink w:anchor="_Toc6219342" w:history="1">
        <w:r w:rsidR="00E714AD" w:rsidRPr="00E714AD">
          <w:rPr>
            <w:rStyle w:val="Hyperlink"/>
            <w:noProof/>
            <w:sz w:val="18"/>
            <w:szCs w:val="18"/>
            <w:lang w:val="pl-PL"/>
          </w:rPr>
          <w:t>Tablica 8: Inicijative EU-a podržane sredstvima iz fondova EU-a za RH</w:t>
        </w:r>
        <w:r w:rsidR="00E714AD" w:rsidRPr="00E714AD">
          <w:rPr>
            <w:noProof/>
            <w:webHidden/>
            <w:sz w:val="18"/>
            <w:szCs w:val="18"/>
          </w:rPr>
          <w:tab/>
        </w:r>
        <w:r w:rsidRPr="00E714AD">
          <w:rPr>
            <w:noProof/>
            <w:webHidden/>
            <w:sz w:val="18"/>
            <w:szCs w:val="18"/>
          </w:rPr>
          <w:fldChar w:fldCharType="begin"/>
        </w:r>
        <w:r w:rsidR="00E714AD" w:rsidRPr="00E714AD">
          <w:rPr>
            <w:noProof/>
            <w:webHidden/>
            <w:sz w:val="18"/>
            <w:szCs w:val="18"/>
          </w:rPr>
          <w:instrText xml:space="preserve"> PAGEREF _Toc6219342 \h </w:instrText>
        </w:r>
        <w:r w:rsidRPr="00E714AD">
          <w:rPr>
            <w:noProof/>
            <w:webHidden/>
            <w:sz w:val="18"/>
            <w:szCs w:val="18"/>
          </w:rPr>
        </w:r>
        <w:r w:rsidRPr="00E714AD">
          <w:rPr>
            <w:noProof/>
            <w:webHidden/>
            <w:sz w:val="18"/>
            <w:szCs w:val="18"/>
          </w:rPr>
          <w:fldChar w:fldCharType="separate"/>
        </w:r>
        <w:r w:rsidR="006B1202">
          <w:rPr>
            <w:noProof/>
            <w:webHidden/>
            <w:sz w:val="18"/>
            <w:szCs w:val="18"/>
          </w:rPr>
          <w:t>71</w:t>
        </w:r>
        <w:r w:rsidRPr="00E714AD">
          <w:rPr>
            <w:noProof/>
            <w:webHidden/>
            <w:sz w:val="18"/>
            <w:szCs w:val="18"/>
          </w:rPr>
          <w:fldChar w:fldCharType="end"/>
        </w:r>
      </w:hyperlink>
    </w:p>
    <w:p w:rsidR="00E714AD" w:rsidRPr="00E714AD" w:rsidRDefault="00F3221F" w:rsidP="00CF67E7">
      <w:pPr>
        <w:pStyle w:val="TableofFigures"/>
        <w:tabs>
          <w:tab w:val="right" w:leader="dot" w:pos="8647"/>
        </w:tabs>
        <w:rPr>
          <w:rFonts w:asciiTheme="minorHAnsi" w:eastAsiaTheme="minorEastAsia" w:hAnsiTheme="minorHAnsi" w:cstheme="minorBidi"/>
          <w:noProof/>
          <w:sz w:val="18"/>
          <w:szCs w:val="18"/>
          <w:lang w:eastAsia="hr-HR"/>
        </w:rPr>
      </w:pPr>
      <w:hyperlink w:anchor="_Toc6219343" w:history="1">
        <w:r w:rsidR="00E714AD" w:rsidRPr="00E714AD">
          <w:rPr>
            <w:rStyle w:val="Hyperlink"/>
            <w:noProof/>
            <w:sz w:val="18"/>
            <w:szCs w:val="18"/>
            <w:lang w:val="pl-PL"/>
          </w:rPr>
          <w:t>Tablica 9: Iskorištenost centraliziranih instrumenata EU-a u RH</w:t>
        </w:r>
        <w:r w:rsidR="00E714AD" w:rsidRPr="00E714AD">
          <w:rPr>
            <w:noProof/>
            <w:webHidden/>
            <w:sz w:val="18"/>
            <w:szCs w:val="18"/>
          </w:rPr>
          <w:tab/>
        </w:r>
        <w:r w:rsidRPr="00E714AD">
          <w:rPr>
            <w:noProof/>
            <w:webHidden/>
            <w:sz w:val="18"/>
            <w:szCs w:val="18"/>
          </w:rPr>
          <w:fldChar w:fldCharType="begin"/>
        </w:r>
        <w:r w:rsidR="00E714AD" w:rsidRPr="00E714AD">
          <w:rPr>
            <w:noProof/>
            <w:webHidden/>
            <w:sz w:val="18"/>
            <w:szCs w:val="18"/>
          </w:rPr>
          <w:instrText xml:space="preserve"> PAGEREF _Toc6219343 \h </w:instrText>
        </w:r>
        <w:r w:rsidRPr="00E714AD">
          <w:rPr>
            <w:noProof/>
            <w:webHidden/>
            <w:sz w:val="18"/>
            <w:szCs w:val="18"/>
          </w:rPr>
        </w:r>
        <w:r w:rsidRPr="00E714AD">
          <w:rPr>
            <w:noProof/>
            <w:webHidden/>
            <w:sz w:val="18"/>
            <w:szCs w:val="18"/>
          </w:rPr>
          <w:fldChar w:fldCharType="separate"/>
        </w:r>
        <w:r w:rsidR="006B1202">
          <w:rPr>
            <w:noProof/>
            <w:webHidden/>
            <w:sz w:val="18"/>
            <w:szCs w:val="18"/>
          </w:rPr>
          <w:t>72</w:t>
        </w:r>
        <w:r w:rsidRPr="00E714AD">
          <w:rPr>
            <w:noProof/>
            <w:webHidden/>
            <w:sz w:val="18"/>
            <w:szCs w:val="18"/>
          </w:rPr>
          <w:fldChar w:fldCharType="end"/>
        </w:r>
      </w:hyperlink>
    </w:p>
    <w:p w:rsidR="00E714AD" w:rsidRPr="00E714AD" w:rsidRDefault="00F3221F" w:rsidP="00CF67E7">
      <w:pPr>
        <w:pStyle w:val="TableofFigures"/>
        <w:tabs>
          <w:tab w:val="right" w:leader="dot" w:pos="8647"/>
        </w:tabs>
        <w:rPr>
          <w:rFonts w:asciiTheme="minorHAnsi" w:eastAsiaTheme="minorEastAsia" w:hAnsiTheme="minorHAnsi" w:cstheme="minorBidi"/>
          <w:noProof/>
          <w:sz w:val="18"/>
          <w:szCs w:val="18"/>
          <w:lang w:eastAsia="hr-HR"/>
        </w:rPr>
      </w:pPr>
      <w:hyperlink w:anchor="_Toc6219344" w:history="1">
        <w:r w:rsidR="00E714AD" w:rsidRPr="00E714AD">
          <w:rPr>
            <w:rStyle w:val="Hyperlink"/>
            <w:noProof/>
            <w:sz w:val="18"/>
            <w:szCs w:val="18"/>
          </w:rPr>
          <w:t>Tablica 10: Reformske mjere podržane iz fondova EU-a</w:t>
        </w:r>
        <w:r w:rsidR="00E714AD" w:rsidRPr="00E714AD">
          <w:rPr>
            <w:noProof/>
            <w:webHidden/>
            <w:sz w:val="18"/>
            <w:szCs w:val="18"/>
          </w:rPr>
          <w:tab/>
        </w:r>
        <w:r w:rsidRPr="00E714AD">
          <w:rPr>
            <w:noProof/>
            <w:webHidden/>
            <w:sz w:val="18"/>
            <w:szCs w:val="18"/>
          </w:rPr>
          <w:fldChar w:fldCharType="begin"/>
        </w:r>
        <w:r w:rsidR="00E714AD" w:rsidRPr="00E714AD">
          <w:rPr>
            <w:noProof/>
            <w:webHidden/>
            <w:sz w:val="18"/>
            <w:szCs w:val="18"/>
          </w:rPr>
          <w:instrText xml:space="preserve"> PAGEREF _Toc6219344 \h </w:instrText>
        </w:r>
        <w:r w:rsidRPr="00E714AD">
          <w:rPr>
            <w:noProof/>
            <w:webHidden/>
            <w:sz w:val="18"/>
            <w:szCs w:val="18"/>
          </w:rPr>
        </w:r>
        <w:r w:rsidRPr="00E714AD">
          <w:rPr>
            <w:noProof/>
            <w:webHidden/>
            <w:sz w:val="18"/>
            <w:szCs w:val="18"/>
          </w:rPr>
          <w:fldChar w:fldCharType="separate"/>
        </w:r>
        <w:r w:rsidR="006B1202">
          <w:rPr>
            <w:noProof/>
            <w:webHidden/>
            <w:sz w:val="18"/>
            <w:szCs w:val="18"/>
          </w:rPr>
          <w:t>72</w:t>
        </w:r>
        <w:r w:rsidRPr="00E714AD">
          <w:rPr>
            <w:noProof/>
            <w:webHidden/>
            <w:sz w:val="18"/>
            <w:szCs w:val="18"/>
          </w:rPr>
          <w:fldChar w:fldCharType="end"/>
        </w:r>
      </w:hyperlink>
    </w:p>
    <w:p w:rsidR="003C75B1" w:rsidRPr="00E61DE9" w:rsidRDefault="00F3221F" w:rsidP="00CF67E7">
      <w:pPr>
        <w:pStyle w:val="Podnaslovi"/>
        <w:tabs>
          <w:tab w:val="right" w:leader="dot" w:pos="8647"/>
        </w:tabs>
      </w:pPr>
      <w:r w:rsidRPr="00E714AD">
        <w:rPr>
          <w:sz w:val="18"/>
          <w:szCs w:val="18"/>
        </w:rPr>
        <w:fldChar w:fldCharType="end"/>
      </w:r>
      <w:r w:rsidR="003C75B1" w:rsidRPr="00E61DE9">
        <w:t>Popis kratica</w:t>
      </w:r>
      <w:r w:rsidR="008F5084" w:rsidRPr="00E61DE9">
        <w:t xml:space="preserve"> </w:t>
      </w:r>
    </w:p>
    <w:tbl>
      <w:tblPr>
        <w:tblStyle w:val="PlainTable21"/>
        <w:tblW w:w="7797" w:type="dxa"/>
        <w:tblInd w:w="108" w:type="dxa"/>
        <w:tblBorders>
          <w:top w:val="none" w:sz="0" w:space="0" w:color="auto"/>
          <w:bottom w:val="single" w:sz="4" w:space="0" w:color="A6A6A6" w:themeColor="background1" w:themeShade="A6"/>
          <w:insideH w:val="single" w:sz="4" w:space="0" w:color="BFBFBF" w:themeColor="background1" w:themeShade="BF"/>
        </w:tblBorders>
        <w:tblLook w:val="04A0"/>
      </w:tblPr>
      <w:tblGrid>
        <w:gridCol w:w="1276"/>
        <w:gridCol w:w="6521"/>
      </w:tblGrid>
      <w:tr w:rsidR="00834BD9" w:rsidRPr="00E61DE9" w:rsidDel="00CF51DB" w:rsidTr="00CA4360">
        <w:trPr>
          <w:cnfStyle w:val="100000000000"/>
        </w:trPr>
        <w:tc>
          <w:tcPr>
            <w:cnfStyle w:val="001000000000"/>
            <w:tcW w:w="1276" w:type="dxa"/>
            <w:tcBorders>
              <w:bottom w:val="none" w:sz="0" w:space="0" w:color="auto"/>
            </w:tcBorders>
            <w:vAlign w:val="center"/>
          </w:tcPr>
          <w:p w:rsidR="00834BD9" w:rsidRPr="00E73FC7" w:rsidDel="00CF51DB" w:rsidRDefault="00834BD9" w:rsidP="00CA4360">
            <w:pPr>
              <w:pStyle w:val="NoSpacing"/>
              <w:jc w:val="left"/>
              <w:rPr>
                <w:szCs w:val="18"/>
              </w:rPr>
            </w:pPr>
            <w:r w:rsidRPr="00E73FC7">
              <w:rPr>
                <w:szCs w:val="18"/>
              </w:rPr>
              <w:t>APIS IT</w:t>
            </w:r>
          </w:p>
        </w:tc>
        <w:tc>
          <w:tcPr>
            <w:tcW w:w="6521" w:type="dxa"/>
            <w:tcBorders>
              <w:bottom w:val="none" w:sz="0" w:space="0" w:color="auto"/>
            </w:tcBorders>
            <w:vAlign w:val="center"/>
          </w:tcPr>
          <w:p w:rsidR="00834BD9" w:rsidRPr="00CF67E7" w:rsidDel="00CF51DB" w:rsidRDefault="00834BD9" w:rsidP="00CA4360">
            <w:pPr>
              <w:pStyle w:val="NoSpacing"/>
              <w:jc w:val="left"/>
              <w:cnfStyle w:val="100000000000"/>
              <w:rPr>
                <w:b w:val="0"/>
              </w:rPr>
            </w:pPr>
            <w:r w:rsidRPr="00CF67E7" w:rsidDel="00CF51DB">
              <w:rPr>
                <w:b w:val="0"/>
              </w:rPr>
              <w:t>Agencija za podršku informacijskim sustavima i informacijskim tehnologijama d.o.o.</w:t>
            </w:r>
          </w:p>
        </w:tc>
      </w:tr>
      <w:tr w:rsidR="003B0968"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3B0968" w:rsidRPr="00E73FC7" w:rsidDel="00CF51DB" w:rsidRDefault="003B0968" w:rsidP="00CA4360">
            <w:pPr>
              <w:pStyle w:val="NoSpacing"/>
              <w:jc w:val="left"/>
              <w:rPr>
                <w:szCs w:val="18"/>
              </w:rPr>
            </w:pPr>
            <w:r w:rsidRPr="00E73FC7">
              <w:rPr>
                <w:szCs w:val="18"/>
              </w:rPr>
              <w:t>CARNET</w:t>
            </w:r>
          </w:p>
        </w:tc>
        <w:tc>
          <w:tcPr>
            <w:tcW w:w="6521" w:type="dxa"/>
            <w:tcBorders>
              <w:top w:val="none" w:sz="0" w:space="0" w:color="auto"/>
              <w:bottom w:val="none" w:sz="0" w:space="0" w:color="auto"/>
            </w:tcBorders>
            <w:vAlign w:val="center"/>
          </w:tcPr>
          <w:p w:rsidR="003B0968" w:rsidRPr="00CF67E7" w:rsidDel="00CF51DB" w:rsidRDefault="003B0968" w:rsidP="00CA4360">
            <w:pPr>
              <w:pStyle w:val="NoSpacing"/>
              <w:jc w:val="left"/>
              <w:cnfStyle w:val="000000100000"/>
            </w:pPr>
            <w:r w:rsidRPr="00CF67E7">
              <w:t>Hrvatska akademska i istraživačka mreža</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sidDel="00CF51DB">
              <w:rPr>
                <w:szCs w:val="18"/>
              </w:rPr>
              <w:t>CERP</w:t>
            </w:r>
          </w:p>
        </w:tc>
        <w:tc>
          <w:tcPr>
            <w:tcW w:w="6521" w:type="dxa"/>
            <w:vAlign w:val="center"/>
          </w:tcPr>
          <w:p w:rsidR="00987000" w:rsidRPr="00CF67E7" w:rsidDel="00CF51DB" w:rsidRDefault="00987000" w:rsidP="00CA4360">
            <w:pPr>
              <w:pStyle w:val="NoSpacing"/>
              <w:jc w:val="left"/>
              <w:cnfStyle w:val="000000000000"/>
            </w:pPr>
            <w:r w:rsidRPr="00CF67E7" w:rsidDel="00CF51DB">
              <w:t>Centar za restrukturiranje i prodaju</w:t>
            </w:r>
          </w:p>
        </w:tc>
      </w:tr>
      <w:tr w:rsidR="0098700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987000" w:rsidRPr="00E73FC7" w:rsidDel="00CF51DB" w:rsidRDefault="00987000" w:rsidP="00CA4360">
            <w:pPr>
              <w:pStyle w:val="NoSpacing"/>
              <w:jc w:val="left"/>
              <w:rPr>
                <w:szCs w:val="18"/>
              </w:rPr>
            </w:pPr>
            <w:r w:rsidRPr="00E73FC7" w:rsidDel="00CF51DB">
              <w:rPr>
                <w:szCs w:val="18"/>
              </w:rPr>
              <w:t>DGU</w:t>
            </w:r>
          </w:p>
        </w:tc>
        <w:tc>
          <w:tcPr>
            <w:tcW w:w="6521" w:type="dxa"/>
            <w:tcBorders>
              <w:top w:val="none" w:sz="0" w:space="0" w:color="auto"/>
              <w:bottom w:val="none" w:sz="0" w:space="0" w:color="auto"/>
            </w:tcBorders>
            <w:vAlign w:val="center"/>
          </w:tcPr>
          <w:p w:rsidR="00987000" w:rsidRPr="00CF67E7" w:rsidDel="00CF51DB" w:rsidRDefault="00987000" w:rsidP="00CA4360">
            <w:pPr>
              <w:pStyle w:val="NoSpacing"/>
              <w:jc w:val="left"/>
              <w:cnfStyle w:val="000000100000"/>
            </w:pPr>
            <w:r w:rsidRPr="00CF67E7" w:rsidDel="00CF51DB">
              <w:t>Državna geodetska uprava</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Pr>
                <w:szCs w:val="18"/>
              </w:rPr>
              <w:t>DP</w:t>
            </w:r>
          </w:p>
        </w:tc>
        <w:tc>
          <w:tcPr>
            <w:tcW w:w="6521" w:type="dxa"/>
            <w:vAlign w:val="center"/>
          </w:tcPr>
          <w:p w:rsidR="00987000" w:rsidRPr="00CF67E7" w:rsidDel="00CF51DB" w:rsidRDefault="00987000" w:rsidP="00CA4360">
            <w:pPr>
              <w:pStyle w:val="NoSpacing"/>
              <w:jc w:val="left"/>
              <w:cnfStyle w:val="000000000000"/>
            </w:pPr>
            <w:r w:rsidRPr="00CF67E7">
              <w:t>Državni proračun</w:t>
            </w:r>
          </w:p>
        </w:tc>
      </w:tr>
      <w:tr w:rsidR="0098700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987000" w:rsidRPr="00E73FC7" w:rsidDel="00CF51DB" w:rsidRDefault="00987000" w:rsidP="00CA4360">
            <w:pPr>
              <w:pStyle w:val="NoSpacing"/>
              <w:jc w:val="left"/>
              <w:rPr>
                <w:szCs w:val="18"/>
              </w:rPr>
            </w:pPr>
            <w:r w:rsidRPr="00E73FC7" w:rsidDel="00CF51DB">
              <w:rPr>
                <w:szCs w:val="18"/>
              </w:rPr>
              <w:t>DZS</w:t>
            </w:r>
          </w:p>
        </w:tc>
        <w:tc>
          <w:tcPr>
            <w:tcW w:w="6521" w:type="dxa"/>
            <w:tcBorders>
              <w:top w:val="none" w:sz="0" w:space="0" w:color="auto"/>
              <w:bottom w:val="none" w:sz="0" w:space="0" w:color="auto"/>
            </w:tcBorders>
            <w:vAlign w:val="center"/>
          </w:tcPr>
          <w:p w:rsidR="00987000" w:rsidRPr="00CF67E7" w:rsidDel="00CF51DB" w:rsidRDefault="00987000" w:rsidP="00CA4360">
            <w:pPr>
              <w:pStyle w:val="NoSpacing"/>
              <w:jc w:val="left"/>
              <w:cnfStyle w:val="000000100000"/>
            </w:pPr>
            <w:r w:rsidRPr="00CF67E7" w:rsidDel="00CF51DB">
              <w:t>Državni zavod za statistiku</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Pr>
                <w:szCs w:val="18"/>
              </w:rPr>
              <w:t>EFRR</w:t>
            </w:r>
          </w:p>
        </w:tc>
        <w:tc>
          <w:tcPr>
            <w:tcW w:w="6521" w:type="dxa"/>
            <w:vAlign w:val="center"/>
          </w:tcPr>
          <w:p w:rsidR="00987000" w:rsidRPr="00CF67E7" w:rsidDel="00CF51DB" w:rsidRDefault="00987000" w:rsidP="00CA4360">
            <w:pPr>
              <w:pStyle w:val="NoSpacing"/>
              <w:jc w:val="left"/>
              <w:cnfStyle w:val="000000000000"/>
            </w:pPr>
            <w:r w:rsidRPr="00CF67E7" w:rsidDel="00CF51DB">
              <w:t>Europski fond za regionalni razvoj</w:t>
            </w:r>
          </w:p>
        </w:tc>
      </w:tr>
      <w:tr w:rsidR="0098700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987000" w:rsidRPr="00E73FC7" w:rsidDel="00CF51DB" w:rsidRDefault="00987000" w:rsidP="00CA4360">
            <w:pPr>
              <w:pStyle w:val="NoSpacing"/>
              <w:jc w:val="left"/>
              <w:rPr>
                <w:szCs w:val="18"/>
              </w:rPr>
            </w:pPr>
            <w:r w:rsidRPr="00E73FC7" w:rsidDel="00CF51DB">
              <w:rPr>
                <w:szCs w:val="18"/>
              </w:rPr>
              <w:t>EK</w:t>
            </w:r>
          </w:p>
        </w:tc>
        <w:tc>
          <w:tcPr>
            <w:tcW w:w="6521" w:type="dxa"/>
            <w:tcBorders>
              <w:top w:val="none" w:sz="0" w:space="0" w:color="auto"/>
              <w:bottom w:val="none" w:sz="0" w:space="0" w:color="auto"/>
            </w:tcBorders>
            <w:vAlign w:val="center"/>
          </w:tcPr>
          <w:p w:rsidR="00987000" w:rsidRPr="00CF67E7" w:rsidDel="00CF51DB" w:rsidRDefault="00987000" w:rsidP="00CA4360">
            <w:pPr>
              <w:pStyle w:val="NoSpacing"/>
              <w:jc w:val="left"/>
              <w:cnfStyle w:val="000000100000"/>
            </w:pPr>
            <w:r w:rsidRPr="00CF67E7" w:rsidDel="00CF51DB">
              <w:t>Europska komisija</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sidDel="00CF51DB">
              <w:rPr>
                <w:szCs w:val="18"/>
              </w:rPr>
              <w:t>ESF</w:t>
            </w:r>
          </w:p>
        </w:tc>
        <w:tc>
          <w:tcPr>
            <w:tcW w:w="6521" w:type="dxa"/>
            <w:vAlign w:val="center"/>
          </w:tcPr>
          <w:p w:rsidR="00987000" w:rsidRPr="00CF67E7" w:rsidDel="00CF51DB" w:rsidRDefault="00987000" w:rsidP="00CA4360">
            <w:pPr>
              <w:pStyle w:val="NoSpacing"/>
              <w:jc w:val="left"/>
              <w:cnfStyle w:val="000000000000"/>
            </w:pPr>
            <w:r w:rsidRPr="00CF67E7" w:rsidDel="00CF51DB">
              <w:t>Europski socijalni fond</w:t>
            </w:r>
          </w:p>
        </w:tc>
      </w:tr>
      <w:tr w:rsidR="0098700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987000" w:rsidRPr="00E73FC7" w:rsidDel="00CF51DB" w:rsidRDefault="00987000" w:rsidP="00CA4360">
            <w:pPr>
              <w:pStyle w:val="NoSpacing"/>
              <w:jc w:val="left"/>
              <w:rPr>
                <w:szCs w:val="18"/>
              </w:rPr>
            </w:pPr>
            <w:r w:rsidRPr="00E73FC7" w:rsidDel="00CF51DB">
              <w:rPr>
                <w:szCs w:val="18"/>
              </w:rPr>
              <w:t>ESIF</w:t>
            </w:r>
          </w:p>
        </w:tc>
        <w:tc>
          <w:tcPr>
            <w:tcW w:w="6521" w:type="dxa"/>
            <w:tcBorders>
              <w:top w:val="none" w:sz="0" w:space="0" w:color="auto"/>
              <w:bottom w:val="none" w:sz="0" w:space="0" w:color="auto"/>
            </w:tcBorders>
            <w:vAlign w:val="center"/>
          </w:tcPr>
          <w:p w:rsidR="00987000" w:rsidRPr="00CF67E7" w:rsidDel="00CF51DB" w:rsidRDefault="00987000" w:rsidP="00CA4360">
            <w:pPr>
              <w:pStyle w:val="NoSpacing"/>
              <w:jc w:val="left"/>
              <w:cnfStyle w:val="000000100000"/>
            </w:pPr>
            <w:r w:rsidRPr="00CF67E7" w:rsidDel="00CF51DB">
              <w:t>Europski struktur</w:t>
            </w:r>
            <w:r w:rsidRPr="00CF67E7">
              <w:t>n</w:t>
            </w:r>
            <w:r w:rsidRPr="00CF67E7" w:rsidDel="00CF51DB">
              <w:t>i i investicijski fondovi</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sidDel="00CF51DB">
              <w:rPr>
                <w:szCs w:val="18"/>
              </w:rPr>
              <w:t>EU</w:t>
            </w:r>
          </w:p>
        </w:tc>
        <w:tc>
          <w:tcPr>
            <w:tcW w:w="6521" w:type="dxa"/>
            <w:vAlign w:val="center"/>
          </w:tcPr>
          <w:p w:rsidR="00987000" w:rsidRPr="00CF67E7" w:rsidDel="00CF51DB" w:rsidRDefault="00987000" w:rsidP="00CA4360">
            <w:pPr>
              <w:pStyle w:val="NoSpacing"/>
              <w:jc w:val="left"/>
              <w:cnfStyle w:val="000000000000"/>
            </w:pPr>
            <w:r w:rsidRPr="00CF67E7" w:rsidDel="00CF51DB">
              <w:t>Europska unija</w:t>
            </w:r>
          </w:p>
        </w:tc>
      </w:tr>
      <w:tr w:rsidR="003B0968"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834BD9" w:rsidRPr="00E73FC7" w:rsidRDefault="00834BD9" w:rsidP="00CA4360">
            <w:pPr>
              <w:pStyle w:val="NoSpacing"/>
              <w:jc w:val="left"/>
              <w:rPr>
                <w:szCs w:val="18"/>
              </w:rPr>
            </w:pPr>
            <w:r w:rsidRPr="00E73FC7">
              <w:rPr>
                <w:szCs w:val="18"/>
              </w:rPr>
              <w:t>FINA</w:t>
            </w:r>
          </w:p>
        </w:tc>
        <w:tc>
          <w:tcPr>
            <w:tcW w:w="6521" w:type="dxa"/>
            <w:tcBorders>
              <w:top w:val="none" w:sz="0" w:space="0" w:color="auto"/>
              <w:bottom w:val="none" w:sz="0" w:space="0" w:color="auto"/>
            </w:tcBorders>
            <w:vAlign w:val="center"/>
          </w:tcPr>
          <w:p w:rsidR="00834BD9" w:rsidRPr="00CF67E7" w:rsidRDefault="00834BD9" w:rsidP="00CA4360">
            <w:pPr>
              <w:pStyle w:val="NoSpacing"/>
              <w:jc w:val="left"/>
              <w:cnfStyle w:val="000000100000"/>
            </w:pPr>
            <w:r w:rsidRPr="00CF67E7">
              <w:t>Financijska agencija</w:t>
            </w:r>
          </w:p>
        </w:tc>
      </w:tr>
      <w:tr w:rsidR="00B079C9" w:rsidRPr="00E61DE9" w:rsidDel="00CF51DB" w:rsidTr="00CA4360">
        <w:tc>
          <w:tcPr>
            <w:cnfStyle w:val="001000000000"/>
            <w:tcW w:w="1276" w:type="dxa"/>
            <w:vAlign w:val="center"/>
          </w:tcPr>
          <w:p w:rsidR="00B079C9" w:rsidRPr="00E73FC7" w:rsidDel="00CF51DB" w:rsidRDefault="00B079C9" w:rsidP="00CA4360">
            <w:pPr>
              <w:pStyle w:val="NoSpacing"/>
              <w:jc w:val="left"/>
              <w:rPr>
                <w:szCs w:val="18"/>
              </w:rPr>
            </w:pPr>
            <w:r w:rsidRPr="00E73FC7">
              <w:rPr>
                <w:szCs w:val="18"/>
              </w:rPr>
              <w:t>FZOEU</w:t>
            </w:r>
          </w:p>
        </w:tc>
        <w:tc>
          <w:tcPr>
            <w:tcW w:w="6521" w:type="dxa"/>
            <w:vAlign w:val="center"/>
          </w:tcPr>
          <w:p w:rsidR="00B079C9" w:rsidRPr="00CF67E7" w:rsidDel="00CF51DB" w:rsidRDefault="00B079C9" w:rsidP="00CA4360">
            <w:pPr>
              <w:pStyle w:val="NoSpacing"/>
              <w:jc w:val="left"/>
              <w:cnfStyle w:val="000000000000"/>
            </w:pPr>
            <w:r w:rsidRPr="00CF67E7">
              <w:t>Fond za zaštitu okoliša i energetsku učinkovitost</w:t>
            </w:r>
          </w:p>
        </w:tc>
      </w:tr>
      <w:tr w:rsidR="00834BD9"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1F2C67" w:rsidRPr="00E73FC7" w:rsidDel="00CF51DB" w:rsidRDefault="001F2C67" w:rsidP="00CA4360">
            <w:pPr>
              <w:pStyle w:val="NoSpacing"/>
              <w:jc w:val="left"/>
              <w:rPr>
                <w:szCs w:val="18"/>
              </w:rPr>
            </w:pPr>
            <w:r w:rsidRPr="00E73FC7">
              <w:rPr>
                <w:szCs w:val="18"/>
              </w:rPr>
              <w:t>HAKOM</w:t>
            </w:r>
          </w:p>
        </w:tc>
        <w:tc>
          <w:tcPr>
            <w:tcW w:w="6521" w:type="dxa"/>
            <w:tcBorders>
              <w:top w:val="none" w:sz="0" w:space="0" w:color="auto"/>
              <w:bottom w:val="none" w:sz="0" w:space="0" w:color="auto"/>
            </w:tcBorders>
            <w:vAlign w:val="center"/>
          </w:tcPr>
          <w:p w:rsidR="001F2C67" w:rsidRPr="00CF67E7" w:rsidDel="00CF51DB" w:rsidRDefault="001F2C67" w:rsidP="00CA4360">
            <w:pPr>
              <w:pStyle w:val="NoSpacing"/>
              <w:jc w:val="left"/>
              <w:cnfStyle w:val="000000100000"/>
            </w:pPr>
            <w:r w:rsidRPr="00CF67E7">
              <w:t>Hrvatska regulatorna agencija za mrežne djelatnosti</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sidDel="00CF51DB">
              <w:rPr>
                <w:szCs w:val="18"/>
              </w:rPr>
              <w:t>HKO</w:t>
            </w:r>
          </w:p>
        </w:tc>
        <w:tc>
          <w:tcPr>
            <w:tcW w:w="6521" w:type="dxa"/>
            <w:vAlign w:val="center"/>
          </w:tcPr>
          <w:p w:rsidR="00987000" w:rsidRPr="00CF67E7" w:rsidDel="00CF51DB" w:rsidRDefault="00987000" w:rsidP="00CA4360">
            <w:pPr>
              <w:pStyle w:val="NoSpacing"/>
              <w:jc w:val="left"/>
              <w:cnfStyle w:val="000000000000"/>
            </w:pPr>
            <w:r w:rsidRPr="00CF67E7" w:rsidDel="00CF51DB">
              <w:t>Hrvatski kvalifikacijski okvir</w:t>
            </w:r>
          </w:p>
        </w:tc>
      </w:tr>
      <w:tr w:rsidR="00387E7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387E70" w:rsidRPr="00E73FC7" w:rsidRDefault="00387E70" w:rsidP="00CA4360">
            <w:pPr>
              <w:pStyle w:val="NoSpacing"/>
              <w:jc w:val="left"/>
              <w:rPr>
                <w:szCs w:val="18"/>
              </w:rPr>
            </w:pPr>
            <w:r w:rsidRPr="00E73FC7">
              <w:rPr>
                <w:szCs w:val="18"/>
              </w:rPr>
              <w:t>HROTE</w:t>
            </w:r>
          </w:p>
        </w:tc>
        <w:tc>
          <w:tcPr>
            <w:tcW w:w="6521" w:type="dxa"/>
            <w:tcBorders>
              <w:top w:val="none" w:sz="0" w:space="0" w:color="auto"/>
              <w:bottom w:val="none" w:sz="0" w:space="0" w:color="auto"/>
            </w:tcBorders>
            <w:vAlign w:val="center"/>
          </w:tcPr>
          <w:p w:rsidR="00387E70" w:rsidRPr="00CF67E7" w:rsidRDefault="00387E70" w:rsidP="00CA4360">
            <w:pPr>
              <w:pStyle w:val="NoSpacing"/>
              <w:jc w:val="left"/>
              <w:cnfStyle w:val="000000100000"/>
            </w:pPr>
            <w:r w:rsidRPr="00CF67E7">
              <w:t>Hrvatski operator tržišta energije d.o.o.</w:t>
            </w:r>
          </w:p>
        </w:tc>
      </w:tr>
      <w:tr w:rsidR="0069188F" w:rsidRPr="00E61DE9" w:rsidDel="00CF51DB" w:rsidTr="00CA4360">
        <w:tc>
          <w:tcPr>
            <w:cnfStyle w:val="001000000000"/>
            <w:tcW w:w="1276" w:type="dxa"/>
            <w:vAlign w:val="center"/>
          </w:tcPr>
          <w:p w:rsidR="0069188F" w:rsidRPr="00E73FC7" w:rsidDel="00CF51DB" w:rsidRDefault="0069188F" w:rsidP="00CA4360">
            <w:pPr>
              <w:pStyle w:val="NoSpacing"/>
              <w:jc w:val="left"/>
              <w:rPr>
                <w:szCs w:val="18"/>
              </w:rPr>
            </w:pPr>
            <w:r w:rsidRPr="00E73FC7">
              <w:rPr>
                <w:szCs w:val="18"/>
              </w:rPr>
              <w:t>HRZZ</w:t>
            </w:r>
          </w:p>
        </w:tc>
        <w:tc>
          <w:tcPr>
            <w:tcW w:w="6521" w:type="dxa"/>
            <w:vAlign w:val="center"/>
          </w:tcPr>
          <w:p w:rsidR="0069188F" w:rsidRPr="00CF67E7" w:rsidDel="00CF51DB" w:rsidRDefault="0069188F" w:rsidP="00CA4360">
            <w:pPr>
              <w:pStyle w:val="NoSpacing"/>
              <w:jc w:val="left"/>
              <w:cnfStyle w:val="000000000000"/>
            </w:pPr>
            <w:r w:rsidRPr="00CF67E7">
              <w:t>Hrvatska zaklada za znanost</w:t>
            </w:r>
          </w:p>
        </w:tc>
      </w:tr>
      <w:tr w:rsidR="003B0968"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830AEE" w:rsidRPr="00E73FC7" w:rsidDel="00CF51DB" w:rsidRDefault="00830AEE" w:rsidP="00CA4360">
            <w:pPr>
              <w:pStyle w:val="NoSpacing"/>
              <w:jc w:val="left"/>
              <w:rPr>
                <w:szCs w:val="18"/>
              </w:rPr>
            </w:pPr>
            <w:r w:rsidRPr="00E73FC7">
              <w:rPr>
                <w:szCs w:val="18"/>
              </w:rPr>
              <w:t>HZJZ</w:t>
            </w:r>
          </w:p>
        </w:tc>
        <w:tc>
          <w:tcPr>
            <w:tcW w:w="6521" w:type="dxa"/>
            <w:tcBorders>
              <w:top w:val="none" w:sz="0" w:space="0" w:color="auto"/>
              <w:bottom w:val="none" w:sz="0" w:space="0" w:color="auto"/>
            </w:tcBorders>
            <w:vAlign w:val="center"/>
          </w:tcPr>
          <w:p w:rsidR="00830AEE" w:rsidRPr="00CF67E7" w:rsidDel="00CF51DB" w:rsidRDefault="00830AEE" w:rsidP="00CA4360">
            <w:pPr>
              <w:pStyle w:val="NoSpacing"/>
              <w:jc w:val="left"/>
              <w:cnfStyle w:val="000000100000"/>
            </w:pPr>
            <w:r w:rsidRPr="00CF67E7">
              <w:t>Hrvatski zavod za javno zdravstvo</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sidDel="00CF51DB">
              <w:rPr>
                <w:szCs w:val="18"/>
              </w:rPr>
              <w:t>HZMO</w:t>
            </w:r>
          </w:p>
        </w:tc>
        <w:tc>
          <w:tcPr>
            <w:tcW w:w="6521" w:type="dxa"/>
            <w:vAlign w:val="center"/>
          </w:tcPr>
          <w:p w:rsidR="00987000" w:rsidRPr="00CF67E7" w:rsidDel="00CF51DB" w:rsidRDefault="00987000" w:rsidP="00CA4360">
            <w:pPr>
              <w:pStyle w:val="NoSpacing"/>
              <w:jc w:val="left"/>
              <w:cnfStyle w:val="000000000000"/>
            </w:pPr>
            <w:r w:rsidRPr="00CF67E7" w:rsidDel="00CF51DB">
              <w:t>Hrvatski zavod za mirovinsko osiguranje</w:t>
            </w:r>
          </w:p>
        </w:tc>
      </w:tr>
      <w:tr w:rsidR="0098700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987000" w:rsidRPr="00E73FC7" w:rsidDel="00CF51DB" w:rsidRDefault="00987000" w:rsidP="00CA4360">
            <w:pPr>
              <w:pStyle w:val="NoSpacing"/>
              <w:jc w:val="left"/>
              <w:rPr>
                <w:szCs w:val="18"/>
              </w:rPr>
            </w:pPr>
            <w:r w:rsidRPr="00E73FC7" w:rsidDel="00CF51DB">
              <w:rPr>
                <w:szCs w:val="18"/>
              </w:rPr>
              <w:t>HZZ</w:t>
            </w:r>
          </w:p>
        </w:tc>
        <w:tc>
          <w:tcPr>
            <w:tcW w:w="6521" w:type="dxa"/>
            <w:tcBorders>
              <w:top w:val="none" w:sz="0" w:space="0" w:color="auto"/>
              <w:bottom w:val="none" w:sz="0" w:space="0" w:color="auto"/>
            </w:tcBorders>
            <w:vAlign w:val="center"/>
          </w:tcPr>
          <w:p w:rsidR="00987000" w:rsidRPr="00CF67E7" w:rsidDel="00CF51DB" w:rsidRDefault="00987000" w:rsidP="00CA4360">
            <w:pPr>
              <w:pStyle w:val="NoSpacing"/>
              <w:jc w:val="left"/>
              <w:cnfStyle w:val="000000100000"/>
            </w:pPr>
            <w:r w:rsidRPr="00CF67E7" w:rsidDel="00CF51DB">
              <w:t>Hrvatski zavod za zapošljavanje</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sidDel="00CF51DB">
              <w:rPr>
                <w:szCs w:val="18"/>
              </w:rPr>
              <w:t>HZZO</w:t>
            </w:r>
          </w:p>
        </w:tc>
        <w:tc>
          <w:tcPr>
            <w:tcW w:w="6521" w:type="dxa"/>
            <w:vAlign w:val="center"/>
          </w:tcPr>
          <w:p w:rsidR="00987000" w:rsidRPr="00CF67E7" w:rsidDel="00CF51DB" w:rsidRDefault="00987000" w:rsidP="00CA4360">
            <w:pPr>
              <w:pStyle w:val="NoSpacing"/>
              <w:jc w:val="left"/>
              <w:cnfStyle w:val="000000000000"/>
            </w:pPr>
            <w:r w:rsidRPr="00CF67E7" w:rsidDel="00CF51DB">
              <w:t>Hrvatski zavod za zdravstveno osiguranje</w:t>
            </w:r>
          </w:p>
        </w:tc>
      </w:tr>
      <w:tr w:rsidR="0098700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987000" w:rsidRPr="00E73FC7" w:rsidDel="00CF51DB" w:rsidRDefault="00987000" w:rsidP="00CA4360">
            <w:pPr>
              <w:pStyle w:val="NoSpacing"/>
              <w:jc w:val="left"/>
              <w:rPr>
                <w:szCs w:val="18"/>
              </w:rPr>
            </w:pPr>
            <w:r w:rsidRPr="00E73FC7" w:rsidDel="00CF51DB">
              <w:rPr>
                <w:szCs w:val="18"/>
              </w:rPr>
              <w:t>JLP(R)S</w:t>
            </w:r>
          </w:p>
        </w:tc>
        <w:tc>
          <w:tcPr>
            <w:tcW w:w="6521" w:type="dxa"/>
            <w:tcBorders>
              <w:top w:val="none" w:sz="0" w:space="0" w:color="auto"/>
              <w:bottom w:val="none" w:sz="0" w:space="0" w:color="auto"/>
            </w:tcBorders>
            <w:vAlign w:val="center"/>
          </w:tcPr>
          <w:p w:rsidR="00987000" w:rsidRPr="00CF67E7" w:rsidDel="00CF51DB" w:rsidRDefault="00987000" w:rsidP="00CA4360">
            <w:pPr>
              <w:pStyle w:val="NoSpacing"/>
              <w:jc w:val="left"/>
              <w:cnfStyle w:val="000000100000"/>
            </w:pPr>
            <w:r w:rsidRPr="00CF67E7" w:rsidDel="00CF51DB">
              <w:t>Jedinic</w:t>
            </w:r>
            <w:r w:rsidRPr="00CF67E7">
              <w:t>e</w:t>
            </w:r>
            <w:r w:rsidRPr="00CF67E7" w:rsidDel="00CF51DB">
              <w:t xml:space="preserve"> lokalne i područne (regionalne) samouprave</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sidDel="00CF51DB">
              <w:rPr>
                <w:szCs w:val="18"/>
              </w:rPr>
              <w:t>JLS</w:t>
            </w:r>
          </w:p>
        </w:tc>
        <w:tc>
          <w:tcPr>
            <w:tcW w:w="6521" w:type="dxa"/>
            <w:vAlign w:val="center"/>
          </w:tcPr>
          <w:p w:rsidR="00987000" w:rsidRPr="00CF67E7" w:rsidDel="00CF51DB" w:rsidRDefault="00987000" w:rsidP="00CA4360">
            <w:pPr>
              <w:pStyle w:val="NoSpacing"/>
              <w:jc w:val="left"/>
              <w:cnfStyle w:val="000000000000"/>
            </w:pPr>
            <w:r w:rsidRPr="00CF67E7" w:rsidDel="00CF51DB">
              <w:t>Jedinic</w:t>
            </w:r>
            <w:r w:rsidRPr="00CF67E7">
              <w:t>e</w:t>
            </w:r>
            <w:r w:rsidRPr="00CF67E7" w:rsidDel="00CF51DB">
              <w:t xml:space="preserve"> lokalne samouprave</w:t>
            </w:r>
          </w:p>
        </w:tc>
      </w:tr>
      <w:tr w:rsidR="0098700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987000" w:rsidRPr="00E73FC7" w:rsidDel="00CF51DB" w:rsidRDefault="00987000" w:rsidP="00CA4360">
            <w:pPr>
              <w:pStyle w:val="NoSpacing"/>
              <w:jc w:val="left"/>
              <w:rPr>
                <w:szCs w:val="18"/>
              </w:rPr>
            </w:pPr>
            <w:r w:rsidRPr="00E73FC7" w:rsidDel="00CF51DB">
              <w:rPr>
                <w:szCs w:val="18"/>
              </w:rPr>
              <w:t>MDI</w:t>
            </w:r>
          </w:p>
        </w:tc>
        <w:tc>
          <w:tcPr>
            <w:tcW w:w="6521" w:type="dxa"/>
            <w:tcBorders>
              <w:top w:val="none" w:sz="0" w:space="0" w:color="auto"/>
              <w:bottom w:val="none" w:sz="0" w:space="0" w:color="auto"/>
            </w:tcBorders>
            <w:vAlign w:val="center"/>
          </w:tcPr>
          <w:p w:rsidR="00987000" w:rsidRPr="00CF67E7" w:rsidDel="00CF51DB" w:rsidRDefault="00987000" w:rsidP="00CA4360">
            <w:pPr>
              <w:pStyle w:val="NoSpacing"/>
              <w:jc w:val="left"/>
              <w:cnfStyle w:val="000000100000"/>
            </w:pPr>
            <w:r w:rsidRPr="00CF67E7" w:rsidDel="00CF51DB">
              <w:t>Ministarstvo državne imovine</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sidDel="00CF51DB">
              <w:rPr>
                <w:szCs w:val="18"/>
              </w:rPr>
              <w:t>MDOMSP</w:t>
            </w:r>
          </w:p>
        </w:tc>
        <w:tc>
          <w:tcPr>
            <w:tcW w:w="6521" w:type="dxa"/>
            <w:vAlign w:val="center"/>
          </w:tcPr>
          <w:p w:rsidR="00987000" w:rsidRPr="00CF67E7" w:rsidDel="00CF51DB" w:rsidRDefault="00987000" w:rsidP="00CA4360">
            <w:pPr>
              <w:pStyle w:val="NoSpacing"/>
              <w:jc w:val="left"/>
              <w:cnfStyle w:val="000000000000"/>
            </w:pPr>
            <w:r w:rsidRPr="00CF67E7" w:rsidDel="00CF51DB">
              <w:t>Ministarstvo za demografiju, obitelj, mlade i socijalnu politiku</w:t>
            </w:r>
          </w:p>
        </w:tc>
      </w:tr>
      <w:tr w:rsidR="0098700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987000" w:rsidRPr="00E73FC7" w:rsidDel="00CF51DB" w:rsidRDefault="00987000" w:rsidP="00CA4360">
            <w:pPr>
              <w:pStyle w:val="NoSpacing"/>
              <w:jc w:val="left"/>
              <w:rPr>
                <w:szCs w:val="18"/>
              </w:rPr>
            </w:pPr>
            <w:r w:rsidRPr="00E73FC7" w:rsidDel="00CF51DB">
              <w:rPr>
                <w:szCs w:val="18"/>
              </w:rPr>
              <w:t>MF</w:t>
            </w:r>
          </w:p>
        </w:tc>
        <w:tc>
          <w:tcPr>
            <w:tcW w:w="6521" w:type="dxa"/>
            <w:tcBorders>
              <w:top w:val="none" w:sz="0" w:space="0" w:color="auto"/>
              <w:bottom w:val="none" w:sz="0" w:space="0" w:color="auto"/>
            </w:tcBorders>
            <w:vAlign w:val="center"/>
          </w:tcPr>
          <w:p w:rsidR="00987000" w:rsidRPr="00CF67E7" w:rsidDel="00CF51DB" w:rsidRDefault="00987000" w:rsidP="00CA4360">
            <w:pPr>
              <w:pStyle w:val="NoSpacing"/>
              <w:jc w:val="left"/>
              <w:cnfStyle w:val="000000100000"/>
            </w:pPr>
            <w:r w:rsidRPr="00CF67E7" w:rsidDel="00CF51DB">
              <w:t>Ministarstvo financija</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sidDel="00CF51DB">
              <w:rPr>
                <w:szCs w:val="18"/>
              </w:rPr>
              <w:t>MGIPU</w:t>
            </w:r>
          </w:p>
        </w:tc>
        <w:tc>
          <w:tcPr>
            <w:tcW w:w="6521" w:type="dxa"/>
            <w:vAlign w:val="center"/>
          </w:tcPr>
          <w:p w:rsidR="00987000" w:rsidRPr="00CF67E7" w:rsidDel="00CF51DB" w:rsidRDefault="00987000" w:rsidP="00CA4360">
            <w:pPr>
              <w:pStyle w:val="NoSpacing"/>
              <w:jc w:val="left"/>
              <w:cnfStyle w:val="000000000000"/>
            </w:pPr>
            <w:r w:rsidRPr="00CF67E7" w:rsidDel="00CF51DB">
              <w:t>Ministarstvo graditeljstva i prostornoga uređenja</w:t>
            </w:r>
          </w:p>
        </w:tc>
      </w:tr>
      <w:tr w:rsidR="0098700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987000" w:rsidRPr="00E73FC7" w:rsidDel="00CF51DB" w:rsidRDefault="00987000" w:rsidP="00CA4360">
            <w:pPr>
              <w:pStyle w:val="NoSpacing"/>
              <w:jc w:val="left"/>
              <w:rPr>
                <w:szCs w:val="18"/>
              </w:rPr>
            </w:pPr>
            <w:r w:rsidRPr="00E73FC7" w:rsidDel="00CF51DB">
              <w:rPr>
                <w:szCs w:val="18"/>
              </w:rPr>
              <w:t>MINGPO</w:t>
            </w:r>
          </w:p>
        </w:tc>
        <w:tc>
          <w:tcPr>
            <w:tcW w:w="6521" w:type="dxa"/>
            <w:tcBorders>
              <w:top w:val="none" w:sz="0" w:space="0" w:color="auto"/>
              <w:bottom w:val="none" w:sz="0" w:space="0" w:color="auto"/>
            </w:tcBorders>
            <w:vAlign w:val="center"/>
          </w:tcPr>
          <w:p w:rsidR="00987000" w:rsidRPr="00CF67E7" w:rsidDel="00CF51DB" w:rsidRDefault="00987000" w:rsidP="00CA4360">
            <w:pPr>
              <w:pStyle w:val="NoSpacing"/>
              <w:jc w:val="left"/>
              <w:cnfStyle w:val="000000100000"/>
            </w:pPr>
            <w:r w:rsidRPr="00CF67E7" w:rsidDel="00CF51DB">
              <w:t>Ministarstvo gospodarstva, poduzetništva i obrta</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sidDel="00CF51DB">
              <w:rPr>
                <w:szCs w:val="18"/>
              </w:rPr>
              <w:t>MMPI</w:t>
            </w:r>
          </w:p>
        </w:tc>
        <w:tc>
          <w:tcPr>
            <w:tcW w:w="6521" w:type="dxa"/>
            <w:vAlign w:val="center"/>
          </w:tcPr>
          <w:p w:rsidR="00987000" w:rsidRPr="00CF67E7" w:rsidDel="00CF51DB" w:rsidRDefault="00987000" w:rsidP="00CA4360">
            <w:pPr>
              <w:pStyle w:val="NoSpacing"/>
              <w:jc w:val="left"/>
              <w:cnfStyle w:val="000000000000"/>
            </w:pPr>
            <w:r w:rsidRPr="00CF67E7" w:rsidDel="00CF51DB">
              <w:t>Ministarstvo mora, prometa i infrastrukture</w:t>
            </w:r>
          </w:p>
        </w:tc>
      </w:tr>
      <w:tr w:rsidR="0098700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987000" w:rsidRPr="00E73FC7" w:rsidDel="00CF51DB" w:rsidRDefault="00987000" w:rsidP="00CA4360">
            <w:pPr>
              <w:pStyle w:val="NoSpacing"/>
              <w:jc w:val="left"/>
              <w:rPr>
                <w:szCs w:val="18"/>
              </w:rPr>
            </w:pPr>
            <w:r w:rsidRPr="00E73FC7">
              <w:rPr>
                <w:szCs w:val="18"/>
              </w:rPr>
              <w:t>MPOLJ</w:t>
            </w:r>
          </w:p>
        </w:tc>
        <w:tc>
          <w:tcPr>
            <w:tcW w:w="6521" w:type="dxa"/>
            <w:tcBorders>
              <w:top w:val="none" w:sz="0" w:space="0" w:color="auto"/>
              <w:bottom w:val="none" w:sz="0" w:space="0" w:color="auto"/>
            </w:tcBorders>
            <w:vAlign w:val="center"/>
          </w:tcPr>
          <w:p w:rsidR="00987000" w:rsidRPr="00CF67E7" w:rsidDel="00CF51DB" w:rsidRDefault="00987000" w:rsidP="00CA4360">
            <w:pPr>
              <w:pStyle w:val="NoSpacing"/>
              <w:jc w:val="left"/>
              <w:cnfStyle w:val="000000100000"/>
            </w:pPr>
            <w:r w:rsidRPr="00CF67E7">
              <w:t>Ministarstvo poljoprivrede</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sidDel="00CF51DB">
              <w:rPr>
                <w:szCs w:val="18"/>
              </w:rPr>
              <w:t>MRMS</w:t>
            </w:r>
          </w:p>
        </w:tc>
        <w:tc>
          <w:tcPr>
            <w:tcW w:w="6521" w:type="dxa"/>
            <w:vAlign w:val="center"/>
          </w:tcPr>
          <w:p w:rsidR="00987000" w:rsidRPr="00CF67E7" w:rsidDel="00CF51DB" w:rsidRDefault="00987000" w:rsidP="00CA4360">
            <w:pPr>
              <w:pStyle w:val="NoSpacing"/>
              <w:jc w:val="left"/>
              <w:cnfStyle w:val="000000000000"/>
            </w:pPr>
            <w:r w:rsidRPr="00CF67E7" w:rsidDel="00CF51DB">
              <w:t>Ministarstvo rada i mirovinskoga sustava</w:t>
            </w:r>
          </w:p>
        </w:tc>
      </w:tr>
      <w:tr w:rsidR="0098700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987000" w:rsidRPr="00E73FC7" w:rsidDel="00CF51DB" w:rsidRDefault="00987000" w:rsidP="00CA4360">
            <w:pPr>
              <w:pStyle w:val="NoSpacing"/>
              <w:jc w:val="left"/>
              <w:rPr>
                <w:szCs w:val="18"/>
              </w:rPr>
            </w:pPr>
            <w:r w:rsidRPr="00E73FC7" w:rsidDel="00CF51DB">
              <w:rPr>
                <w:szCs w:val="18"/>
              </w:rPr>
              <w:t>MRRFEU</w:t>
            </w:r>
          </w:p>
        </w:tc>
        <w:tc>
          <w:tcPr>
            <w:tcW w:w="6521" w:type="dxa"/>
            <w:tcBorders>
              <w:top w:val="none" w:sz="0" w:space="0" w:color="auto"/>
              <w:bottom w:val="none" w:sz="0" w:space="0" w:color="auto"/>
            </w:tcBorders>
            <w:vAlign w:val="center"/>
          </w:tcPr>
          <w:p w:rsidR="00987000" w:rsidRPr="00CF67E7" w:rsidDel="00CF51DB" w:rsidRDefault="00987000" w:rsidP="00CA4360">
            <w:pPr>
              <w:pStyle w:val="NoSpacing"/>
              <w:jc w:val="left"/>
              <w:cnfStyle w:val="000000100000"/>
            </w:pPr>
            <w:r w:rsidRPr="00CF67E7" w:rsidDel="00CF51DB">
              <w:t>Ministarstvo regionalnoga razvoja i fondova Europske unije</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sidDel="00CF51DB">
              <w:rPr>
                <w:szCs w:val="18"/>
              </w:rPr>
              <w:t>MU</w:t>
            </w:r>
          </w:p>
        </w:tc>
        <w:tc>
          <w:tcPr>
            <w:tcW w:w="6521" w:type="dxa"/>
            <w:vAlign w:val="center"/>
          </w:tcPr>
          <w:p w:rsidR="00987000" w:rsidRPr="00CF67E7" w:rsidDel="00CF51DB" w:rsidRDefault="00987000" w:rsidP="00CA4360">
            <w:pPr>
              <w:pStyle w:val="NoSpacing"/>
              <w:jc w:val="left"/>
              <w:cnfStyle w:val="000000000000"/>
            </w:pPr>
            <w:r w:rsidRPr="00CF67E7" w:rsidDel="00CF51DB">
              <w:t>Ministarstvo uprave</w:t>
            </w:r>
          </w:p>
        </w:tc>
      </w:tr>
      <w:tr w:rsidR="0098700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987000" w:rsidRPr="00E73FC7" w:rsidDel="00CF51DB" w:rsidRDefault="00987000" w:rsidP="00CA4360">
            <w:pPr>
              <w:pStyle w:val="NoSpacing"/>
              <w:jc w:val="left"/>
              <w:rPr>
                <w:szCs w:val="18"/>
              </w:rPr>
            </w:pPr>
            <w:r w:rsidRPr="00E73FC7">
              <w:rPr>
                <w:szCs w:val="18"/>
              </w:rPr>
              <w:t>MZ</w:t>
            </w:r>
          </w:p>
        </w:tc>
        <w:tc>
          <w:tcPr>
            <w:tcW w:w="6521" w:type="dxa"/>
            <w:tcBorders>
              <w:top w:val="none" w:sz="0" w:space="0" w:color="auto"/>
              <w:bottom w:val="none" w:sz="0" w:space="0" w:color="auto"/>
            </w:tcBorders>
            <w:vAlign w:val="center"/>
          </w:tcPr>
          <w:p w:rsidR="00987000" w:rsidRPr="00CF67E7" w:rsidDel="00CF51DB" w:rsidRDefault="00987000" w:rsidP="00CA4360">
            <w:pPr>
              <w:pStyle w:val="NoSpacing"/>
              <w:jc w:val="left"/>
              <w:cnfStyle w:val="000000100000"/>
            </w:pPr>
            <w:r w:rsidRPr="00CF67E7">
              <w:t>Ministarstvo zdravstva</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sidDel="00CF51DB">
              <w:rPr>
                <w:szCs w:val="18"/>
              </w:rPr>
              <w:t>MZO</w:t>
            </w:r>
          </w:p>
        </w:tc>
        <w:tc>
          <w:tcPr>
            <w:tcW w:w="6521" w:type="dxa"/>
            <w:vAlign w:val="center"/>
          </w:tcPr>
          <w:p w:rsidR="00987000" w:rsidRPr="00CF67E7" w:rsidDel="00CF51DB" w:rsidRDefault="00987000" w:rsidP="00CA4360">
            <w:pPr>
              <w:pStyle w:val="NoSpacing"/>
              <w:jc w:val="left"/>
              <w:cnfStyle w:val="000000000000"/>
            </w:pPr>
            <w:r w:rsidRPr="00CF67E7" w:rsidDel="00CF51DB">
              <w:t>Ministarstvo znanosti i obrazovanja</w:t>
            </w:r>
          </w:p>
        </w:tc>
      </w:tr>
      <w:tr w:rsidR="0098700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987000" w:rsidRPr="00E73FC7" w:rsidDel="00CF51DB" w:rsidRDefault="00987000" w:rsidP="00CA4360">
            <w:pPr>
              <w:pStyle w:val="NoSpacing"/>
              <w:jc w:val="left"/>
              <w:rPr>
                <w:szCs w:val="18"/>
              </w:rPr>
            </w:pPr>
            <w:r w:rsidRPr="00E73FC7" w:rsidDel="00CF51DB">
              <w:rPr>
                <w:szCs w:val="18"/>
              </w:rPr>
              <w:t>MZOE</w:t>
            </w:r>
          </w:p>
        </w:tc>
        <w:tc>
          <w:tcPr>
            <w:tcW w:w="6521" w:type="dxa"/>
            <w:tcBorders>
              <w:top w:val="none" w:sz="0" w:space="0" w:color="auto"/>
              <w:bottom w:val="none" w:sz="0" w:space="0" w:color="auto"/>
            </w:tcBorders>
            <w:vAlign w:val="center"/>
          </w:tcPr>
          <w:p w:rsidR="00987000" w:rsidRPr="00CF67E7" w:rsidDel="00CF51DB" w:rsidRDefault="00987000" w:rsidP="00CA4360">
            <w:pPr>
              <w:pStyle w:val="NoSpacing"/>
              <w:jc w:val="left"/>
              <w:cnfStyle w:val="000000100000"/>
            </w:pPr>
            <w:r w:rsidRPr="00CF67E7" w:rsidDel="00CF51DB">
              <w:t>Ministarstvo zaštite okoliša i energetike</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sidDel="00CF51DB">
              <w:rPr>
                <w:szCs w:val="18"/>
              </w:rPr>
              <w:t>NN</w:t>
            </w:r>
          </w:p>
        </w:tc>
        <w:tc>
          <w:tcPr>
            <w:tcW w:w="6521" w:type="dxa"/>
            <w:vAlign w:val="center"/>
          </w:tcPr>
          <w:p w:rsidR="00987000" w:rsidRPr="00CF67E7" w:rsidDel="00CF51DB" w:rsidRDefault="00987000" w:rsidP="00CA4360">
            <w:pPr>
              <w:pStyle w:val="NoSpacing"/>
              <w:jc w:val="left"/>
              <w:cnfStyle w:val="000000000000"/>
            </w:pPr>
            <w:r w:rsidRPr="00CF67E7" w:rsidDel="00CF51DB">
              <w:t>Narodne novine</w:t>
            </w:r>
          </w:p>
        </w:tc>
      </w:tr>
      <w:tr w:rsidR="001D511F"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1D511F" w:rsidRPr="00E73FC7" w:rsidRDefault="001D511F" w:rsidP="00CA4360">
            <w:pPr>
              <w:pStyle w:val="NoSpacing"/>
              <w:jc w:val="left"/>
              <w:rPr>
                <w:szCs w:val="18"/>
              </w:rPr>
            </w:pPr>
            <w:r w:rsidRPr="00E73FC7">
              <w:rPr>
                <w:szCs w:val="18"/>
              </w:rPr>
              <w:t>NPR</w:t>
            </w:r>
          </w:p>
        </w:tc>
        <w:tc>
          <w:tcPr>
            <w:tcW w:w="6521" w:type="dxa"/>
            <w:tcBorders>
              <w:top w:val="none" w:sz="0" w:space="0" w:color="auto"/>
              <w:bottom w:val="none" w:sz="0" w:space="0" w:color="auto"/>
            </w:tcBorders>
            <w:vAlign w:val="center"/>
          </w:tcPr>
          <w:p w:rsidR="001D511F" w:rsidRPr="00CF67E7" w:rsidRDefault="001D511F" w:rsidP="00CA4360">
            <w:pPr>
              <w:pStyle w:val="NoSpacing"/>
              <w:jc w:val="left"/>
              <w:cnfStyle w:val="000000100000"/>
            </w:pPr>
            <w:r w:rsidRPr="00CF67E7">
              <w:t>Nacionalni program reformi</w:t>
            </w:r>
          </w:p>
        </w:tc>
      </w:tr>
      <w:tr w:rsidR="001F2C67" w:rsidRPr="00E61DE9" w:rsidDel="00CF51DB" w:rsidTr="00CA4360">
        <w:tc>
          <w:tcPr>
            <w:cnfStyle w:val="001000000000"/>
            <w:tcW w:w="1276" w:type="dxa"/>
            <w:vAlign w:val="center"/>
          </w:tcPr>
          <w:p w:rsidR="001F2C67" w:rsidRPr="00E73FC7" w:rsidRDefault="001F2C67" w:rsidP="00CA4360">
            <w:pPr>
              <w:pStyle w:val="NoSpacing"/>
              <w:jc w:val="left"/>
              <w:rPr>
                <w:szCs w:val="18"/>
              </w:rPr>
            </w:pPr>
            <w:r w:rsidRPr="00E73FC7">
              <w:rPr>
                <w:szCs w:val="18"/>
              </w:rPr>
              <w:t>OIV</w:t>
            </w:r>
          </w:p>
        </w:tc>
        <w:tc>
          <w:tcPr>
            <w:tcW w:w="6521" w:type="dxa"/>
            <w:vAlign w:val="center"/>
          </w:tcPr>
          <w:p w:rsidR="001F2C67" w:rsidRPr="00CF67E7" w:rsidRDefault="001F2C67" w:rsidP="00CA4360">
            <w:pPr>
              <w:pStyle w:val="NoSpacing"/>
              <w:jc w:val="left"/>
              <w:cnfStyle w:val="000000000000"/>
            </w:pPr>
            <w:r w:rsidRPr="00CF67E7">
              <w:t>Odašiljači i veze d.o.o.</w:t>
            </w:r>
          </w:p>
        </w:tc>
      </w:tr>
      <w:tr w:rsidR="0098700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987000" w:rsidRPr="00E73FC7" w:rsidDel="00CF51DB" w:rsidRDefault="00987000" w:rsidP="00CA4360">
            <w:pPr>
              <w:pStyle w:val="NoSpacing"/>
              <w:jc w:val="left"/>
              <w:rPr>
                <w:szCs w:val="18"/>
              </w:rPr>
            </w:pPr>
            <w:r w:rsidRPr="00E73FC7">
              <w:rPr>
                <w:szCs w:val="18"/>
              </w:rPr>
              <w:t>OPKK</w:t>
            </w:r>
          </w:p>
        </w:tc>
        <w:tc>
          <w:tcPr>
            <w:tcW w:w="6521" w:type="dxa"/>
            <w:tcBorders>
              <w:top w:val="none" w:sz="0" w:space="0" w:color="auto"/>
              <w:bottom w:val="none" w:sz="0" w:space="0" w:color="auto"/>
            </w:tcBorders>
            <w:vAlign w:val="center"/>
          </w:tcPr>
          <w:p w:rsidR="00987000" w:rsidRPr="00CF67E7" w:rsidDel="00CF51DB" w:rsidRDefault="00987000" w:rsidP="00CA4360">
            <w:pPr>
              <w:pStyle w:val="NoSpacing"/>
              <w:jc w:val="left"/>
              <w:cnfStyle w:val="000000100000"/>
            </w:pPr>
            <w:r w:rsidRPr="00CF67E7">
              <w:t>Operativni program „Konkurentnost i kohezija 2014.-2020.“</w:t>
            </w:r>
          </w:p>
        </w:tc>
      </w:tr>
      <w:tr w:rsidR="00987000" w:rsidRPr="00E61DE9" w:rsidDel="00CF51DB" w:rsidTr="00CA4360">
        <w:tc>
          <w:tcPr>
            <w:cnfStyle w:val="001000000000"/>
            <w:tcW w:w="1276" w:type="dxa"/>
            <w:vAlign w:val="center"/>
          </w:tcPr>
          <w:p w:rsidR="00987000" w:rsidRPr="00E73FC7" w:rsidRDefault="00987000" w:rsidP="00CA4360">
            <w:pPr>
              <w:pStyle w:val="NoSpacing"/>
              <w:jc w:val="left"/>
              <w:rPr>
                <w:szCs w:val="18"/>
              </w:rPr>
            </w:pPr>
            <w:r w:rsidRPr="00E73FC7">
              <w:rPr>
                <w:szCs w:val="18"/>
              </w:rPr>
              <w:t>OPPR</w:t>
            </w:r>
          </w:p>
        </w:tc>
        <w:tc>
          <w:tcPr>
            <w:tcW w:w="6521" w:type="dxa"/>
            <w:vAlign w:val="center"/>
          </w:tcPr>
          <w:p w:rsidR="00987000" w:rsidRPr="00CF67E7" w:rsidRDefault="00987000" w:rsidP="00CA4360">
            <w:pPr>
              <w:pStyle w:val="NoSpacing"/>
              <w:jc w:val="left"/>
              <w:cnfStyle w:val="000000000000"/>
            </w:pPr>
            <w:r w:rsidRPr="00CF67E7">
              <w:t>Operativni program za pomorstvo i ribarstvo</w:t>
            </w:r>
          </w:p>
        </w:tc>
      </w:tr>
      <w:tr w:rsidR="0098700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987000" w:rsidRPr="00E73FC7" w:rsidDel="00CF51DB" w:rsidRDefault="00987000" w:rsidP="00CA4360">
            <w:pPr>
              <w:pStyle w:val="NoSpacing"/>
              <w:jc w:val="left"/>
              <w:rPr>
                <w:szCs w:val="18"/>
              </w:rPr>
            </w:pPr>
            <w:r w:rsidRPr="00E73FC7">
              <w:rPr>
                <w:szCs w:val="18"/>
              </w:rPr>
              <w:t>OPULJP</w:t>
            </w:r>
          </w:p>
        </w:tc>
        <w:tc>
          <w:tcPr>
            <w:tcW w:w="6521" w:type="dxa"/>
            <w:tcBorders>
              <w:top w:val="none" w:sz="0" w:space="0" w:color="auto"/>
              <w:bottom w:val="none" w:sz="0" w:space="0" w:color="auto"/>
            </w:tcBorders>
            <w:vAlign w:val="center"/>
          </w:tcPr>
          <w:p w:rsidR="00987000" w:rsidRPr="00CF67E7" w:rsidDel="00CF51DB" w:rsidRDefault="00987000" w:rsidP="00CA4360">
            <w:pPr>
              <w:pStyle w:val="NoSpacing"/>
              <w:jc w:val="left"/>
              <w:cnfStyle w:val="000000100000"/>
            </w:pPr>
            <w:r w:rsidRPr="00CF67E7">
              <w:t>Operativni program „Učinkoviti ljudski potencijali 2014.-2020.“</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Pr>
                <w:szCs w:val="18"/>
              </w:rPr>
              <w:t>PRR</w:t>
            </w:r>
          </w:p>
        </w:tc>
        <w:tc>
          <w:tcPr>
            <w:tcW w:w="6521" w:type="dxa"/>
            <w:vAlign w:val="center"/>
          </w:tcPr>
          <w:p w:rsidR="00987000" w:rsidRPr="00CF67E7" w:rsidDel="00CF51DB" w:rsidRDefault="00987000" w:rsidP="00CA4360">
            <w:pPr>
              <w:pStyle w:val="NoSpacing"/>
              <w:jc w:val="left"/>
              <w:cnfStyle w:val="000000000000"/>
            </w:pPr>
            <w:r w:rsidRPr="00CF67E7">
              <w:t>Program ruralnog razvoja 2014.-2020.</w:t>
            </w:r>
          </w:p>
        </w:tc>
      </w:tr>
      <w:tr w:rsidR="00987000" w:rsidRPr="00E61DE9" w:rsidDel="00CF51DB" w:rsidTr="00CA4360">
        <w:trPr>
          <w:cnfStyle w:val="000000100000"/>
        </w:trPr>
        <w:tc>
          <w:tcPr>
            <w:cnfStyle w:val="001000000000"/>
            <w:tcW w:w="1276" w:type="dxa"/>
            <w:tcBorders>
              <w:top w:val="none" w:sz="0" w:space="0" w:color="auto"/>
              <w:bottom w:val="none" w:sz="0" w:space="0" w:color="auto"/>
            </w:tcBorders>
            <w:vAlign w:val="center"/>
          </w:tcPr>
          <w:p w:rsidR="00987000" w:rsidRPr="00E73FC7" w:rsidDel="00CF51DB" w:rsidRDefault="00987000" w:rsidP="00CA4360">
            <w:pPr>
              <w:pStyle w:val="NoSpacing"/>
              <w:jc w:val="left"/>
              <w:rPr>
                <w:szCs w:val="18"/>
              </w:rPr>
            </w:pPr>
            <w:r w:rsidRPr="00E73FC7" w:rsidDel="00CF51DB">
              <w:rPr>
                <w:szCs w:val="18"/>
              </w:rPr>
              <w:t>RH</w:t>
            </w:r>
          </w:p>
        </w:tc>
        <w:tc>
          <w:tcPr>
            <w:tcW w:w="6521" w:type="dxa"/>
            <w:tcBorders>
              <w:top w:val="none" w:sz="0" w:space="0" w:color="auto"/>
              <w:bottom w:val="none" w:sz="0" w:space="0" w:color="auto"/>
            </w:tcBorders>
            <w:vAlign w:val="center"/>
          </w:tcPr>
          <w:p w:rsidR="00987000" w:rsidRPr="00CF67E7" w:rsidDel="00CF51DB" w:rsidRDefault="00987000" w:rsidP="00CA4360">
            <w:pPr>
              <w:pStyle w:val="NoSpacing"/>
              <w:jc w:val="left"/>
              <w:cnfStyle w:val="000000100000"/>
            </w:pPr>
            <w:r w:rsidRPr="00CF67E7" w:rsidDel="00CF51DB">
              <w:t>Republika Hrvatska</w:t>
            </w:r>
          </w:p>
        </w:tc>
      </w:tr>
      <w:tr w:rsidR="00987000" w:rsidRPr="00E61DE9" w:rsidDel="00CF51DB" w:rsidTr="00CA4360">
        <w:tc>
          <w:tcPr>
            <w:cnfStyle w:val="001000000000"/>
            <w:tcW w:w="1276" w:type="dxa"/>
            <w:vAlign w:val="center"/>
          </w:tcPr>
          <w:p w:rsidR="00987000" w:rsidRPr="00E73FC7" w:rsidDel="00CF51DB" w:rsidRDefault="00987000" w:rsidP="00CA4360">
            <w:pPr>
              <w:pStyle w:val="NoSpacing"/>
              <w:jc w:val="left"/>
              <w:rPr>
                <w:szCs w:val="18"/>
              </w:rPr>
            </w:pPr>
            <w:r w:rsidRPr="00E73FC7">
              <w:rPr>
                <w:szCs w:val="18"/>
              </w:rPr>
              <w:t>SDURDD</w:t>
            </w:r>
          </w:p>
        </w:tc>
        <w:tc>
          <w:tcPr>
            <w:tcW w:w="6521" w:type="dxa"/>
            <w:vAlign w:val="center"/>
          </w:tcPr>
          <w:p w:rsidR="00987000" w:rsidRPr="00CF67E7" w:rsidDel="00CF51DB" w:rsidRDefault="00987000" w:rsidP="00CA4360">
            <w:pPr>
              <w:pStyle w:val="NoSpacing"/>
              <w:jc w:val="left"/>
              <w:cnfStyle w:val="000000000000"/>
            </w:pPr>
            <w:r w:rsidRPr="00CF67E7">
              <w:t>Središnji državni ured za razvoj digitalnog društva</w:t>
            </w:r>
          </w:p>
        </w:tc>
      </w:tr>
      <w:tr w:rsidR="00FF3734" w:rsidRPr="00E61DE9" w:rsidDel="00CF51DB" w:rsidTr="00CA4360">
        <w:trPr>
          <w:cnfStyle w:val="000000100000"/>
        </w:trPr>
        <w:tc>
          <w:tcPr>
            <w:cnfStyle w:val="001000000000"/>
            <w:tcW w:w="1276" w:type="dxa"/>
            <w:tcBorders>
              <w:top w:val="none" w:sz="0" w:space="0" w:color="auto"/>
              <w:bottom w:val="single" w:sz="4" w:space="0" w:color="BFBFBF" w:themeColor="background1" w:themeShade="BF"/>
            </w:tcBorders>
            <w:vAlign w:val="center"/>
          </w:tcPr>
          <w:p w:rsidR="00FF3734" w:rsidRPr="00E73FC7" w:rsidDel="00CF51DB" w:rsidRDefault="00FF3734" w:rsidP="00CA4360">
            <w:pPr>
              <w:pStyle w:val="NoSpacing"/>
              <w:jc w:val="left"/>
              <w:rPr>
                <w:szCs w:val="18"/>
              </w:rPr>
            </w:pPr>
            <w:r w:rsidRPr="00E73FC7">
              <w:rPr>
                <w:szCs w:val="18"/>
              </w:rPr>
              <w:t>SDUSJN</w:t>
            </w:r>
          </w:p>
        </w:tc>
        <w:tc>
          <w:tcPr>
            <w:tcW w:w="6521" w:type="dxa"/>
            <w:tcBorders>
              <w:top w:val="none" w:sz="0" w:space="0" w:color="auto"/>
              <w:bottom w:val="single" w:sz="4" w:space="0" w:color="BFBFBF" w:themeColor="background1" w:themeShade="BF"/>
            </w:tcBorders>
            <w:vAlign w:val="center"/>
          </w:tcPr>
          <w:p w:rsidR="00FF3734" w:rsidRPr="00CF67E7" w:rsidDel="00CF51DB" w:rsidRDefault="00FF3734" w:rsidP="00CA4360">
            <w:pPr>
              <w:pStyle w:val="NoSpacing"/>
              <w:jc w:val="left"/>
              <w:cnfStyle w:val="000000100000"/>
            </w:pPr>
            <w:r w:rsidRPr="00CF67E7">
              <w:t>Središnji državni ured za središnju javnu nabavu</w:t>
            </w:r>
          </w:p>
        </w:tc>
      </w:tr>
      <w:tr w:rsidR="00987000" w:rsidRPr="00E61DE9" w:rsidDel="00CF51DB" w:rsidTr="00CA4360">
        <w:tc>
          <w:tcPr>
            <w:cnfStyle w:val="001000000000"/>
            <w:tcW w:w="1276" w:type="dxa"/>
            <w:tcBorders>
              <w:top w:val="single" w:sz="4" w:space="0" w:color="BFBFBF" w:themeColor="background1" w:themeShade="BF"/>
              <w:bottom w:val="single" w:sz="4" w:space="0" w:color="BFBFBF" w:themeColor="background1" w:themeShade="BF"/>
            </w:tcBorders>
            <w:vAlign w:val="center"/>
          </w:tcPr>
          <w:p w:rsidR="00987000" w:rsidRPr="00E73FC7" w:rsidDel="00CF51DB" w:rsidRDefault="00987000" w:rsidP="00CA4360">
            <w:pPr>
              <w:pStyle w:val="NoSpacing"/>
              <w:jc w:val="left"/>
              <w:rPr>
                <w:szCs w:val="18"/>
              </w:rPr>
            </w:pPr>
            <w:r w:rsidRPr="00E73FC7" w:rsidDel="00CF51DB">
              <w:rPr>
                <w:szCs w:val="18"/>
              </w:rPr>
              <w:t>TDU</w:t>
            </w:r>
          </w:p>
        </w:tc>
        <w:tc>
          <w:tcPr>
            <w:tcW w:w="6521" w:type="dxa"/>
            <w:tcBorders>
              <w:top w:val="single" w:sz="4" w:space="0" w:color="BFBFBF" w:themeColor="background1" w:themeShade="BF"/>
              <w:bottom w:val="single" w:sz="4" w:space="0" w:color="BFBFBF" w:themeColor="background1" w:themeShade="BF"/>
            </w:tcBorders>
            <w:vAlign w:val="center"/>
          </w:tcPr>
          <w:p w:rsidR="00987000" w:rsidRPr="00CF67E7" w:rsidDel="00CF51DB" w:rsidRDefault="00987000" w:rsidP="00CA4360">
            <w:pPr>
              <w:pStyle w:val="NoSpacing"/>
              <w:jc w:val="left"/>
              <w:cnfStyle w:val="000000000000"/>
            </w:pPr>
            <w:r w:rsidRPr="00CF67E7" w:rsidDel="00CF51DB">
              <w:t>Tijela državne uprave</w:t>
            </w:r>
          </w:p>
        </w:tc>
      </w:tr>
    </w:tbl>
    <w:p w:rsidR="00875A56" w:rsidRPr="00E61DE9" w:rsidRDefault="00875A56" w:rsidP="008B2542">
      <w:pPr>
        <w:sectPr w:rsidR="00875A56" w:rsidRPr="00E61DE9" w:rsidSect="006233EB">
          <w:footerReference w:type="default" r:id="rId18"/>
          <w:pgSz w:w="11906" w:h="16838"/>
          <w:pgMar w:top="1418" w:right="1418" w:bottom="1276" w:left="1418" w:header="709" w:footer="556" w:gutter="0"/>
          <w:pgNumType w:start="1"/>
          <w:cols w:space="708"/>
          <w:docGrid w:linePitch="360"/>
        </w:sectPr>
      </w:pPr>
      <w:bookmarkStart w:id="4" w:name="_Toc479337140"/>
      <w:bookmarkStart w:id="5" w:name="_Toc479549088"/>
      <w:bookmarkStart w:id="6" w:name="_Toc479588099"/>
      <w:bookmarkStart w:id="7" w:name="_Toc479588797"/>
      <w:bookmarkStart w:id="8" w:name="_Toc479589105"/>
      <w:bookmarkStart w:id="9" w:name="_Toc479589276"/>
      <w:bookmarkStart w:id="10" w:name="_Toc480792194"/>
      <w:bookmarkStart w:id="11" w:name="_Toc512279595"/>
    </w:p>
    <w:p w:rsidR="00BD1FDA" w:rsidRPr="00E61DE9" w:rsidRDefault="00BD1FDA" w:rsidP="00AF38DB">
      <w:pPr>
        <w:pStyle w:val="Heading1"/>
        <w:numPr>
          <w:ilvl w:val="0"/>
          <w:numId w:val="0"/>
        </w:numPr>
      </w:pPr>
      <w:bookmarkStart w:id="12" w:name="_Toc6219282"/>
      <w:r w:rsidRPr="00E61DE9">
        <w:lastRenderedPageBreak/>
        <w:t>Predgovor</w:t>
      </w:r>
      <w:bookmarkEnd w:id="4"/>
      <w:bookmarkEnd w:id="5"/>
      <w:bookmarkEnd w:id="6"/>
      <w:bookmarkEnd w:id="7"/>
      <w:bookmarkEnd w:id="8"/>
      <w:bookmarkEnd w:id="9"/>
      <w:bookmarkEnd w:id="10"/>
      <w:bookmarkEnd w:id="11"/>
      <w:bookmarkEnd w:id="12"/>
    </w:p>
    <w:p w:rsidR="007D3CF2" w:rsidRPr="00E61DE9" w:rsidRDefault="007D3CF2" w:rsidP="007D3CF2">
      <w:pPr>
        <w:sectPr w:rsidR="007D3CF2" w:rsidRPr="00E61DE9" w:rsidSect="00875A56">
          <w:footerReference w:type="default" r:id="rId19"/>
          <w:pgSz w:w="11906" w:h="16838"/>
          <w:pgMar w:top="1418" w:right="1418" w:bottom="1418" w:left="1418" w:header="709" w:footer="556" w:gutter="0"/>
          <w:pgNumType w:start="1"/>
          <w:cols w:space="708"/>
          <w:docGrid w:linePitch="360"/>
        </w:sectPr>
      </w:pPr>
    </w:p>
    <w:p w:rsidR="003E4075" w:rsidRPr="00E61DE9" w:rsidRDefault="003E4075" w:rsidP="003E4075">
      <w:r w:rsidRPr="00E61DE9">
        <w:lastRenderedPageBreak/>
        <w:t xml:space="preserve">Nacionalni program reformi (NPR) dokument </w:t>
      </w:r>
      <w:r w:rsidR="00C75C19">
        <w:t xml:space="preserve">je </w:t>
      </w:r>
      <w:r w:rsidRPr="00E61DE9">
        <w:t xml:space="preserve">kojim se definiraju prioriteti i mjere ekonomske politike </w:t>
      </w:r>
      <w:r w:rsidR="00937B51">
        <w:t xml:space="preserve">i mjere za postizanje ciljeva strategije Europa 2020. </w:t>
      </w:r>
      <w:r w:rsidRPr="00E61DE9">
        <w:t xml:space="preserve">koje će Republika Hrvatska (RH) provoditi u narednih 12 do 18 mjeseci, a donosi se u sklopu Europskog semestra. </w:t>
      </w:r>
    </w:p>
    <w:p w:rsidR="003E4075" w:rsidRPr="00E61DE9" w:rsidRDefault="003E4075" w:rsidP="003E4075">
      <w:r w:rsidRPr="00E61DE9">
        <w:t xml:space="preserve">Europski semestar ciklus </w:t>
      </w:r>
      <w:r w:rsidR="00C75C19">
        <w:t xml:space="preserve">je </w:t>
      </w:r>
      <w:r w:rsidRPr="00E61DE9">
        <w:t>koordinacije ekonomske i fiskalne politike unutar Europske unije (EU) u okviru kojeg države članice usklađuju svoje politike s ekonomskom politikom definiranom na razini EU</w:t>
      </w:r>
      <w:r w:rsidR="00C75C19">
        <w:t>-a</w:t>
      </w:r>
      <w:r w:rsidRPr="00E61DE9">
        <w:t>. Sudjelovanje u Europskom semestru obveza je svake države članice EU</w:t>
      </w:r>
      <w:r w:rsidR="00C75C19">
        <w:t>-a</w:t>
      </w:r>
      <w:r w:rsidR="004D26A4">
        <w:t>, a</w:t>
      </w:r>
      <w:r w:rsidRPr="00E61DE9">
        <w:t xml:space="preserve"> RH punopravno sudjeluje u procesu Europskog semestra od 2014. godine. </w:t>
      </w:r>
    </w:p>
    <w:p w:rsidR="001D4256" w:rsidRDefault="003E4075" w:rsidP="003E4075">
      <w:r w:rsidRPr="00E61DE9">
        <w:t xml:space="preserve">Ovogodišnji ciklus Europskog semestra započeo je u studenom 2018. objavom tri ključna dokumenta: Godišnjeg pregleda rasta, Izvješća o mehanizmu upozoravanja i Izvješća o zapošljavanju. Izvješćem o mehanizmu upozoravanja određeno je kako će se za RH, </w:t>
      </w:r>
      <w:r w:rsidR="005E2DB2" w:rsidRPr="00E61DE9">
        <w:t>(</w:t>
      </w:r>
      <w:r w:rsidRPr="00E61DE9">
        <w:t>zajedno s još 12 država članica EU</w:t>
      </w:r>
      <w:r w:rsidR="00C75C19">
        <w:t>-a</w:t>
      </w:r>
      <w:r w:rsidR="005E2DB2" w:rsidRPr="00E61DE9">
        <w:t>)</w:t>
      </w:r>
      <w:r w:rsidRPr="00E61DE9">
        <w:t xml:space="preserve"> provesti dubinska analiza te su nalazi dubinske analize objavljeni u sklopu Izvješća za Hrvatsku od 27. veljače 2019. godine. U Izvješću za Hrvatsku potvrđen je napredak u provođenju strukturnih reformi. Zabilježen je napredak u provedbi svih četiriju specifičnih preporuka </w:t>
      </w:r>
      <w:r w:rsidR="000548C7">
        <w:t>Vijeća EU-a</w:t>
      </w:r>
      <w:r w:rsidRPr="00E61DE9">
        <w:t xml:space="preserve"> u odnosu na prošlu godinu i, još važnije, ustanovljeno je da RH više ne bilježi prekomjerne makroekonomske neravnotež</w:t>
      </w:r>
      <w:r w:rsidR="005717AE" w:rsidRPr="00E61DE9">
        <w:t>e</w:t>
      </w:r>
      <w:r w:rsidRPr="00E61DE9">
        <w:t xml:space="preserve"> u </w:t>
      </w:r>
      <w:r w:rsidR="005E2DB2" w:rsidRPr="00E61DE9">
        <w:t xml:space="preserve">kojima </w:t>
      </w:r>
      <w:r w:rsidRPr="00E61DE9">
        <w:t>se nalazila još od 2014.</w:t>
      </w:r>
      <w:r w:rsidR="00761A5A">
        <w:t>,</w:t>
      </w:r>
      <w:r w:rsidRPr="00E61DE9">
        <w:t xml:space="preserve"> zbog čega se više ne nalazi u preventivnom mehanizmu postupka u slučaju makroekonomskih neravnoteža. </w:t>
      </w:r>
      <w:r w:rsidR="001D4256" w:rsidRPr="001D4256">
        <w:t xml:space="preserve">Gospodarski rast zasnovan je na domaćoj potražnji te na naročito snažnoj osobnoj potrošnji, a neizvjesnosti koje su bile povezane s restrukturiranjem Agrokora sada su u velikoj mjeri otklonjene. Nadalje, javni dug nastavio se smanjivati kao rezultat razborite fiskalne politike i dinamičnog rasta bruto domaćeg proizvoda (BDP). Predviđa se stopa rasta od 2,5 % BDP-a u 2019. te 2,4 % u 2020. i 2,3 % BDP-a u 2021. i 2022. godini. </w:t>
      </w:r>
    </w:p>
    <w:p w:rsidR="001D4256" w:rsidRDefault="001D4256" w:rsidP="003E4075"/>
    <w:p w:rsidR="003E4075" w:rsidRPr="00E61DE9" w:rsidRDefault="003E4075" w:rsidP="003E4075">
      <w:pPr>
        <w:rPr>
          <w:color w:val="222222"/>
        </w:rPr>
      </w:pPr>
      <w:r w:rsidRPr="00E61DE9">
        <w:lastRenderedPageBreak/>
        <w:t xml:space="preserve">Iako se očekuje povećanje konvergencije prema EU prosjeku u srednjoročnom razdoblju </w:t>
      </w:r>
      <w:r w:rsidR="00761A5A">
        <w:t xml:space="preserve">od </w:t>
      </w:r>
      <w:r w:rsidR="00C75C19">
        <w:t xml:space="preserve">tri </w:t>
      </w:r>
      <w:r w:rsidRPr="00E61DE9">
        <w:t>godine, izgledi RH za nužnim ubrzanjem ekonomskog rasta, a time i povećanjem potencijalnog rasta BDP-a, ovise o dinamici provođenja strukturnih reformi. Strateški pristup provođenju strukturnih reformi i rješav</w:t>
      </w:r>
      <w:r w:rsidR="005717AE" w:rsidRPr="00E61DE9">
        <w:t>anju makroekonomskih neravnoteža</w:t>
      </w:r>
      <w:r w:rsidRPr="00E61DE9">
        <w:t xml:space="preserve"> poduzimat će se zajedno s komplementarnim aktivnostima u procesu pristupanja Europskom tečajnom mehanizmu II, prvom formalnom koraku </w:t>
      </w:r>
      <w:r w:rsidR="00C75C19">
        <w:t xml:space="preserve">prema </w:t>
      </w:r>
      <w:r w:rsidRPr="00E61DE9">
        <w:t>uvođenju zajedničke europske valute</w:t>
      </w:r>
      <w:r w:rsidR="00C75C19">
        <w:t>,</w:t>
      </w:r>
      <w:r w:rsidRPr="00E61DE9">
        <w:t xml:space="preserve"> što je jedan od prioriteta Vlade. </w:t>
      </w:r>
    </w:p>
    <w:p w:rsidR="003E4075" w:rsidRPr="00D26294" w:rsidRDefault="003E4075" w:rsidP="001F7246">
      <w:pPr>
        <w:rPr>
          <w:rFonts w:ascii="Times New Roman" w:eastAsia="Times New Roman" w:hAnsi="Times New Roman"/>
          <w:sz w:val="24"/>
          <w:szCs w:val="24"/>
        </w:rPr>
      </w:pPr>
      <w:r w:rsidRPr="00E61DE9">
        <w:t>Vezano za ciljeve strategije Europa 2020.</w:t>
      </w:r>
      <w:r w:rsidR="00F96908">
        <w:rPr>
          <w:rFonts w:ascii="Times New Roman" w:eastAsia="Times New Roman" w:hAnsi="Times New Roman"/>
          <w:sz w:val="24"/>
          <w:szCs w:val="24"/>
        </w:rPr>
        <w:t xml:space="preserve"> </w:t>
      </w:r>
      <w:r w:rsidR="00F96908" w:rsidRPr="00F96908">
        <w:rPr>
          <w:rFonts w:ascii="Arial" w:eastAsia="Times New Roman" w:hAnsi="Arial" w:cs="Arial"/>
          <w:color w:val="545454"/>
          <w:sz w:val="24"/>
          <w:szCs w:val="24"/>
          <w:shd w:val="clear" w:color="auto" w:fill="FFFFFF"/>
        </w:rPr>
        <w:t>–</w:t>
      </w:r>
      <w:r w:rsidR="00F96908">
        <w:rPr>
          <w:rFonts w:ascii="Arial" w:eastAsia="Times New Roman" w:hAnsi="Arial" w:cs="Arial"/>
          <w:color w:val="545454"/>
          <w:sz w:val="24"/>
          <w:szCs w:val="24"/>
          <w:shd w:val="clear" w:color="auto" w:fill="FFFFFF"/>
        </w:rPr>
        <w:t xml:space="preserve"> </w:t>
      </w:r>
      <w:r w:rsidRPr="00E61DE9">
        <w:t xml:space="preserve">Europska strategija za pametan, održiv i </w:t>
      </w:r>
      <w:proofErr w:type="spellStart"/>
      <w:r w:rsidRPr="00E61DE9">
        <w:t>uključiv</w:t>
      </w:r>
      <w:proofErr w:type="spellEnd"/>
      <w:r w:rsidRPr="00E61DE9">
        <w:t xml:space="preserve"> rast, </w:t>
      </w:r>
      <w:r w:rsidR="005717AE" w:rsidRPr="00E61DE9">
        <w:t>RH</w:t>
      </w:r>
      <w:r w:rsidRPr="00E61DE9">
        <w:t xml:space="preserve"> je na putu ostvarenja ciljeva, ili ih je već postigla, u energetskoj učinkovitosti, korištenju obnovljivih izvora energije, smanjenju ranog napuštanja obrazovanja, smanjenju siromaštva i socijalne isključenosti. </w:t>
      </w:r>
    </w:p>
    <w:p w:rsidR="00E61DE9" w:rsidRDefault="003E4075" w:rsidP="007D3CF2">
      <w:r w:rsidRPr="00E61DE9">
        <w:t>Izradu NPR-a koordinirala je Međuresorna radna skupina za Europski semestar, sukladno Odluci o koordinaciji aktivnosti unutar okvira za gospodarsko upravljanje Europske unije</w:t>
      </w:r>
      <w:r w:rsidR="005717AE" w:rsidRPr="00E61DE9">
        <w:rPr>
          <w:rStyle w:val="FootnoteReference"/>
        </w:rPr>
        <w:footnoteReference w:id="2"/>
      </w:r>
      <w:r w:rsidRPr="00E61DE9">
        <w:t>,</w:t>
      </w:r>
      <w:r w:rsidR="00E1100B" w:rsidRPr="00E61DE9">
        <w:t xml:space="preserve"> u suradnji s ostalim ključnim partnerima u procesu strateškog planiranja</w:t>
      </w:r>
      <w:r w:rsidR="009F2B54" w:rsidRPr="00E61DE9">
        <w:t>,</w:t>
      </w:r>
      <w:r w:rsidRPr="00E61DE9">
        <w:t xml:space="preserve"> a Vlada ga je </w:t>
      </w:r>
      <w:r w:rsidR="00CF67E7">
        <w:t>donijela Odlukom</w:t>
      </w:r>
      <w:r w:rsidRPr="00E61DE9">
        <w:t xml:space="preserve"> na sjednici održanoj 18. travnja 2019. godine. Provedbom mjera i aktivnosti utvrđenih NPR-om želi se osigurati predvidljivo i pouzdano poslovno okruženje, stvoriti uvjete za poticanje ulaganja u RH, osigurati održivost javnih financija te provesti strukturne reforme koje će omogućiti daljnji rast gospodarstva i demografsku obnovu RH. </w:t>
      </w:r>
      <w:bookmarkStart w:id="13" w:name="_Toc479337141"/>
      <w:bookmarkStart w:id="14" w:name="_Toc479549089"/>
      <w:bookmarkStart w:id="15" w:name="_Toc479588100"/>
      <w:bookmarkStart w:id="16" w:name="_Toc479588798"/>
      <w:bookmarkStart w:id="17" w:name="_Toc479589106"/>
      <w:bookmarkStart w:id="18" w:name="_Toc479589277"/>
      <w:bookmarkStart w:id="19" w:name="_Toc480792195"/>
      <w:bookmarkStart w:id="20" w:name="_Toc512279596"/>
    </w:p>
    <w:p w:rsidR="00315C8F" w:rsidRDefault="00315C8F" w:rsidP="007D3CF2"/>
    <w:p w:rsidR="00315C8F" w:rsidRDefault="00315C8F">
      <w:pPr>
        <w:widowControl/>
        <w:spacing w:after="0"/>
        <w:jc w:val="left"/>
      </w:pPr>
      <w:r>
        <w:br w:type="page"/>
      </w:r>
    </w:p>
    <w:p w:rsidR="006233EB" w:rsidRDefault="006233EB" w:rsidP="007D3CF2">
      <w:r>
        <w:lastRenderedPageBreak/>
        <w:br w:type="page"/>
      </w:r>
    </w:p>
    <w:p w:rsidR="006B662D" w:rsidRPr="00E61DE9" w:rsidRDefault="006B662D" w:rsidP="007D3CF2">
      <w:pPr>
        <w:sectPr w:rsidR="006B662D" w:rsidRPr="00E61DE9" w:rsidSect="007D3CF2">
          <w:footerReference w:type="default" r:id="rId20"/>
          <w:type w:val="continuous"/>
          <w:pgSz w:w="11906" w:h="16838"/>
          <w:pgMar w:top="1418" w:right="1418" w:bottom="1418" w:left="1418" w:header="709" w:footer="556" w:gutter="0"/>
          <w:pgNumType w:start="1"/>
          <w:cols w:num="2" w:space="708"/>
          <w:docGrid w:linePitch="360"/>
        </w:sectPr>
      </w:pPr>
    </w:p>
    <w:p w:rsidR="009605CF" w:rsidRPr="00E61DE9" w:rsidRDefault="009605CF" w:rsidP="00456D29">
      <w:pPr>
        <w:pStyle w:val="Heading1"/>
        <w:ind w:left="993" w:hanging="851"/>
      </w:pPr>
      <w:bookmarkStart w:id="21" w:name="_Toc6219283"/>
      <w:r w:rsidRPr="00E61DE9">
        <w:lastRenderedPageBreak/>
        <w:t>Uvod</w:t>
      </w:r>
      <w:bookmarkEnd w:id="13"/>
      <w:bookmarkEnd w:id="14"/>
      <w:bookmarkEnd w:id="15"/>
      <w:bookmarkEnd w:id="16"/>
      <w:bookmarkEnd w:id="17"/>
      <w:bookmarkEnd w:id="18"/>
      <w:bookmarkEnd w:id="19"/>
      <w:bookmarkEnd w:id="20"/>
      <w:bookmarkEnd w:id="21"/>
    </w:p>
    <w:p w:rsidR="007630FC" w:rsidRPr="00E61DE9" w:rsidRDefault="007630FC" w:rsidP="00D76315">
      <w:pPr>
        <w:rPr>
          <w:shd w:val="clear" w:color="auto" w:fill="FFFFFF"/>
        </w:rPr>
        <w:sectPr w:rsidR="007630FC" w:rsidRPr="00E61DE9" w:rsidSect="00315C8F">
          <w:footerReference w:type="default" r:id="rId21"/>
          <w:pgSz w:w="11906" w:h="16838"/>
          <w:pgMar w:top="1418" w:right="1418" w:bottom="1418" w:left="1418" w:header="709" w:footer="556" w:gutter="0"/>
          <w:pgNumType w:start="2"/>
          <w:cols w:space="708"/>
          <w:docGrid w:linePitch="360"/>
        </w:sectPr>
      </w:pPr>
    </w:p>
    <w:p w:rsidR="00870F2F" w:rsidRPr="00E61DE9" w:rsidRDefault="00870F2F" w:rsidP="00D76315">
      <w:r w:rsidRPr="00E61DE9">
        <w:rPr>
          <w:shd w:val="clear" w:color="auto" w:fill="FFFFFF"/>
        </w:rPr>
        <w:lastRenderedPageBreak/>
        <w:t xml:space="preserve">RH </w:t>
      </w:r>
      <w:r w:rsidR="007D3CF2" w:rsidRPr="00E61DE9">
        <w:rPr>
          <w:shd w:val="clear" w:color="auto" w:fill="FFFFFF"/>
        </w:rPr>
        <w:t xml:space="preserve">je </w:t>
      </w:r>
      <w:r w:rsidRPr="00E61DE9">
        <w:rPr>
          <w:shd w:val="clear" w:color="auto" w:fill="FFFFFF"/>
        </w:rPr>
        <w:t>napredovala</w:t>
      </w:r>
      <w:r w:rsidR="00222A83">
        <w:rPr>
          <w:shd w:val="clear" w:color="auto" w:fill="FFFFFF"/>
        </w:rPr>
        <w:t xml:space="preserve"> u važnim strukturnim reformama, a</w:t>
      </w:r>
      <w:r w:rsidRPr="00E61DE9">
        <w:rPr>
          <w:shd w:val="clear" w:color="auto" w:fill="FFFFFF"/>
        </w:rPr>
        <w:t xml:space="preserve"> </w:t>
      </w:r>
      <w:r w:rsidR="00222A83">
        <w:rPr>
          <w:shd w:val="clear" w:color="auto" w:fill="FFFFFF"/>
        </w:rPr>
        <w:t>p</w:t>
      </w:r>
      <w:r w:rsidRPr="00E61DE9">
        <w:rPr>
          <w:shd w:val="clear" w:color="auto" w:fill="FFFFFF"/>
        </w:rPr>
        <w:t xml:space="preserve">osebno je </w:t>
      </w:r>
      <w:r w:rsidRPr="00E61DE9">
        <w:t xml:space="preserve">značajan </w:t>
      </w:r>
      <w:r w:rsidR="00222A83">
        <w:t xml:space="preserve">i </w:t>
      </w:r>
      <w:r w:rsidRPr="00E61DE9">
        <w:t xml:space="preserve">pad javnog duga u protekle tri godine, i to za čak 10 postotnih bodova od 2015. do 2018. godine. </w:t>
      </w:r>
      <w:r w:rsidRPr="00E61DE9">
        <w:rPr>
          <w:shd w:val="clear" w:color="auto" w:fill="FFFFFF"/>
        </w:rPr>
        <w:t>Početkom ove godine nastupio je treći krug porezne reform</w:t>
      </w:r>
      <w:r w:rsidR="00D734B5" w:rsidRPr="00E61DE9">
        <w:rPr>
          <w:shd w:val="clear" w:color="auto" w:fill="FFFFFF"/>
        </w:rPr>
        <w:t>e, a među ostalim smanjen je porez na dodanu vrijednost</w:t>
      </w:r>
      <w:r w:rsidRPr="00E61DE9">
        <w:rPr>
          <w:shd w:val="clear" w:color="auto" w:fill="FFFFFF"/>
        </w:rPr>
        <w:t xml:space="preserve"> na određene proizvode. To bi trebalo </w:t>
      </w:r>
      <w:r w:rsidR="00F72057">
        <w:rPr>
          <w:shd w:val="clear" w:color="auto" w:fill="FFFFFF"/>
        </w:rPr>
        <w:t xml:space="preserve">povećati </w:t>
      </w:r>
      <w:r w:rsidRPr="00E61DE9">
        <w:rPr>
          <w:shd w:val="clear" w:color="auto" w:fill="FFFFFF"/>
        </w:rPr>
        <w:t xml:space="preserve">raspoloživi dohodak, dok bi smanjenje troškova rada za poslodavce moglo podržati investicijsku aktivnost. </w:t>
      </w:r>
      <w:r w:rsidRPr="00E61DE9">
        <w:t xml:space="preserve">Gospodarstvo raste neprestano od izlaska iz recesije u 2015., među ostalim, zahvaljujući snažnom rastu turističkog sektora. Proizvodnja i uslužne djelatnosti, kao što je transport, također značajno pridonose BDP-u, a očekuje se da će osobna potrošnja ostati snažna zahvaljujući rastu zaposlenosti i plaća, kao i daljnjim poreznim rasterećenjima. </w:t>
      </w:r>
      <w:r w:rsidRPr="00E61DE9">
        <w:rPr>
          <w:shd w:val="clear" w:color="auto" w:fill="FFFFFF"/>
        </w:rPr>
        <w:t>Investicije bi trebale rasti zahvaljujući povećanoj apsorpciji fondova EU</w:t>
      </w:r>
      <w:r w:rsidR="00F72057">
        <w:rPr>
          <w:shd w:val="clear" w:color="auto" w:fill="FFFFFF"/>
        </w:rPr>
        <w:t>-a</w:t>
      </w:r>
      <w:r w:rsidRPr="00E61DE9">
        <w:rPr>
          <w:shd w:val="clear" w:color="auto" w:fill="FFFFFF"/>
        </w:rPr>
        <w:t>, napose investicijama u javnu infrastrukturu.</w:t>
      </w:r>
    </w:p>
    <w:p w:rsidR="007630FC" w:rsidRPr="00E61DE9" w:rsidRDefault="00D734B5" w:rsidP="0057122B">
      <w:pPr>
        <w:rPr>
          <w:shd w:val="clear" w:color="auto" w:fill="FFFFFF"/>
        </w:rPr>
      </w:pPr>
      <w:r w:rsidRPr="00E61DE9">
        <w:t xml:space="preserve">Nedavnom </w:t>
      </w:r>
      <w:r w:rsidR="00870F2F" w:rsidRPr="00E61DE9">
        <w:t xml:space="preserve">objavom ugledne rejting agencije Standard &amp; </w:t>
      </w:r>
      <w:proofErr w:type="spellStart"/>
      <w:r w:rsidR="00870F2F" w:rsidRPr="00E61DE9">
        <w:t>Poor</w:t>
      </w:r>
      <w:proofErr w:type="spellEnd"/>
      <w:r w:rsidR="00870F2F" w:rsidRPr="00E61DE9">
        <w:t xml:space="preserve">'s (S&amp;P), RH je nakon gotovo sedam godina rejting podignut u </w:t>
      </w:r>
      <w:r w:rsidR="00F72057">
        <w:t>„</w:t>
      </w:r>
      <w:r w:rsidR="00870F2F" w:rsidRPr="00E61DE9">
        <w:t>BBB-/A+</w:t>
      </w:r>
      <w:r w:rsidR="00F72057">
        <w:t>“</w:t>
      </w:r>
      <w:r w:rsidR="00870F2F" w:rsidRPr="00E61DE9">
        <w:t>, odnosno na investicijsku razinu sa stabilnim izgledima.</w:t>
      </w:r>
      <w:r w:rsidR="00D6035E">
        <w:t xml:space="preserve"> </w:t>
      </w:r>
      <w:r w:rsidR="00870F2F" w:rsidRPr="00E61DE9">
        <w:t xml:space="preserve">Navedeno je, uz recentne odluke </w:t>
      </w:r>
      <w:r w:rsidR="005A1832">
        <w:t>Europske komisije (</w:t>
      </w:r>
      <w:r w:rsidR="00870F2F" w:rsidRPr="00E61DE9">
        <w:t>EK</w:t>
      </w:r>
      <w:r w:rsidR="005A1832">
        <w:t>)</w:t>
      </w:r>
      <w:r w:rsidR="00870F2F" w:rsidRPr="00E61DE9">
        <w:t xml:space="preserve"> o izlasku HR iz kategorije prekomjernih makroekonomskih neravnoteža i potvrda ispravnosti mjera koje Vlada poduzima u protekle dvije i pol godine te</w:t>
      </w:r>
      <w:r w:rsidR="00870F2F" w:rsidRPr="00E61DE9">
        <w:rPr>
          <w:shd w:val="clear" w:color="auto" w:fill="FFFFFF"/>
        </w:rPr>
        <w:t xml:space="preserve"> poticaj da se sa strukturnim reformama nastavi.</w:t>
      </w:r>
    </w:p>
    <w:p w:rsidR="009711D2" w:rsidRPr="00E61DE9" w:rsidRDefault="009711D2" w:rsidP="003A7835">
      <w:pPr>
        <w:pStyle w:val="DocumentSubtitle"/>
        <w:ind w:left="0" w:firstLine="737"/>
        <w:rPr>
          <w:b/>
          <w:sz w:val="32"/>
        </w:rPr>
      </w:pPr>
      <w:bookmarkStart w:id="22" w:name="_Toc4678657"/>
      <w:bookmarkStart w:id="23" w:name="_Toc5974952"/>
      <w:bookmarkStart w:id="24" w:name="_Toc6218995"/>
      <w:bookmarkStart w:id="25" w:name="_Toc6219284"/>
      <w:r w:rsidRPr="00E61DE9">
        <w:rPr>
          <w:b/>
          <w:sz w:val="32"/>
        </w:rPr>
        <w:t>Glavni ciljevi, reformsk</w:t>
      </w:r>
      <w:r w:rsidR="00A65634" w:rsidRPr="00E61DE9">
        <w:rPr>
          <w:b/>
          <w:sz w:val="32"/>
        </w:rPr>
        <w:t>i prioriteti</w:t>
      </w:r>
      <w:r w:rsidR="007D3CF2" w:rsidRPr="00E61DE9">
        <w:rPr>
          <w:b/>
          <w:sz w:val="32"/>
        </w:rPr>
        <w:t xml:space="preserve"> i </w:t>
      </w:r>
      <w:r w:rsidRPr="00E61DE9">
        <w:rPr>
          <w:b/>
          <w:sz w:val="32"/>
        </w:rPr>
        <w:t>mjere ekonomske politike</w:t>
      </w:r>
      <w:bookmarkEnd w:id="22"/>
      <w:bookmarkEnd w:id="23"/>
      <w:bookmarkEnd w:id="24"/>
      <w:bookmarkEnd w:id="25"/>
    </w:p>
    <w:p w:rsidR="00614EDB" w:rsidRPr="002C193C" w:rsidRDefault="009711D2" w:rsidP="00D76315">
      <w:pPr>
        <w:rPr>
          <w:spacing w:val="-4"/>
        </w:rPr>
      </w:pPr>
      <w:r w:rsidRPr="00E61DE9">
        <w:t xml:space="preserve">Usmjerenost i odlučnost u provedbi </w:t>
      </w:r>
      <w:r w:rsidR="00614EDB" w:rsidRPr="00E61DE9">
        <w:t>nužnih</w:t>
      </w:r>
      <w:r w:rsidRPr="00E61DE9">
        <w:t xml:space="preserve"> reformi i dalje je jasno opredjeljenje koje će omogućiti oživljavanje konvergencije i nastavak smanjivanja makroekonomskih neravnoteža. </w:t>
      </w:r>
      <w:r w:rsidR="00614EDB" w:rsidRPr="00E61DE9">
        <w:rPr>
          <w:shd w:val="clear" w:color="auto" w:fill="FFFFFF"/>
        </w:rPr>
        <w:t xml:space="preserve">Vladina politika </w:t>
      </w:r>
      <w:r w:rsidR="005717AE" w:rsidRPr="00E61DE9">
        <w:rPr>
          <w:shd w:val="clear" w:color="auto" w:fill="FFFFFF"/>
        </w:rPr>
        <w:t>temelji se</w:t>
      </w:r>
      <w:r w:rsidR="00614EDB" w:rsidRPr="00E61DE9">
        <w:rPr>
          <w:shd w:val="clear" w:color="auto" w:fill="FFFFFF"/>
        </w:rPr>
        <w:t xml:space="preserve"> na </w:t>
      </w:r>
      <w:r w:rsidR="00F72057">
        <w:rPr>
          <w:shd w:val="clear" w:color="auto" w:fill="FFFFFF"/>
        </w:rPr>
        <w:t>„</w:t>
      </w:r>
      <w:r w:rsidR="00614EDB" w:rsidRPr="00E61DE9">
        <w:rPr>
          <w:shd w:val="clear" w:color="auto" w:fill="FFFFFF"/>
        </w:rPr>
        <w:t>trokutu</w:t>
      </w:r>
      <w:r w:rsidR="00F72057">
        <w:rPr>
          <w:shd w:val="clear" w:color="auto" w:fill="FFFFFF"/>
        </w:rPr>
        <w:t>“</w:t>
      </w:r>
      <w:r w:rsidR="00614EDB" w:rsidRPr="00E61DE9">
        <w:rPr>
          <w:shd w:val="clear" w:color="auto" w:fill="FFFFFF"/>
        </w:rPr>
        <w:t xml:space="preserve"> koji se sastoji od fiskalne konsolidacije, strukturnih reformi i investicija. </w:t>
      </w:r>
      <w:r w:rsidR="00614EDB" w:rsidRPr="002C193C">
        <w:rPr>
          <w:rStyle w:val="NormalistaknutoChar"/>
          <w:rFonts w:ascii="Calibri" w:hAnsi="Calibri"/>
          <w:spacing w:val="-4"/>
        </w:rPr>
        <w:t xml:space="preserve">Nastavak fiskalne konsolidacije </w:t>
      </w:r>
      <w:r w:rsidR="005717AE" w:rsidRPr="002C193C">
        <w:rPr>
          <w:rStyle w:val="NormalistaknutoChar"/>
          <w:rFonts w:ascii="Calibri" w:hAnsi="Calibri"/>
          <w:spacing w:val="-4"/>
        </w:rPr>
        <w:t>koja je</w:t>
      </w:r>
      <w:r w:rsidR="00614EDB" w:rsidRPr="002C193C">
        <w:rPr>
          <w:rStyle w:val="NormalistaknutoChar"/>
          <w:rFonts w:ascii="Calibri" w:hAnsi="Calibri"/>
          <w:spacing w:val="-4"/>
        </w:rPr>
        <w:t xml:space="preserve"> preduvjet zdravoga gospodarskog rasta</w:t>
      </w:r>
      <w:r w:rsidR="00BA5F97" w:rsidRPr="002C193C">
        <w:rPr>
          <w:rStyle w:val="NormalistaknutoChar"/>
          <w:rFonts w:ascii="Calibri" w:hAnsi="Calibri"/>
          <w:spacing w:val="-4"/>
        </w:rPr>
        <w:t>,</w:t>
      </w:r>
      <w:r w:rsidR="00614EDB" w:rsidRPr="002C193C">
        <w:rPr>
          <w:rStyle w:val="NormalistaknutoChar"/>
          <w:rFonts w:ascii="Calibri" w:hAnsi="Calibri"/>
          <w:spacing w:val="-4"/>
        </w:rPr>
        <w:t xml:space="preserve"> </w:t>
      </w:r>
      <w:r w:rsidR="005717AE" w:rsidRPr="002C193C">
        <w:rPr>
          <w:rStyle w:val="NormalistaknutoChar"/>
          <w:rFonts w:ascii="Calibri" w:hAnsi="Calibri"/>
          <w:spacing w:val="-4"/>
        </w:rPr>
        <w:t>provedba strukturnih</w:t>
      </w:r>
      <w:r w:rsidR="00614EDB" w:rsidRPr="002C193C">
        <w:rPr>
          <w:rStyle w:val="NormalistaknutoChar"/>
          <w:rFonts w:ascii="Calibri" w:hAnsi="Calibri"/>
          <w:spacing w:val="-4"/>
        </w:rPr>
        <w:t xml:space="preserve"> </w:t>
      </w:r>
      <w:r w:rsidR="00614EDB" w:rsidRPr="002C193C">
        <w:rPr>
          <w:rStyle w:val="NormalistaknutoChar"/>
          <w:rFonts w:ascii="Calibri" w:hAnsi="Calibri"/>
          <w:spacing w:val="-4"/>
        </w:rPr>
        <w:lastRenderedPageBreak/>
        <w:t>reform</w:t>
      </w:r>
      <w:r w:rsidR="005717AE" w:rsidRPr="002C193C">
        <w:rPr>
          <w:rStyle w:val="NormalistaknutoChar"/>
          <w:rFonts w:ascii="Calibri" w:hAnsi="Calibri"/>
          <w:spacing w:val="-4"/>
        </w:rPr>
        <w:t>i</w:t>
      </w:r>
      <w:r w:rsidR="00614EDB" w:rsidRPr="002C193C">
        <w:rPr>
          <w:rStyle w:val="NormalistaknutoChar"/>
          <w:rFonts w:ascii="Calibri" w:hAnsi="Calibri"/>
          <w:spacing w:val="-4"/>
        </w:rPr>
        <w:t xml:space="preserve"> radi unaprjeđenja sustava </w:t>
      </w:r>
      <w:r w:rsidR="00BA5F97" w:rsidRPr="002C193C">
        <w:rPr>
          <w:rStyle w:val="NormalistaknutoChar"/>
          <w:rFonts w:ascii="Calibri" w:hAnsi="Calibri"/>
          <w:spacing w:val="-4"/>
        </w:rPr>
        <w:t>javne uprave, pravosudnog sustava, obrazovanja, socijalne skrbi, zdravstva i upravljanja državnom imovinom</w:t>
      </w:r>
      <w:r w:rsidR="005F1F8D" w:rsidRPr="002C193C">
        <w:rPr>
          <w:rStyle w:val="NormalistaknutoChar"/>
          <w:rFonts w:ascii="Calibri" w:hAnsi="Calibri"/>
          <w:spacing w:val="-4"/>
        </w:rPr>
        <w:t xml:space="preserve"> </w:t>
      </w:r>
      <w:r w:rsidR="00221288">
        <w:rPr>
          <w:rStyle w:val="NormalistaknutoChar"/>
          <w:rFonts w:ascii="Calibri" w:hAnsi="Calibri"/>
          <w:spacing w:val="-4"/>
        </w:rPr>
        <w:t>te</w:t>
      </w:r>
      <w:r w:rsidR="005F1F8D" w:rsidRPr="002C193C">
        <w:rPr>
          <w:rStyle w:val="NormalistaknutoChar"/>
          <w:rFonts w:ascii="Calibri" w:hAnsi="Calibri"/>
          <w:spacing w:val="-4"/>
        </w:rPr>
        <w:t xml:space="preserve"> povećanje </w:t>
      </w:r>
      <w:r w:rsidR="00614EDB" w:rsidRPr="002C193C">
        <w:rPr>
          <w:rStyle w:val="NormalistaknutoChar"/>
          <w:rFonts w:ascii="Calibri" w:hAnsi="Calibri"/>
          <w:spacing w:val="-4"/>
        </w:rPr>
        <w:t xml:space="preserve">investicija </w:t>
      </w:r>
      <w:r w:rsidR="005F1F8D" w:rsidRPr="002C193C">
        <w:rPr>
          <w:rStyle w:val="NormalistaknutoChar"/>
          <w:rFonts w:ascii="Calibri" w:hAnsi="Calibri"/>
          <w:spacing w:val="-4"/>
        </w:rPr>
        <w:t xml:space="preserve">temeljni su </w:t>
      </w:r>
      <w:r w:rsidR="00614EDB" w:rsidRPr="002C193C">
        <w:rPr>
          <w:rStyle w:val="NormalistaknutoChar"/>
          <w:rFonts w:ascii="Calibri" w:hAnsi="Calibri"/>
          <w:spacing w:val="-4"/>
        </w:rPr>
        <w:t xml:space="preserve">elementi o kojima ovisi rast i razvoj </w:t>
      </w:r>
      <w:r w:rsidR="003A7AC9" w:rsidRPr="002C193C">
        <w:rPr>
          <w:rStyle w:val="NormalistaknutoChar"/>
          <w:rFonts w:ascii="Calibri" w:hAnsi="Calibri"/>
          <w:spacing w:val="-4"/>
        </w:rPr>
        <w:t>RH</w:t>
      </w:r>
      <w:r w:rsidR="00614EDB" w:rsidRPr="002C193C">
        <w:rPr>
          <w:rStyle w:val="NormalistaknutoChar"/>
          <w:rFonts w:ascii="Calibri" w:hAnsi="Calibri"/>
          <w:spacing w:val="-4"/>
        </w:rPr>
        <w:t xml:space="preserve">. </w:t>
      </w:r>
    </w:p>
    <w:p w:rsidR="009711D2" w:rsidRPr="00BD4958" w:rsidRDefault="00AE0343" w:rsidP="00BD4958">
      <w:pPr>
        <w:pStyle w:val="Normalistaknutoitalic"/>
      </w:pPr>
      <w:r w:rsidRPr="00BD4958">
        <w:t>R</w:t>
      </w:r>
      <w:r w:rsidR="00614EDB" w:rsidRPr="00BD4958">
        <w:t>eformski prioritet</w:t>
      </w:r>
      <w:r w:rsidRPr="00BD4958">
        <w:t>i</w:t>
      </w:r>
      <w:r w:rsidR="00614EDB" w:rsidRPr="00BD4958">
        <w:t xml:space="preserve"> utvrđen</w:t>
      </w:r>
      <w:r w:rsidRPr="00BD4958">
        <w:t xml:space="preserve">i su </w:t>
      </w:r>
      <w:r w:rsidR="00614EDB" w:rsidRPr="00BD4958">
        <w:t xml:space="preserve">u odnosu na </w:t>
      </w:r>
      <w:r w:rsidR="00D734B5" w:rsidRPr="00BD4958">
        <w:br/>
      </w:r>
      <w:r w:rsidR="009711D2" w:rsidRPr="00BD4958">
        <w:rPr>
          <w:rStyle w:val="NormalistaknutoChar"/>
          <w:b/>
        </w:rPr>
        <w:t>tri cilja</w:t>
      </w:r>
      <w:r w:rsidR="009711D2" w:rsidRPr="00BD4958">
        <w:t>:</w:t>
      </w:r>
      <w:r w:rsidR="00CC3DDB" w:rsidRPr="00BD4958">
        <w:t xml:space="preserve"> j</w:t>
      </w:r>
      <w:r w:rsidR="009711D2" w:rsidRPr="00BD4958">
        <w:t>ačanje konkurentnosti gospodarstva</w:t>
      </w:r>
      <w:r w:rsidR="00CC3DDB" w:rsidRPr="00BD4958">
        <w:t>, p</w:t>
      </w:r>
      <w:r w:rsidR="009711D2" w:rsidRPr="00BD4958">
        <w:t>ovezivanje obrazovanja s tržištem rada</w:t>
      </w:r>
      <w:r w:rsidR="00CC3DDB" w:rsidRPr="00BD4958">
        <w:t xml:space="preserve"> i o</w:t>
      </w:r>
      <w:r w:rsidR="009711D2" w:rsidRPr="00BD4958">
        <w:t>drživost javnih financija</w:t>
      </w:r>
      <w:r w:rsidR="00CC3DDB" w:rsidRPr="00BD4958">
        <w:t>.</w:t>
      </w:r>
      <w:r w:rsidR="00970723" w:rsidRPr="00BD4958">
        <w:t xml:space="preserve"> </w:t>
      </w:r>
      <w:r w:rsidR="009711D2" w:rsidRPr="00BD4958">
        <w:t xml:space="preserve">Ostvarivanju navedenih ciljeva doprinijet će provedba </w:t>
      </w:r>
      <w:r w:rsidRPr="00BD4958">
        <w:rPr>
          <w:rStyle w:val="NormalistaknutoChar"/>
          <w:b/>
        </w:rPr>
        <w:t>30</w:t>
      </w:r>
      <w:r w:rsidR="009711D2" w:rsidRPr="00BD4958">
        <w:rPr>
          <w:rStyle w:val="NormalistaknutoChar"/>
          <w:b/>
        </w:rPr>
        <w:t xml:space="preserve"> mjera</w:t>
      </w:r>
      <w:r w:rsidR="00154C60" w:rsidRPr="00BD4958">
        <w:rPr>
          <w:rStyle w:val="NormalistaknutoChar"/>
          <w:b/>
        </w:rPr>
        <w:t xml:space="preserve"> ekonomske politike</w:t>
      </w:r>
      <w:r w:rsidRPr="00BD4958">
        <w:rPr>
          <w:rStyle w:val="NormalistaknutoChar"/>
          <w:b/>
        </w:rPr>
        <w:t xml:space="preserve"> </w:t>
      </w:r>
      <w:r w:rsidR="00F8297A" w:rsidRPr="00BD4958">
        <w:rPr>
          <w:rStyle w:val="NormalistaknutoChar"/>
          <w:b/>
        </w:rPr>
        <w:t>grupiranih u</w:t>
      </w:r>
      <w:r w:rsidR="00E96768" w:rsidRPr="00BD4958">
        <w:rPr>
          <w:rStyle w:val="NormalistaknutoChar"/>
          <w:b/>
        </w:rPr>
        <w:t xml:space="preserve"> </w:t>
      </w:r>
      <w:r w:rsidR="00F8297A" w:rsidRPr="00BD4958">
        <w:rPr>
          <w:rStyle w:val="NormalistaknutoChar"/>
          <w:b/>
        </w:rPr>
        <w:t>10</w:t>
      </w:r>
      <w:r w:rsidR="00E96768" w:rsidRPr="00BD4958">
        <w:rPr>
          <w:rStyle w:val="NormalistaknutoChar"/>
          <w:b/>
        </w:rPr>
        <w:t xml:space="preserve"> refor</w:t>
      </w:r>
      <w:r w:rsidR="00F8297A" w:rsidRPr="00BD4958">
        <w:rPr>
          <w:rStyle w:val="NormalistaknutoChar"/>
          <w:b/>
        </w:rPr>
        <w:t>mskih prioriteta.</w:t>
      </w:r>
      <w:r w:rsidRPr="00BD4958">
        <w:t xml:space="preserve"> </w:t>
      </w:r>
    </w:p>
    <w:p w:rsidR="00CE7C24" w:rsidRPr="00E61DE9" w:rsidRDefault="00CE7C24" w:rsidP="00E3502E">
      <w:pPr>
        <w:pStyle w:val="DocumentSubtitle"/>
        <w:spacing w:before="240"/>
        <w:ind w:left="735" w:hanging="735"/>
      </w:pPr>
      <w:bookmarkStart w:id="26" w:name="_Toc4678658"/>
      <w:bookmarkStart w:id="27" w:name="_Toc5974953"/>
      <w:bookmarkStart w:id="28" w:name="_Toc6218996"/>
      <w:bookmarkStart w:id="29" w:name="_Toc6219285"/>
      <w:r w:rsidRPr="00E61DE9">
        <w:rPr>
          <w:color w:val="FF0000"/>
        </w:rPr>
        <w:t xml:space="preserve">Cilj 1. </w:t>
      </w:r>
      <w:r w:rsidR="00D734B5" w:rsidRPr="00E61DE9">
        <w:tab/>
      </w:r>
      <w:r w:rsidR="00D734B5" w:rsidRPr="00E61DE9">
        <w:tab/>
      </w:r>
      <w:r w:rsidRPr="00E61DE9">
        <w:t>Jačanje konkurentnosti gospodarstva</w:t>
      </w:r>
      <w:bookmarkEnd w:id="26"/>
      <w:bookmarkEnd w:id="27"/>
      <w:bookmarkEnd w:id="28"/>
      <w:bookmarkEnd w:id="29"/>
    </w:p>
    <w:p w:rsidR="00CE7C24" w:rsidRPr="00E61DE9" w:rsidRDefault="00CE7C24" w:rsidP="007630FC">
      <w:pPr>
        <w:pStyle w:val="Podnaslovi"/>
      </w:pPr>
      <w:r w:rsidRPr="00E61DE9">
        <w:t>Reformski prioritet 1.</w:t>
      </w:r>
    </w:p>
    <w:p w:rsidR="00CE7C24" w:rsidRPr="00E73FC7" w:rsidRDefault="00CE7C24" w:rsidP="00D76315">
      <w:pPr>
        <w:rPr>
          <w:lang w:eastAsia="en-GB"/>
        </w:rPr>
      </w:pPr>
      <w:r w:rsidRPr="008B2542">
        <w:rPr>
          <w:rStyle w:val="NormalistaknutoChar"/>
        </w:rPr>
        <w:t>Unaprjeđenje poslovnog okruženja</w:t>
      </w:r>
      <w:r w:rsidRPr="008B2542">
        <w:rPr>
          <w:rFonts w:asciiTheme="minorHAnsi" w:hAnsiTheme="minorHAnsi"/>
        </w:rPr>
        <w:t xml:space="preserve"> preduvjet je za poboljšanje indikatora konkurentnosti hrvatskog gospodarstva prema relevantnim svjetskim metodologijama.</w:t>
      </w:r>
      <w:r w:rsidR="00B41E77" w:rsidRPr="008B2542">
        <w:rPr>
          <w:rFonts w:asciiTheme="minorHAnsi" w:hAnsiTheme="minorHAnsi"/>
        </w:rPr>
        <w:t xml:space="preserve"> </w:t>
      </w:r>
      <w:r w:rsidRPr="008B2542">
        <w:rPr>
          <w:rFonts w:asciiTheme="minorHAnsi" w:hAnsiTheme="minorHAnsi"/>
        </w:rPr>
        <w:t>Nastavit će se regulatorna reforma s ciljem unapr</w:t>
      </w:r>
      <w:r w:rsidR="00B02057">
        <w:rPr>
          <w:rFonts w:asciiTheme="minorHAnsi" w:hAnsiTheme="minorHAnsi"/>
        </w:rPr>
        <w:t>j</w:t>
      </w:r>
      <w:r w:rsidRPr="008B2542">
        <w:rPr>
          <w:rFonts w:asciiTheme="minorHAnsi" w:hAnsiTheme="minorHAnsi"/>
        </w:rPr>
        <w:t xml:space="preserve">eđenja poslovnog </w:t>
      </w:r>
      <w:r w:rsidR="00DD087A" w:rsidRPr="008B2542">
        <w:rPr>
          <w:rFonts w:asciiTheme="minorHAnsi" w:hAnsiTheme="minorHAnsi"/>
        </w:rPr>
        <w:t>o</w:t>
      </w:r>
      <w:r w:rsidRPr="008B2542">
        <w:rPr>
          <w:rFonts w:asciiTheme="minorHAnsi" w:hAnsiTheme="minorHAnsi"/>
        </w:rPr>
        <w:t xml:space="preserve">kruženja kroz administrativno rasterećenje poslovnog sektora te rasterećenje od raznih neporeznih davanja. Liberalizacijom tržišta usluga i digitalizacijom pokretanja poslovanja omogućit će se lakši ulazak </w:t>
      </w:r>
      <w:r w:rsidR="00F35AB1" w:rsidRPr="008B2542">
        <w:rPr>
          <w:rFonts w:asciiTheme="minorHAnsi" w:hAnsiTheme="minorHAnsi"/>
        </w:rPr>
        <w:t xml:space="preserve">na tržište </w:t>
      </w:r>
      <w:r w:rsidRPr="008B2542">
        <w:rPr>
          <w:rFonts w:asciiTheme="minorHAnsi" w:hAnsiTheme="minorHAnsi"/>
        </w:rPr>
        <w:t>novih poduzetnika i tržišna konkurencija</w:t>
      </w:r>
      <w:r w:rsidR="00F8297A" w:rsidRPr="008B2542">
        <w:rPr>
          <w:rFonts w:asciiTheme="minorHAnsi" w:hAnsiTheme="minorHAnsi"/>
        </w:rPr>
        <w:t xml:space="preserve">. </w:t>
      </w:r>
      <w:r w:rsidR="00B41E77" w:rsidRPr="008B2542">
        <w:rPr>
          <w:rFonts w:asciiTheme="minorHAnsi" w:hAnsiTheme="minorHAnsi"/>
        </w:rPr>
        <w:t>Naglasak će se staviti i na poboljšanje regulatornog okvira radi poticanja ulaganja putem gospodarskog aktiviranja neaktivne imovine u vlasništvu RH te ulaganja u nove tehnologije.</w:t>
      </w:r>
      <w:r w:rsidR="00F46D5B">
        <w:rPr>
          <w:rFonts w:asciiTheme="minorHAnsi" w:hAnsiTheme="minorHAnsi"/>
        </w:rPr>
        <w:t xml:space="preserve"> </w:t>
      </w:r>
      <w:r w:rsidR="00F72057" w:rsidRPr="00E73FC7">
        <w:t>S o</w:t>
      </w:r>
      <w:r w:rsidRPr="00E73FC7">
        <w:t>bzirom na značaj prometnog sustava na TEN-T mreži u RH za razvoj hrvatskog gospodarstva</w:t>
      </w:r>
      <w:r w:rsidR="00F72057" w:rsidRPr="00E73FC7">
        <w:t>,</w:t>
      </w:r>
      <w:r w:rsidRPr="00E73FC7">
        <w:t xml:space="preserve"> posebna pozornost posvetit će se razvoju i integraciji infrastrukture namijenjene pojedinim vidovima prometa. Kapaciteti će se usredotočiti i na poboljšanje rezultata u području pokrivenosti brzom i </w:t>
      </w:r>
      <w:proofErr w:type="spellStart"/>
      <w:r w:rsidRPr="00E73FC7">
        <w:t>ultrabrzom</w:t>
      </w:r>
      <w:proofErr w:type="spellEnd"/>
      <w:r w:rsidRPr="00E73FC7">
        <w:t xml:space="preserve"> širokopojasnom mrežom kako bi se ostvarili ciljevi digitalne </w:t>
      </w:r>
      <w:proofErr w:type="spellStart"/>
      <w:r w:rsidRPr="00E73FC7">
        <w:t>agende</w:t>
      </w:r>
      <w:proofErr w:type="spellEnd"/>
      <w:r w:rsidRPr="00E73FC7">
        <w:t xml:space="preserve"> za Europu. </w:t>
      </w:r>
      <w:r w:rsidRPr="00E73FC7">
        <w:rPr>
          <w:lang w:eastAsia="en-GB"/>
        </w:rPr>
        <w:t xml:space="preserve">Kroz reformu </w:t>
      </w:r>
      <w:proofErr w:type="spellStart"/>
      <w:r w:rsidRPr="00E73FC7">
        <w:rPr>
          <w:lang w:eastAsia="en-GB"/>
        </w:rPr>
        <w:t>vodnokomunalnog</w:t>
      </w:r>
      <w:proofErr w:type="spellEnd"/>
      <w:r w:rsidRPr="00E73FC7">
        <w:rPr>
          <w:lang w:eastAsia="en-GB"/>
        </w:rPr>
        <w:t xml:space="preserve"> sektora osigurat će se učinkovito poslovanje javnih isporučitelja vodnih usluga</w:t>
      </w:r>
      <w:r w:rsidR="00F72057" w:rsidRPr="00E73FC7">
        <w:rPr>
          <w:lang w:eastAsia="en-GB"/>
        </w:rPr>
        <w:t>,</w:t>
      </w:r>
      <w:r w:rsidRPr="00E73FC7">
        <w:rPr>
          <w:lang w:eastAsia="en-GB"/>
        </w:rPr>
        <w:t xml:space="preserve"> što će se u konačnici pozitivno odraziti i na cijenu vodne usluge.</w:t>
      </w:r>
    </w:p>
    <w:p w:rsidR="00F8297A" w:rsidRPr="00E61DE9" w:rsidRDefault="00F8297A" w:rsidP="007630FC">
      <w:pPr>
        <w:pStyle w:val="Podnaslovi"/>
      </w:pPr>
      <w:r w:rsidRPr="00E61DE9">
        <w:lastRenderedPageBreak/>
        <w:t>Reformski prioritet 2.</w:t>
      </w:r>
    </w:p>
    <w:p w:rsidR="00F8297A" w:rsidRPr="00E61DE9" w:rsidRDefault="003A7AC9" w:rsidP="00D76315">
      <w:r w:rsidRPr="00E61DE9">
        <w:rPr>
          <w:rStyle w:val="NormalistaknutoChar"/>
        </w:rPr>
        <w:t>Rast investicija</w:t>
      </w:r>
      <w:r w:rsidR="00F8297A" w:rsidRPr="00E61DE9">
        <w:t xml:space="preserve"> </w:t>
      </w:r>
      <w:r w:rsidR="00DC7E5D" w:rsidRPr="00DC7E5D">
        <w:t>je ključna poluga gospodarskog rasta te je prioritet unaprijediti investicijsko okruženje u RH i dodatno uskladiti s pravnom stečevinom EU-a uvođenjem novih poticajnih mjera za ulaganje u RH.</w:t>
      </w:r>
      <w:r w:rsidR="00DC7E5D">
        <w:t xml:space="preserve"> </w:t>
      </w:r>
      <w:r w:rsidR="00234CDF" w:rsidRPr="00E61DE9">
        <w:t>Objedinit će se postojeći programi potica</w:t>
      </w:r>
      <w:r w:rsidR="00F35AB1" w:rsidRPr="00E61DE9">
        <w:t>n</w:t>
      </w:r>
      <w:r w:rsidR="00234CDF" w:rsidRPr="00E61DE9">
        <w:t xml:space="preserve">ja ulaganja u nove tehnologije te ojačati kapacitete županija za privlačenje i poticanje ulaganja kako bi se povećao broj investicija i osigurao ravnomjerni regionalni razvoj. </w:t>
      </w:r>
      <w:r w:rsidR="00F8297A" w:rsidRPr="00E61DE9">
        <w:t>Dodatni zamah u ovom području dat</w:t>
      </w:r>
      <w:r w:rsidR="00F72057">
        <w:t xml:space="preserve"> će</w:t>
      </w:r>
      <w:r w:rsidR="00F8297A" w:rsidRPr="00E61DE9">
        <w:t xml:space="preserve"> jačanje veza između analize, osmišljavanja i provedbe politika u području produktivnosti i konkurentnosti.</w:t>
      </w:r>
    </w:p>
    <w:p w:rsidR="00CE7C24" w:rsidRPr="00E61DE9" w:rsidRDefault="00F8297A" w:rsidP="007630FC">
      <w:pPr>
        <w:pStyle w:val="Podnaslovi"/>
      </w:pPr>
      <w:r w:rsidRPr="00E61DE9">
        <w:t>Reformski prioritet 3</w:t>
      </w:r>
      <w:r w:rsidR="00CE7C24" w:rsidRPr="00E61DE9">
        <w:t>.</w:t>
      </w:r>
    </w:p>
    <w:p w:rsidR="00CE7C24" w:rsidRPr="00E61DE9" w:rsidRDefault="00CE7C24" w:rsidP="00D76315">
      <w:r w:rsidRPr="00E61DE9">
        <w:rPr>
          <w:rStyle w:val="NormalistaknutoChar"/>
        </w:rPr>
        <w:t>Poboljšanje upravljanja</w:t>
      </w:r>
      <w:r w:rsidR="00A26CA5">
        <w:rPr>
          <w:rStyle w:val="NormalistaknutoChar"/>
        </w:rPr>
        <w:t xml:space="preserve"> </w:t>
      </w:r>
      <w:r w:rsidRPr="00E61DE9">
        <w:rPr>
          <w:rStyle w:val="NormalistaknutoChar"/>
        </w:rPr>
        <w:t>i raspolaganja državnom imovinom</w:t>
      </w:r>
      <w:r w:rsidRPr="00E61DE9">
        <w:rPr>
          <w:b/>
        </w:rPr>
        <w:t xml:space="preserve"> </w:t>
      </w:r>
      <w:r w:rsidRPr="00E61DE9">
        <w:t>nastavit će se kroz</w:t>
      </w:r>
      <w:r w:rsidRPr="00E61DE9">
        <w:rPr>
          <w:b/>
        </w:rPr>
        <w:t xml:space="preserve"> </w:t>
      </w:r>
      <w:r w:rsidRPr="00E61DE9">
        <w:t xml:space="preserve">aktivaciju državne imovine i smanjenje državnog portfelja, kao i osiguranjem odgovornijeg upravljanja i uspješnijeg poslovanja trgovačkih društava u državnom vlasništvu. </w:t>
      </w:r>
      <w:r w:rsidRPr="00E61DE9">
        <w:rPr>
          <w:bCs/>
        </w:rPr>
        <w:t>Posebno treba istaknuti p</w:t>
      </w:r>
      <w:r w:rsidRPr="00E61DE9">
        <w:t>oslovno i financijsko restrukturiranje cestarskih društava i društava željezničkog sustava u državnom vlasništvu.</w:t>
      </w:r>
    </w:p>
    <w:p w:rsidR="00CE7C24" w:rsidRPr="00E61DE9" w:rsidRDefault="00F8297A" w:rsidP="007630FC">
      <w:pPr>
        <w:pStyle w:val="Podnaslovi"/>
      </w:pPr>
      <w:r w:rsidRPr="00E61DE9">
        <w:t>Reformski prioritet 4</w:t>
      </w:r>
      <w:r w:rsidR="00CE7C24" w:rsidRPr="00E61DE9">
        <w:t>.</w:t>
      </w:r>
    </w:p>
    <w:p w:rsidR="00CE7C24" w:rsidRPr="00E61DE9" w:rsidRDefault="00CE7C24" w:rsidP="00D76315">
      <w:r w:rsidRPr="00E61DE9">
        <w:rPr>
          <w:rStyle w:val="NormalistaknutoChar"/>
        </w:rPr>
        <w:t>Unaprjeđenje javne uprave</w:t>
      </w:r>
      <w:r w:rsidRPr="00E61DE9">
        <w:rPr>
          <w:b/>
        </w:rPr>
        <w:t xml:space="preserve"> </w:t>
      </w:r>
      <w:r w:rsidRPr="00E61DE9">
        <w:t xml:space="preserve">podrazumijeva učinkovitije upravljanje ljudskim resursima uz revidiranje sustava određivanja plaća, kao i </w:t>
      </w:r>
      <w:r w:rsidRPr="00E61DE9">
        <w:rPr>
          <w:rFonts w:eastAsia="Times New Roman"/>
          <w:lang w:eastAsia="hr-HR"/>
        </w:rPr>
        <w:t>učinkovitije obavljanje poslova državne uprave koje će se osigurati kroz projekte digitalizacije, uvođenje sustava upravljanja kvalitetom i daljnju profesionalizaciju.</w:t>
      </w:r>
      <w:r w:rsidRPr="00E61DE9">
        <w:t xml:space="preserve"> Uvest će se integrirani sustav strateškog planiranja i upravljanja razvojem kao temelj za usmjeravanje proračunskih sredstava, praćenje ostvarenih rezultata i sustavno vrednovanje realizacije strategija, planova, programa, aktivnosti i projekata s ciljem povećanja kvalitete formuliranja javnih politika i njihove provedbe. U cilju jačanja normativnog okvira u području borbe protiv korupcije planira se intenzivirati aktivnosti u područjima jačanja odgovornosti i integriteta dužnosnika te unaprjeđenja organizacije sustava i zakonodavnog okvira u prioritetnim strateškim horizontalnim i sektorskim područjima. </w:t>
      </w:r>
    </w:p>
    <w:p w:rsidR="00CE7C24" w:rsidRPr="00E61DE9" w:rsidRDefault="00CE7C24" w:rsidP="007630FC">
      <w:pPr>
        <w:pStyle w:val="Podnaslovi"/>
      </w:pPr>
      <w:r w:rsidRPr="00E61DE9">
        <w:lastRenderedPageBreak/>
        <w:t>Reformski priorite</w:t>
      </w:r>
      <w:r w:rsidR="00F8297A" w:rsidRPr="00E61DE9">
        <w:t>t 5</w:t>
      </w:r>
      <w:r w:rsidRPr="00E61DE9">
        <w:t>.</w:t>
      </w:r>
    </w:p>
    <w:p w:rsidR="00CE7C24" w:rsidRPr="00BD4958" w:rsidRDefault="00CE7C24" w:rsidP="00D76315">
      <w:pPr>
        <w:rPr>
          <w:rFonts w:asciiTheme="minorHAnsi" w:hAnsiTheme="minorHAnsi"/>
          <w:spacing w:val="-2"/>
        </w:rPr>
      </w:pPr>
      <w:r w:rsidRPr="00BD4958">
        <w:rPr>
          <w:rStyle w:val="NormalistaknutoChar"/>
          <w:spacing w:val="-2"/>
        </w:rPr>
        <w:t>Poboljšanje učinkovitosti pravosudnog sustava</w:t>
      </w:r>
      <w:r w:rsidRPr="00BD4958">
        <w:rPr>
          <w:rFonts w:asciiTheme="minorHAnsi" w:hAnsiTheme="minorHAnsi"/>
          <w:b/>
          <w:spacing w:val="-2"/>
        </w:rPr>
        <w:t xml:space="preserve"> </w:t>
      </w:r>
      <w:r w:rsidRPr="00BD4958">
        <w:rPr>
          <w:rFonts w:asciiTheme="minorHAnsi" w:hAnsiTheme="minorHAnsi"/>
          <w:spacing w:val="-2"/>
        </w:rPr>
        <w:t xml:space="preserve">nastavit će se kroz daljnji razvoj elektroničke komunikacije između sudova i drugih sudionika sudskih postupaka. Nastavit će se rad na unaprjeđenju </w:t>
      </w:r>
      <w:proofErr w:type="spellStart"/>
      <w:r w:rsidRPr="00BD4958">
        <w:rPr>
          <w:rFonts w:asciiTheme="minorHAnsi" w:hAnsiTheme="minorHAnsi"/>
          <w:spacing w:val="-2"/>
        </w:rPr>
        <w:t>funkcionalizacije</w:t>
      </w:r>
      <w:proofErr w:type="spellEnd"/>
      <w:r w:rsidRPr="00BD4958">
        <w:rPr>
          <w:rFonts w:asciiTheme="minorHAnsi" w:hAnsiTheme="minorHAnsi"/>
          <w:spacing w:val="-2"/>
        </w:rPr>
        <w:t xml:space="preserve"> sustava, ubrzanju i skraćivanju trajanja sudskog postupka, kao i aktivnosti usmjerene na praćenje rješavanja starih neriješenih predmeta na sudovima.</w:t>
      </w:r>
    </w:p>
    <w:p w:rsidR="00CE7C24" w:rsidRPr="00E61DE9" w:rsidRDefault="00CE7C24" w:rsidP="003A7835">
      <w:pPr>
        <w:pStyle w:val="DocumentSubtitle"/>
        <w:spacing w:after="0"/>
      </w:pPr>
      <w:bookmarkStart w:id="30" w:name="_Toc4678659"/>
      <w:bookmarkStart w:id="31" w:name="_Toc5974954"/>
      <w:bookmarkStart w:id="32" w:name="_Toc6218997"/>
      <w:bookmarkStart w:id="33" w:name="_Toc6219286"/>
      <w:r w:rsidRPr="00E61DE9">
        <w:rPr>
          <w:color w:val="FF0000"/>
        </w:rPr>
        <w:t xml:space="preserve">Cilj 2. </w:t>
      </w:r>
      <w:r w:rsidR="00D734B5" w:rsidRPr="00E61DE9">
        <w:tab/>
      </w:r>
      <w:r w:rsidRPr="00E61DE9">
        <w:t>Povezivanje obrazovanja s tržištem rada</w:t>
      </w:r>
      <w:bookmarkEnd w:id="30"/>
      <w:bookmarkEnd w:id="31"/>
      <w:bookmarkEnd w:id="32"/>
      <w:bookmarkEnd w:id="33"/>
    </w:p>
    <w:p w:rsidR="00CE7C24" w:rsidRPr="00E61DE9" w:rsidRDefault="00F8297A" w:rsidP="003A7835">
      <w:pPr>
        <w:pStyle w:val="Podnaslovi"/>
        <w:spacing w:before="120"/>
      </w:pPr>
      <w:r w:rsidRPr="00E61DE9">
        <w:t>Reformski prioritet 6</w:t>
      </w:r>
      <w:r w:rsidR="00CE7C24" w:rsidRPr="00E61DE9">
        <w:t>.</w:t>
      </w:r>
    </w:p>
    <w:p w:rsidR="00CE7C24" w:rsidRPr="008B2542" w:rsidRDefault="00CE7C24" w:rsidP="003A7835">
      <w:pPr>
        <w:rPr>
          <w:rFonts w:asciiTheme="minorHAnsi" w:hAnsiTheme="minorHAnsi"/>
          <w:spacing w:val="-2"/>
        </w:rPr>
      </w:pPr>
      <w:r w:rsidRPr="008B2542">
        <w:rPr>
          <w:rStyle w:val="NormalistaknutoChar"/>
          <w:spacing w:val="-2"/>
        </w:rPr>
        <w:t>Obrazovanje i osposobljavanje u skladu s potrebama tržišta rada</w:t>
      </w:r>
      <w:r w:rsidRPr="008B2542">
        <w:rPr>
          <w:rFonts w:asciiTheme="minorHAnsi" w:hAnsiTheme="minorHAnsi"/>
          <w:b/>
          <w:spacing w:val="-2"/>
          <w:w w:val="95"/>
        </w:rPr>
        <w:t xml:space="preserve"> </w:t>
      </w:r>
      <w:r w:rsidRPr="008B2542">
        <w:rPr>
          <w:rFonts w:asciiTheme="minorHAnsi" w:hAnsiTheme="minorHAnsi"/>
          <w:spacing w:val="-2"/>
        </w:rPr>
        <w:t>podrazumijeva</w:t>
      </w:r>
      <w:r w:rsidRPr="008B2542">
        <w:rPr>
          <w:rFonts w:asciiTheme="minorHAnsi" w:hAnsiTheme="minorHAnsi"/>
          <w:spacing w:val="-2"/>
          <w:w w:val="95"/>
        </w:rPr>
        <w:t xml:space="preserve"> </w:t>
      </w:r>
      <w:r w:rsidRPr="008B2542">
        <w:rPr>
          <w:rFonts w:asciiTheme="minorHAnsi" w:hAnsiTheme="minorHAnsi"/>
          <w:spacing w:val="-2"/>
        </w:rPr>
        <w:t xml:space="preserve">reformu općeg i strukovnog obrazovanja, </w:t>
      </w:r>
      <w:proofErr w:type="spellStart"/>
      <w:r w:rsidRPr="008B2542">
        <w:rPr>
          <w:rFonts w:asciiTheme="minorHAnsi" w:hAnsiTheme="minorHAnsi"/>
          <w:spacing w:val="-2"/>
        </w:rPr>
        <w:t>cjeloživotno</w:t>
      </w:r>
      <w:proofErr w:type="spellEnd"/>
      <w:r w:rsidRPr="008B2542">
        <w:rPr>
          <w:rFonts w:asciiTheme="minorHAnsi" w:hAnsiTheme="minorHAnsi"/>
          <w:spacing w:val="-2"/>
        </w:rPr>
        <w:t xml:space="preserve"> obrazovanje</w:t>
      </w:r>
      <w:r w:rsidR="00086A10" w:rsidRPr="008B2542">
        <w:rPr>
          <w:rFonts w:asciiTheme="minorHAnsi" w:hAnsiTheme="minorHAnsi"/>
          <w:spacing w:val="-2"/>
        </w:rPr>
        <w:t xml:space="preserve"> </w:t>
      </w:r>
      <w:r w:rsidRPr="008B2542">
        <w:rPr>
          <w:rFonts w:asciiTheme="minorHAnsi" w:hAnsiTheme="minorHAnsi"/>
          <w:spacing w:val="-2"/>
        </w:rPr>
        <w:t xml:space="preserve">te učinkovito i relevantno visoko obrazovanje. </w:t>
      </w:r>
      <w:proofErr w:type="spellStart"/>
      <w:r w:rsidR="00266BB6" w:rsidRPr="008B2542">
        <w:rPr>
          <w:rFonts w:asciiTheme="minorHAnsi" w:hAnsiTheme="minorHAnsi"/>
          <w:spacing w:val="-2"/>
        </w:rPr>
        <w:t>K</w:t>
      </w:r>
      <w:r w:rsidR="00B46EFF" w:rsidRPr="008B2542">
        <w:rPr>
          <w:rFonts w:asciiTheme="minorHAnsi" w:hAnsiTheme="minorHAnsi"/>
          <w:spacing w:val="-2"/>
        </w:rPr>
        <w:t>urikularnom</w:t>
      </w:r>
      <w:proofErr w:type="spellEnd"/>
      <w:r w:rsidR="00B46EFF" w:rsidRPr="008B2542">
        <w:rPr>
          <w:rFonts w:asciiTheme="minorHAnsi" w:hAnsiTheme="minorHAnsi"/>
          <w:spacing w:val="-2"/>
        </w:rPr>
        <w:t xml:space="preserve"> reformom uspostavit će se usklađeni i učinkoviti sustav odgoja i obrazovanja. </w:t>
      </w:r>
      <w:r w:rsidRPr="008B2542">
        <w:rPr>
          <w:rFonts w:asciiTheme="minorHAnsi" w:hAnsiTheme="minorHAnsi"/>
          <w:spacing w:val="-2"/>
        </w:rPr>
        <w:t>Uspostavom sustava razvoja digitalno zrelih škola</w:t>
      </w:r>
      <w:r w:rsidR="0071790D" w:rsidRPr="008B2542">
        <w:rPr>
          <w:rFonts w:asciiTheme="minorHAnsi" w:hAnsiTheme="minorHAnsi"/>
          <w:spacing w:val="-2"/>
        </w:rPr>
        <w:t xml:space="preserve"> u obrazovni proces</w:t>
      </w:r>
      <w:r w:rsidRPr="008B2542">
        <w:rPr>
          <w:rFonts w:asciiTheme="minorHAnsi" w:hAnsiTheme="minorHAnsi"/>
          <w:spacing w:val="-2"/>
        </w:rPr>
        <w:t xml:space="preserve"> </w:t>
      </w:r>
      <w:r w:rsidR="0071790D" w:rsidRPr="008B2542">
        <w:rPr>
          <w:rFonts w:asciiTheme="minorHAnsi" w:hAnsiTheme="minorHAnsi"/>
          <w:spacing w:val="-2"/>
        </w:rPr>
        <w:t xml:space="preserve">integrirat će se </w:t>
      </w:r>
      <w:r w:rsidRPr="008B2542">
        <w:rPr>
          <w:rFonts w:asciiTheme="minorHAnsi" w:hAnsiTheme="minorHAnsi"/>
          <w:spacing w:val="-2"/>
        </w:rPr>
        <w:t>suvremene metode učenja i poučavanja. Razvoj strukovnog obrazovanja i osposobljavanja kreće prema promjenama i prilagodbama usmjerenim</w:t>
      </w:r>
      <w:r w:rsidR="00F96908">
        <w:rPr>
          <w:rFonts w:asciiTheme="minorHAnsi" w:hAnsiTheme="minorHAnsi"/>
          <w:spacing w:val="-2"/>
        </w:rPr>
        <w:t>a</w:t>
      </w:r>
      <w:r w:rsidRPr="008B2542">
        <w:rPr>
          <w:rFonts w:asciiTheme="minorHAnsi" w:hAnsiTheme="minorHAnsi"/>
          <w:spacing w:val="-2"/>
        </w:rPr>
        <w:t xml:space="preserve"> na kvalitetu i učinkovitost, veću povezanost s tržištem rada i veći udio metoda učenja usmjerenih na učenje temeljeno na radu. Osnažit će se instrumenti za unaprj</w:t>
      </w:r>
      <w:r w:rsidR="00F35AB1" w:rsidRPr="008B2542">
        <w:rPr>
          <w:rFonts w:asciiTheme="minorHAnsi" w:hAnsiTheme="minorHAnsi"/>
          <w:spacing w:val="-2"/>
        </w:rPr>
        <w:t>eđenje kvalitete i relevantnost</w:t>
      </w:r>
      <w:r w:rsidRPr="008B2542">
        <w:rPr>
          <w:rFonts w:asciiTheme="minorHAnsi" w:hAnsiTheme="minorHAnsi"/>
          <w:spacing w:val="-2"/>
        </w:rPr>
        <w:t xml:space="preserve"> programa obrazovanja odraslih i </w:t>
      </w:r>
      <w:proofErr w:type="spellStart"/>
      <w:r w:rsidRPr="008B2542">
        <w:rPr>
          <w:rFonts w:asciiTheme="minorHAnsi" w:hAnsiTheme="minorHAnsi"/>
          <w:spacing w:val="-2"/>
        </w:rPr>
        <w:t>cjeloživotnog</w:t>
      </w:r>
      <w:proofErr w:type="spellEnd"/>
      <w:r w:rsidRPr="008B2542">
        <w:rPr>
          <w:rFonts w:asciiTheme="minorHAnsi" w:hAnsiTheme="minorHAnsi"/>
          <w:spacing w:val="-2"/>
        </w:rPr>
        <w:t xml:space="preserve"> učenja te studijskih programa kako bi se osiguralo njihovo usklađivanje s realnim potrebama gospodarstva i društva. </w:t>
      </w:r>
    </w:p>
    <w:p w:rsidR="00CE7C24" w:rsidRPr="00E61DE9" w:rsidRDefault="00CE7C24" w:rsidP="003A7835">
      <w:pPr>
        <w:pStyle w:val="DocumentSubtitle"/>
        <w:spacing w:after="0"/>
      </w:pPr>
      <w:bookmarkStart w:id="34" w:name="_Toc4678660"/>
      <w:bookmarkStart w:id="35" w:name="_Toc5974955"/>
      <w:bookmarkStart w:id="36" w:name="_Toc6218998"/>
      <w:bookmarkStart w:id="37" w:name="_Toc6219287"/>
      <w:r w:rsidRPr="00E61DE9">
        <w:rPr>
          <w:color w:val="FF0000"/>
        </w:rPr>
        <w:t xml:space="preserve">Cilj 3. </w:t>
      </w:r>
      <w:r w:rsidR="003A7835" w:rsidRPr="00E61DE9">
        <w:tab/>
      </w:r>
      <w:r w:rsidRPr="00E61DE9">
        <w:t>Održivost javnih financija</w:t>
      </w:r>
      <w:bookmarkEnd w:id="34"/>
      <w:bookmarkEnd w:id="35"/>
      <w:bookmarkEnd w:id="36"/>
      <w:bookmarkEnd w:id="37"/>
    </w:p>
    <w:p w:rsidR="00CE7C24" w:rsidRPr="00E61DE9" w:rsidRDefault="00F8297A" w:rsidP="003A7835">
      <w:pPr>
        <w:pStyle w:val="Podnaslovi"/>
        <w:spacing w:before="120"/>
      </w:pPr>
      <w:r w:rsidRPr="00E61DE9">
        <w:t>Reformski prioritet 7</w:t>
      </w:r>
      <w:r w:rsidR="00CE7C24" w:rsidRPr="00E61DE9">
        <w:t>.</w:t>
      </w:r>
    </w:p>
    <w:p w:rsidR="00CE7C24" w:rsidRPr="008B2542" w:rsidRDefault="00CE7C24" w:rsidP="00D76315">
      <w:pPr>
        <w:rPr>
          <w:spacing w:val="-2"/>
        </w:rPr>
      </w:pPr>
      <w:r w:rsidRPr="008B2542">
        <w:rPr>
          <w:b/>
          <w:spacing w:val="-2"/>
        </w:rPr>
        <w:t>Jačanje okvira za upravljanje javnim financijama i provedbu fiskalne konsolidacije</w:t>
      </w:r>
      <w:r w:rsidRPr="008B2542">
        <w:rPr>
          <w:spacing w:val="-2"/>
        </w:rPr>
        <w:t xml:space="preserve"> uključuje jačanje fiskalne odgovornosti, jačanje kontrole proračunske potrošnje i naplate prihoda te povećanj</w:t>
      </w:r>
      <w:r w:rsidR="004629A6" w:rsidRPr="008B2542">
        <w:rPr>
          <w:spacing w:val="-2"/>
        </w:rPr>
        <w:t>e</w:t>
      </w:r>
      <w:r w:rsidRPr="008B2542">
        <w:rPr>
          <w:spacing w:val="-2"/>
        </w:rPr>
        <w:t xml:space="preserve"> učinkovitosti procesa prikupljanja podataka o izvršavanju financijskih planova proračunskih korisnika državnog proračuna treće razine. Naglasak će biti i na provedbi </w:t>
      </w:r>
      <w:r w:rsidRPr="00D26294">
        <w:rPr>
          <w:i/>
          <w:spacing w:val="-2"/>
        </w:rPr>
        <w:t>ex</w:t>
      </w:r>
      <w:r w:rsidR="00975B10">
        <w:rPr>
          <w:i/>
          <w:spacing w:val="-2"/>
        </w:rPr>
        <w:t xml:space="preserve"> </w:t>
      </w:r>
      <w:r w:rsidRPr="00D26294">
        <w:rPr>
          <w:i/>
          <w:spacing w:val="-2"/>
        </w:rPr>
        <w:t>post</w:t>
      </w:r>
      <w:r w:rsidRPr="008B2542">
        <w:rPr>
          <w:spacing w:val="-2"/>
        </w:rPr>
        <w:t xml:space="preserve"> evaluacije učinaka odabranih programa, aktivnosti ili projekata te uspostavi učinkovitijeg sustava financijskog i statističkog planiranja i izvještavanja od strane izvanproračunskih korisnika iz sektora prometa. </w:t>
      </w:r>
    </w:p>
    <w:p w:rsidR="00CE7C24" w:rsidRPr="00E61DE9" w:rsidRDefault="00F8297A" w:rsidP="007630FC">
      <w:pPr>
        <w:pStyle w:val="Podnaslovi"/>
      </w:pPr>
      <w:r w:rsidRPr="00E61DE9">
        <w:lastRenderedPageBreak/>
        <w:t>Reformski prioritet 8</w:t>
      </w:r>
      <w:r w:rsidR="00CE7C24" w:rsidRPr="00E61DE9">
        <w:t>.</w:t>
      </w:r>
    </w:p>
    <w:p w:rsidR="00DC7E5D" w:rsidRPr="00E61DE9" w:rsidRDefault="00DC7E5D" w:rsidP="00DC7E5D">
      <w:r w:rsidRPr="00E61DE9">
        <w:rPr>
          <w:rStyle w:val="NormalistaknutoChar"/>
        </w:rPr>
        <w:t>Poticanje demografske obnove</w:t>
      </w:r>
      <w:r w:rsidRPr="001F7246">
        <w:rPr>
          <w:b/>
        </w:rPr>
        <w:t xml:space="preserve"> </w:t>
      </w:r>
      <w:r>
        <w:t xml:space="preserve">nastavlja se </w:t>
      </w:r>
      <w:r w:rsidR="00830046">
        <w:t>provedbom</w:t>
      </w:r>
      <w:r w:rsidRPr="00E61DE9">
        <w:t xml:space="preserve"> </w:t>
      </w:r>
      <w:r w:rsidRPr="00AF7037">
        <w:t>mjere</w:t>
      </w:r>
      <w:r w:rsidR="00830046">
        <w:t xml:space="preserve"> usmjerene na</w:t>
      </w:r>
      <w:r w:rsidRPr="00205E05">
        <w:t xml:space="preserve"> podizanje socijalne sigurnosti obitelji s djecom</w:t>
      </w:r>
      <w:r w:rsidR="00926E3D">
        <w:t xml:space="preserve">. </w:t>
      </w:r>
      <w:r w:rsidR="00F46D5B">
        <w:t>Navedeno, u</w:t>
      </w:r>
      <w:r w:rsidR="00926E3D" w:rsidRPr="00E61DE9">
        <w:t xml:space="preserve"> manje naseljenim i ruralnim područjima RH uključuje osiguranje dostupnosti ustanova i programa ranog i predškolskog odgoja i obrazovanja kako bi se zadovoljile potrebe obitelji s djecom i stvorili preduvjeti za njihov ostanak u zajednici.</w:t>
      </w:r>
      <w:r w:rsidRPr="00E61DE9">
        <w:t xml:space="preserve"> </w:t>
      </w:r>
      <w:r w:rsidR="00926E3D">
        <w:t>U</w:t>
      </w:r>
      <w:r w:rsidRPr="00E61DE9">
        <w:t xml:space="preserve"> cilju poticanja korištenja roditeljskog dopusta zaposlenih roditelja</w:t>
      </w:r>
      <w:r w:rsidR="00D948DF">
        <w:t xml:space="preserve"> te</w:t>
      </w:r>
      <w:r w:rsidRPr="00E61DE9">
        <w:t xml:space="preserve"> poboljšanja materijalnog statusa obitelji s novorođenom djecom planira se povećati iznos limita novčanih naknada za vrijeme korištenja roditeljskog dopusta.</w:t>
      </w:r>
    </w:p>
    <w:p w:rsidR="00CE7C24" w:rsidRPr="00E61DE9" w:rsidRDefault="00F8297A" w:rsidP="007630FC">
      <w:pPr>
        <w:pStyle w:val="Podnaslovi"/>
      </w:pPr>
      <w:r w:rsidRPr="00E61DE9">
        <w:t>Reformski prioritet 9</w:t>
      </w:r>
      <w:r w:rsidR="00CE7C24" w:rsidRPr="00E61DE9">
        <w:t>.</w:t>
      </w:r>
    </w:p>
    <w:p w:rsidR="00CE7C24" w:rsidRPr="00E61DE9" w:rsidRDefault="00CE7C24" w:rsidP="00D76315">
      <w:pPr>
        <w:rPr>
          <w:bCs/>
        </w:rPr>
      </w:pPr>
      <w:r w:rsidRPr="00E61DE9">
        <w:rPr>
          <w:rStyle w:val="NormalistaknutoChar"/>
        </w:rPr>
        <w:t>Unaprjeđenje sustava socijalne skrbi</w:t>
      </w:r>
      <w:r w:rsidRPr="00E61DE9">
        <w:rPr>
          <w:b/>
        </w:rPr>
        <w:t xml:space="preserve"> </w:t>
      </w:r>
      <w:r w:rsidR="00063DA0" w:rsidRPr="00E61DE9">
        <w:t>podrazumijeva</w:t>
      </w:r>
      <w:r w:rsidRPr="00E61DE9">
        <w:t xml:space="preserve"> transparentan sustav socijalnih naknada s cjelovitim </w:t>
      </w:r>
      <w:r w:rsidR="004629A6" w:rsidRPr="00E61DE9">
        <w:t xml:space="preserve">evidencijama </w:t>
      </w:r>
      <w:r w:rsidRPr="00E61DE9">
        <w:t>o socijalnim naknadama koje građanin prima ili ima mogućnosti primati bilo s nacionalne ili lokalne razine</w:t>
      </w:r>
      <w:r w:rsidR="00063DA0" w:rsidRPr="00E61DE9">
        <w:t>, a koji će</w:t>
      </w:r>
      <w:r w:rsidRPr="00E61DE9">
        <w:t xml:space="preserve"> biti podloga za bolje usmjeravanje naknada i programa, </w:t>
      </w:r>
      <w:r w:rsidR="00086E68" w:rsidRPr="00E61DE9">
        <w:rPr>
          <w:rFonts w:cstheme="minorHAnsi"/>
        </w:rPr>
        <w:t xml:space="preserve">smanjenje teritorijalne nejednakosti, </w:t>
      </w:r>
      <w:r w:rsidRPr="00E61DE9">
        <w:t xml:space="preserve">odnosno kreiranje učinkovitijih socijalnih politika. Većoj dostupnosti usluga sustava socijalne skrbi korisnicima doprinijet će daljnje aktivnosti na osiguranju e-usluga iz sustava socijalne zaštite, a jednaki pristup u financiranju prema svim pružateljima socijalnih usluga, omogućit će jednaku dostupnost </w:t>
      </w:r>
      <w:r w:rsidR="00063DA0" w:rsidRPr="00E61DE9">
        <w:t xml:space="preserve">usluga </w:t>
      </w:r>
      <w:r w:rsidRPr="00E61DE9">
        <w:t>svim korisnicima.</w:t>
      </w:r>
    </w:p>
    <w:p w:rsidR="00CE7C24" w:rsidRPr="00E61DE9" w:rsidRDefault="00F8297A" w:rsidP="007630FC">
      <w:pPr>
        <w:pStyle w:val="Podnaslovi"/>
      </w:pPr>
      <w:r w:rsidRPr="00E61DE9">
        <w:t>Reformski prioritet 10</w:t>
      </w:r>
      <w:r w:rsidR="00CE7C24" w:rsidRPr="00E61DE9">
        <w:t>.</w:t>
      </w:r>
    </w:p>
    <w:p w:rsidR="00CE7C24" w:rsidRPr="00E61DE9" w:rsidRDefault="00CE7C24" w:rsidP="00D76315">
      <w:r w:rsidRPr="00E61DE9">
        <w:rPr>
          <w:rStyle w:val="NormalistaknutoChar"/>
        </w:rPr>
        <w:t>Osiguranje financijske stabilnosti, održivosti i kvalitete zdravstvenog sustava</w:t>
      </w:r>
      <w:r w:rsidRPr="00E61DE9">
        <w:rPr>
          <w:b/>
        </w:rPr>
        <w:t xml:space="preserve"> </w:t>
      </w:r>
      <w:r w:rsidRPr="00E61DE9">
        <w:t>planirano je kroz unapr</w:t>
      </w:r>
      <w:r w:rsidR="00F35AB1" w:rsidRPr="00E61DE9">
        <w:t>j</w:t>
      </w:r>
      <w:r w:rsidRPr="00E61DE9">
        <w:t>eđenje upravljanja ljudskim resursima u zdravstvu i optimiziranje ostalih resursa bolničkog zdravstvenog sustava, primjenu</w:t>
      </w:r>
      <w:r w:rsidR="00AC632F" w:rsidRPr="00E61DE9">
        <w:t xml:space="preserve"> </w:t>
      </w:r>
      <w:r w:rsidRPr="00E61DE9">
        <w:t>informacijsko-komunikacijskih tehnologija radi osigura</w:t>
      </w:r>
      <w:r w:rsidR="00F96908">
        <w:t>va</w:t>
      </w:r>
      <w:r w:rsidRPr="00E61DE9">
        <w:t>nja učinkovite organizacije, planiranja</w:t>
      </w:r>
      <w:r w:rsidR="00AC632F" w:rsidRPr="00E61DE9">
        <w:t xml:space="preserve"> </w:t>
      </w:r>
      <w:r w:rsidRPr="00E61DE9">
        <w:t>i kontrola nad troškovima u zdravstvu, kao i povećanja dostupnosti i kvalitete zdravstvenih usluga. Također će se pokrenuti strukturne i organizacijske mjere na području prevencije, dijagnostike i liječenja zloćudnih bolesti.</w:t>
      </w:r>
    </w:p>
    <w:p w:rsidR="00D922A9" w:rsidRPr="00E61DE9" w:rsidRDefault="002C193C" w:rsidP="003A7835">
      <w:pPr>
        <w:pStyle w:val="DocumentSubtitle"/>
        <w:ind w:left="0" w:firstLine="737"/>
        <w:rPr>
          <w:b/>
          <w:sz w:val="32"/>
        </w:rPr>
      </w:pPr>
      <w:bookmarkStart w:id="38" w:name="_Toc4678661"/>
      <w:r>
        <w:rPr>
          <w:b/>
          <w:sz w:val="32"/>
        </w:rPr>
        <w:br w:type="column"/>
      </w:r>
      <w:bookmarkStart w:id="39" w:name="_Toc5974956"/>
      <w:bookmarkStart w:id="40" w:name="_Toc6218999"/>
      <w:bookmarkStart w:id="41" w:name="_Toc6219288"/>
      <w:r w:rsidR="00D922A9" w:rsidRPr="00E61DE9">
        <w:rPr>
          <w:b/>
          <w:sz w:val="32"/>
        </w:rPr>
        <w:lastRenderedPageBreak/>
        <w:t xml:space="preserve">Mjere za postizanje ciljeva </w:t>
      </w:r>
      <w:r w:rsidR="00C05107" w:rsidRPr="00E61DE9">
        <w:rPr>
          <w:b/>
          <w:sz w:val="32"/>
        </w:rPr>
        <w:t>s</w:t>
      </w:r>
      <w:r w:rsidR="00D922A9" w:rsidRPr="00E61DE9">
        <w:rPr>
          <w:b/>
          <w:sz w:val="32"/>
        </w:rPr>
        <w:t>trategije Europa 2020.</w:t>
      </w:r>
      <w:bookmarkEnd w:id="38"/>
      <w:bookmarkEnd w:id="39"/>
      <w:bookmarkEnd w:id="40"/>
      <w:bookmarkEnd w:id="41"/>
    </w:p>
    <w:p w:rsidR="00CC3DDB" w:rsidRPr="00E61DE9" w:rsidRDefault="00D922A9" w:rsidP="00D76315">
      <w:pPr>
        <w:rPr>
          <w:lang w:eastAsia="hr-HR"/>
        </w:rPr>
      </w:pPr>
      <w:r w:rsidRPr="00E61DE9">
        <w:t>Cilj strategije Europa 2020. je</w:t>
      </w:r>
      <w:r w:rsidR="00F96908">
        <w:t>st</w:t>
      </w:r>
      <w:r w:rsidRPr="00E61DE9">
        <w:t xml:space="preserve"> osigurati da gospodarski oporavak EU</w:t>
      </w:r>
      <w:r w:rsidR="00F96908">
        <w:t>-a</w:t>
      </w:r>
      <w:r w:rsidRPr="00E61DE9">
        <w:t xml:space="preserve"> nakon gospodarske i financijske krize podržava niz reformi kako bi se izgradili čvrsti temelji za rast i stvaranje radnih mjesta do 2020.</w:t>
      </w:r>
      <w:r w:rsidR="00054D85" w:rsidRPr="00E61DE9">
        <w:t xml:space="preserve"> godine.</w:t>
      </w:r>
      <w:r w:rsidRPr="00E61DE9">
        <w:t xml:space="preserve"> Baveći se strukturnim slabostima gospodarstva EU-a te gospodarskim i socijalnim pitanjima, strategija u obzir uzima i dugoročne izazove globalizacije, pritiska na resurse i starenje. </w:t>
      </w:r>
      <w:r w:rsidRPr="00E61DE9">
        <w:rPr>
          <w:lang w:eastAsia="hr-HR"/>
        </w:rPr>
        <w:t xml:space="preserve">Države članice EU-a pozvane su ciljeve strategije Europa 2020. prevesti u nacionalne ciljeve. </w:t>
      </w:r>
    </w:p>
    <w:p w:rsidR="00D922A9" w:rsidRPr="00970723" w:rsidRDefault="00D922A9" w:rsidP="0023050A">
      <w:pPr>
        <w:pStyle w:val="Normalistaknutoitalic"/>
      </w:pPr>
      <w:r w:rsidRPr="00970723">
        <w:t xml:space="preserve">RH </w:t>
      </w:r>
      <w:r w:rsidR="00CC3DDB" w:rsidRPr="00970723">
        <w:t xml:space="preserve">je </w:t>
      </w:r>
      <w:r w:rsidR="001D511F" w:rsidRPr="00970723">
        <w:t>ovim</w:t>
      </w:r>
      <w:r w:rsidRPr="00970723">
        <w:t xml:space="preserve"> NPR-om </w:t>
      </w:r>
      <w:r w:rsidR="00CC3DDB" w:rsidRPr="00970723">
        <w:t>utvrdila</w:t>
      </w:r>
      <w:r w:rsidRPr="00970723">
        <w:t xml:space="preserve"> </w:t>
      </w:r>
      <w:r w:rsidRPr="00970723">
        <w:rPr>
          <w:rStyle w:val="NormalistaknutoitalicChar"/>
          <w:b/>
        </w:rPr>
        <w:t>15 mjera</w:t>
      </w:r>
      <w:r w:rsidR="00554EE9" w:rsidRPr="00970723">
        <w:rPr>
          <w:rStyle w:val="NormalistaknutoitalicChar"/>
          <w:b/>
        </w:rPr>
        <w:t xml:space="preserve"> </w:t>
      </w:r>
      <w:r w:rsidRPr="00970723">
        <w:rPr>
          <w:rStyle w:val="NormalistaknutoitalicChar"/>
          <w:b/>
        </w:rPr>
        <w:t>za postizanje nacionalnih ciljeva</w:t>
      </w:r>
      <w:r w:rsidR="00154C60" w:rsidRPr="00970723">
        <w:rPr>
          <w:rStyle w:val="NormalistaknutoitalicChar"/>
          <w:b/>
        </w:rPr>
        <w:t xml:space="preserve"> strategije Europa 2020.,</w:t>
      </w:r>
      <w:r w:rsidRPr="00970723">
        <w:rPr>
          <w:rStyle w:val="NormalistaknutoitalicChar"/>
          <w:b/>
        </w:rPr>
        <w:t xml:space="preserve"> u </w:t>
      </w:r>
      <w:r w:rsidR="00CC3DDB" w:rsidRPr="00970723">
        <w:rPr>
          <w:rStyle w:val="NormalistaknutoitalicChar"/>
          <w:b/>
        </w:rPr>
        <w:t xml:space="preserve">pet </w:t>
      </w:r>
      <w:r w:rsidRPr="00970723">
        <w:rPr>
          <w:rStyle w:val="NormalistaknutoitalicChar"/>
          <w:b/>
        </w:rPr>
        <w:t>područj</w:t>
      </w:r>
      <w:r w:rsidR="00CC3DDB" w:rsidRPr="00970723">
        <w:rPr>
          <w:rStyle w:val="NormalistaknutoitalicChar"/>
          <w:b/>
        </w:rPr>
        <w:t xml:space="preserve">a: </w:t>
      </w:r>
      <w:r w:rsidR="00CC3DDB" w:rsidRPr="00970723">
        <w:t>z</w:t>
      </w:r>
      <w:r w:rsidRPr="00970723">
        <w:t>apošljavanj</w:t>
      </w:r>
      <w:r w:rsidR="00CC3DDB" w:rsidRPr="00970723">
        <w:t>e, i</w:t>
      </w:r>
      <w:r w:rsidRPr="00970723">
        <w:t>straživanj</w:t>
      </w:r>
      <w:r w:rsidR="00CC3DDB" w:rsidRPr="00970723">
        <w:t>e</w:t>
      </w:r>
      <w:r w:rsidRPr="00970723">
        <w:t xml:space="preserve"> i razvoj</w:t>
      </w:r>
      <w:r w:rsidR="00CC3DDB" w:rsidRPr="00970723">
        <w:t>, klimatske promjene i energetska održivost, o</w:t>
      </w:r>
      <w:r w:rsidRPr="00970723">
        <w:t>brazovanj</w:t>
      </w:r>
      <w:r w:rsidR="00CC3DDB" w:rsidRPr="00970723">
        <w:t>e te s</w:t>
      </w:r>
      <w:r w:rsidR="00B2405B" w:rsidRPr="00970723">
        <w:t>m</w:t>
      </w:r>
      <w:r w:rsidR="00CC3DDB" w:rsidRPr="00970723">
        <w:t>anjenje</w:t>
      </w:r>
      <w:r w:rsidRPr="00970723">
        <w:t xml:space="preserve"> siromaštva i socijalne isključenosti. </w:t>
      </w:r>
    </w:p>
    <w:p w:rsidR="00CE7C24" w:rsidRPr="00D26294" w:rsidRDefault="00CE7C24" w:rsidP="00460DE6">
      <w:pPr>
        <w:rPr>
          <w:rFonts w:ascii="Times New Roman" w:eastAsia="Times New Roman" w:hAnsi="Times New Roman"/>
          <w:sz w:val="24"/>
          <w:szCs w:val="24"/>
        </w:rPr>
      </w:pPr>
      <w:r w:rsidRPr="00E61DE9">
        <w:t xml:space="preserve">U području </w:t>
      </w:r>
      <w:r w:rsidRPr="00E61DE9">
        <w:rPr>
          <w:rStyle w:val="NormalistaknutoChar"/>
        </w:rPr>
        <w:t>zapošljavanja</w:t>
      </w:r>
      <w:r w:rsidRPr="00E61DE9">
        <w:t>, s ciljem povećanja stope zaposlenosti za muškarce i ž</w:t>
      </w:r>
      <w:r w:rsidR="00633C1A" w:rsidRPr="00E61DE9">
        <w:t>ene u dobi između 20</w:t>
      </w:r>
      <w:r w:rsidR="00F96908">
        <w:t xml:space="preserve"> </w:t>
      </w:r>
      <w:r w:rsidR="00F96908">
        <w:rPr>
          <w:rFonts w:ascii="Arial" w:eastAsia="Times New Roman" w:hAnsi="Arial" w:cs="Arial"/>
          <w:color w:val="545454"/>
          <w:sz w:val="24"/>
          <w:szCs w:val="24"/>
          <w:shd w:val="clear" w:color="auto" w:fill="FFFFFF"/>
        </w:rPr>
        <w:t xml:space="preserve">i </w:t>
      </w:r>
      <w:r w:rsidR="00633C1A" w:rsidRPr="00E61DE9">
        <w:t>64 godine nastavit će se uključivanje i aktivacija nezaposlenih osoba na tržište rada putem mjera aktivne politike zapošljavanja</w:t>
      </w:r>
      <w:r w:rsidR="001650B3" w:rsidRPr="00E61DE9">
        <w:t>.</w:t>
      </w:r>
    </w:p>
    <w:p w:rsidR="00CE7C24" w:rsidRPr="00E61DE9" w:rsidRDefault="00CE7C24" w:rsidP="00D76315">
      <w:pPr>
        <w:rPr>
          <w:rFonts w:asciiTheme="minorHAnsi" w:hAnsiTheme="minorHAnsi" w:cstheme="minorHAnsi"/>
          <w:lang w:eastAsia="en-GB"/>
        </w:rPr>
      </w:pPr>
      <w:r w:rsidRPr="00E61DE9">
        <w:rPr>
          <w:rFonts w:asciiTheme="minorHAnsi" w:hAnsiTheme="minorHAnsi" w:cstheme="minorHAnsi"/>
        </w:rPr>
        <w:t xml:space="preserve">S ciljem poboljšanja okruženja </w:t>
      </w:r>
      <w:r w:rsidRPr="00E61DE9">
        <w:rPr>
          <w:rStyle w:val="NormalistaknutoChar"/>
        </w:rPr>
        <w:t>za istraživanje i razvoj</w:t>
      </w:r>
      <w:r w:rsidR="00633C1A" w:rsidRPr="00E61DE9">
        <w:rPr>
          <w:rFonts w:asciiTheme="minorHAnsi" w:hAnsiTheme="minorHAnsi" w:cstheme="minorHAnsi"/>
        </w:rPr>
        <w:t>, posebno s ciljem podizanja kombinirane razine javnog i privatnog ulaganja u ovaj sektor na 1,4</w:t>
      </w:r>
      <w:r w:rsidR="00F96908">
        <w:rPr>
          <w:rFonts w:asciiTheme="minorHAnsi" w:hAnsiTheme="minorHAnsi" w:cstheme="minorHAnsi"/>
        </w:rPr>
        <w:t xml:space="preserve"> </w:t>
      </w:r>
      <w:r w:rsidR="00633C1A" w:rsidRPr="00E61DE9">
        <w:rPr>
          <w:rFonts w:asciiTheme="minorHAnsi" w:hAnsiTheme="minorHAnsi" w:cstheme="minorHAnsi"/>
        </w:rPr>
        <w:t>% BDP-a</w:t>
      </w:r>
      <w:r w:rsidR="00F96908">
        <w:rPr>
          <w:rFonts w:asciiTheme="minorHAnsi" w:hAnsiTheme="minorHAnsi" w:cstheme="minorHAnsi"/>
        </w:rPr>
        <w:t>,</w:t>
      </w:r>
      <w:r w:rsidR="00633C1A" w:rsidRPr="00E61DE9">
        <w:rPr>
          <w:rFonts w:asciiTheme="minorHAnsi" w:hAnsiTheme="minorHAnsi" w:cstheme="minorHAnsi"/>
        </w:rPr>
        <w:t xml:space="preserve"> </w:t>
      </w:r>
      <w:r w:rsidRPr="00E61DE9">
        <w:rPr>
          <w:rFonts w:asciiTheme="minorHAnsi" w:hAnsiTheme="minorHAnsi" w:cstheme="minorHAnsi"/>
        </w:rPr>
        <w:t>radit će se na j</w:t>
      </w:r>
      <w:r w:rsidRPr="00E61DE9">
        <w:rPr>
          <w:rFonts w:asciiTheme="minorHAnsi" w:hAnsiTheme="minorHAnsi" w:cstheme="minorHAnsi"/>
          <w:lang w:eastAsia="en-GB"/>
        </w:rPr>
        <w:t>ačanju nacionalnog inovacijskog sustava i inovacijskog potencijala gospodarstva, jačanju ljudskih potencijala u znanosti i nacionalne istraživačke infrastrukture s javnim pristupom.</w:t>
      </w:r>
    </w:p>
    <w:p w:rsidR="00CE7C24" w:rsidRPr="00E61DE9" w:rsidRDefault="00CE7C24" w:rsidP="00D76315">
      <w:pPr>
        <w:rPr>
          <w:rFonts w:asciiTheme="minorHAnsi" w:hAnsiTheme="minorHAnsi" w:cstheme="minorHAnsi"/>
        </w:rPr>
      </w:pPr>
      <w:r w:rsidRPr="00E61DE9">
        <w:rPr>
          <w:rFonts w:asciiTheme="minorHAnsi" w:hAnsiTheme="minorHAnsi" w:cstheme="minorHAnsi"/>
        </w:rPr>
        <w:t xml:space="preserve">U području </w:t>
      </w:r>
      <w:r w:rsidRPr="00E61DE9">
        <w:rPr>
          <w:rStyle w:val="NormalistaknutoChar"/>
        </w:rPr>
        <w:t>klimatskih promjena i energetske održivosti</w:t>
      </w:r>
      <w:r w:rsidRPr="00E61DE9">
        <w:rPr>
          <w:rFonts w:asciiTheme="minorHAnsi" w:hAnsiTheme="minorHAnsi" w:cstheme="minorHAnsi"/>
        </w:rPr>
        <w:t xml:space="preserve"> </w:t>
      </w:r>
      <w:r w:rsidR="005D4B24" w:rsidRPr="00E61DE9">
        <w:rPr>
          <w:rFonts w:asciiTheme="minorHAnsi" w:hAnsiTheme="minorHAnsi" w:cstheme="minorHAnsi"/>
        </w:rPr>
        <w:t>p</w:t>
      </w:r>
      <w:r w:rsidR="005D4B24" w:rsidRPr="00E61DE9">
        <w:rPr>
          <w:rFonts w:asciiTheme="minorHAnsi" w:hAnsiTheme="minorHAnsi"/>
          <w:lang w:eastAsia="en-GB"/>
        </w:rPr>
        <w:t>lanira se daljnja kontrola pridržavanja obveza putem godišnjeg praćenja emisija stakleničkih plinova kako bi se postiglo ograničenje rasta emisija stakleničkih plinova iz sektora izvan sustava trgovanja do 11</w:t>
      </w:r>
      <w:r w:rsidR="00F96908">
        <w:rPr>
          <w:rFonts w:asciiTheme="minorHAnsi" w:hAnsiTheme="minorHAnsi"/>
          <w:lang w:eastAsia="en-GB"/>
        </w:rPr>
        <w:t xml:space="preserve"> </w:t>
      </w:r>
      <w:r w:rsidR="005D4B24" w:rsidRPr="00E61DE9">
        <w:rPr>
          <w:rFonts w:asciiTheme="minorHAnsi" w:hAnsiTheme="minorHAnsi"/>
          <w:lang w:eastAsia="en-GB"/>
        </w:rPr>
        <w:t xml:space="preserve">% do 2020. u odnosu na razinu iz 2005. godine. </w:t>
      </w:r>
      <w:r w:rsidR="00BE544F" w:rsidRPr="00E61DE9">
        <w:rPr>
          <w:rFonts w:asciiTheme="minorHAnsi" w:hAnsiTheme="minorHAnsi"/>
          <w:lang w:eastAsia="en-GB"/>
        </w:rPr>
        <w:t>Također, p</w:t>
      </w:r>
      <w:r w:rsidR="00BE544F" w:rsidRPr="00E61DE9">
        <w:rPr>
          <w:rFonts w:asciiTheme="minorHAnsi" w:hAnsiTheme="minorHAnsi" w:cstheme="minorHAnsi"/>
        </w:rPr>
        <w:t xml:space="preserve">relazak na kružno gospodarstvo velika </w:t>
      </w:r>
      <w:r w:rsidR="00F96908">
        <w:rPr>
          <w:rFonts w:asciiTheme="minorHAnsi" w:hAnsiTheme="minorHAnsi" w:cstheme="minorHAnsi"/>
        </w:rPr>
        <w:t xml:space="preserve">je </w:t>
      </w:r>
      <w:r w:rsidR="00BE544F" w:rsidRPr="00E61DE9">
        <w:rPr>
          <w:rFonts w:asciiTheme="minorHAnsi" w:hAnsiTheme="minorHAnsi" w:cstheme="minorHAnsi"/>
        </w:rPr>
        <w:t>prilika za daljnji održivi razvoj i gospodarski rast.</w:t>
      </w:r>
      <w:r w:rsidR="00633C1A" w:rsidRPr="00E61DE9">
        <w:rPr>
          <w:rFonts w:asciiTheme="minorHAnsi" w:hAnsiTheme="minorHAnsi" w:cstheme="minorHAnsi"/>
        </w:rPr>
        <w:t xml:space="preserve"> </w:t>
      </w:r>
      <w:r w:rsidR="00BE544F" w:rsidRPr="00E61DE9">
        <w:rPr>
          <w:rFonts w:asciiTheme="minorHAnsi" w:hAnsiTheme="minorHAnsi" w:cstheme="minorHAnsi"/>
        </w:rPr>
        <w:t xml:space="preserve">S </w:t>
      </w:r>
      <w:r w:rsidR="00633C1A" w:rsidRPr="00E61DE9">
        <w:rPr>
          <w:rFonts w:asciiTheme="minorHAnsi" w:hAnsiTheme="minorHAnsi" w:cstheme="minorHAnsi"/>
        </w:rPr>
        <w:t>ciljem povećanja udjela obnovljivih izvora energije u konačnoj potrošnji energije na 20</w:t>
      </w:r>
      <w:r w:rsidR="00F96908">
        <w:rPr>
          <w:rFonts w:asciiTheme="minorHAnsi" w:hAnsiTheme="minorHAnsi" w:cstheme="minorHAnsi"/>
        </w:rPr>
        <w:t xml:space="preserve"> </w:t>
      </w:r>
      <w:r w:rsidR="00633C1A" w:rsidRPr="00E61DE9">
        <w:rPr>
          <w:rFonts w:asciiTheme="minorHAnsi" w:hAnsiTheme="minorHAnsi" w:cstheme="minorHAnsi"/>
        </w:rPr>
        <w:t xml:space="preserve">% </w:t>
      </w:r>
      <w:r w:rsidRPr="00E61DE9">
        <w:rPr>
          <w:rFonts w:asciiTheme="minorHAnsi" w:hAnsiTheme="minorHAnsi" w:cstheme="minorHAnsi"/>
        </w:rPr>
        <w:t>p</w:t>
      </w:r>
      <w:r w:rsidRPr="00E61DE9">
        <w:rPr>
          <w:rFonts w:asciiTheme="minorHAnsi" w:hAnsiTheme="minorHAnsi" w:cstheme="minorHAnsi"/>
          <w:lang w:eastAsia="en-GB"/>
        </w:rPr>
        <w:t xml:space="preserve">lanira se </w:t>
      </w:r>
      <w:r w:rsidRPr="00E61DE9">
        <w:rPr>
          <w:rFonts w:asciiTheme="minorHAnsi" w:hAnsiTheme="minorHAnsi" w:cstheme="minorHAnsi"/>
        </w:rPr>
        <w:t>p</w:t>
      </w:r>
      <w:r w:rsidRPr="00E61DE9">
        <w:rPr>
          <w:rFonts w:asciiTheme="minorHAnsi" w:hAnsiTheme="minorHAnsi" w:cstheme="minorHAnsi"/>
          <w:lang w:eastAsia="en-GB"/>
        </w:rPr>
        <w:t>romicanje uporabe energije iz obnovljivih izvora, kao i poticanje energetske učinkovitosti.</w:t>
      </w:r>
    </w:p>
    <w:p w:rsidR="00CE7C24" w:rsidRPr="00E61DE9" w:rsidRDefault="00CE7C24" w:rsidP="00D76315">
      <w:pPr>
        <w:rPr>
          <w:rFonts w:asciiTheme="minorHAnsi" w:hAnsiTheme="minorHAnsi" w:cstheme="minorHAnsi"/>
        </w:rPr>
      </w:pPr>
      <w:r w:rsidRPr="00E61DE9">
        <w:rPr>
          <w:rFonts w:asciiTheme="minorHAnsi" w:hAnsiTheme="minorHAnsi" w:cstheme="minorHAnsi"/>
        </w:rPr>
        <w:lastRenderedPageBreak/>
        <w:t xml:space="preserve">U području </w:t>
      </w:r>
      <w:r w:rsidRPr="00E61DE9">
        <w:rPr>
          <w:rStyle w:val="NormalistaknutoChar"/>
        </w:rPr>
        <w:t>obrazovanja</w:t>
      </w:r>
      <w:r w:rsidRPr="00E61DE9">
        <w:rPr>
          <w:rFonts w:asciiTheme="minorHAnsi" w:hAnsiTheme="minorHAnsi" w:cstheme="minorHAnsi"/>
        </w:rPr>
        <w:t xml:space="preserve">, </w:t>
      </w:r>
      <w:r w:rsidR="00B351F0" w:rsidRPr="00E61DE9">
        <w:rPr>
          <w:rFonts w:asciiTheme="minorHAnsi" w:hAnsiTheme="minorHAnsi" w:cstheme="minorHAnsi"/>
        </w:rPr>
        <w:t>s ciljem poboljšanja razine obrazovanja, posebno kroz smanjenje stope ranog napuštanja školovanja i povećanje udjela stanovništva u dobi između 30</w:t>
      </w:r>
      <w:r w:rsidR="00F96908">
        <w:rPr>
          <w:rFonts w:asciiTheme="minorHAnsi" w:hAnsiTheme="minorHAnsi" w:cstheme="minorHAnsi"/>
        </w:rPr>
        <w:t xml:space="preserve"> i </w:t>
      </w:r>
      <w:r w:rsidR="00B351F0" w:rsidRPr="00E61DE9">
        <w:rPr>
          <w:rFonts w:asciiTheme="minorHAnsi" w:hAnsiTheme="minorHAnsi" w:cstheme="minorHAnsi"/>
        </w:rPr>
        <w:t>34 godine koji su završili tercijarno obrazovanje na najmanje 35</w:t>
      </w:r>
      <w:r w:rsidR="00CB67EC">
        <w:rPr>
          <w:rFonts w:asciiTheme="minorHAnsi" w:hAnsiTheme="minorHAnsi" w:cstheme="minorHAnsi"/>
        </w:rPr>
        <w:t xml:space="preserve"> </w:t>
      </w:r>
      <w:r w:rsidR="00B351F0" w:rsidRPr="00E61DE9">
        <w:rPr>
          <w:rFonts w:asciiTheme="minorHAnsi" w:hAnsiTheme="minorHAnsi" w:cstheme="minorHAnsi"/>
        </w:rPr>
        <w:t xml:space="preserve">% </w:t>
      </w:r>
      <w:r w:rsidRPr="00E61DE9">
        <w:rPr>
          <w:rFonts w:asciiTheme="minorHAnsi" w:hAnsiTheme="minorHAnsi" w:cstheme="minorHAnsi"/>
        </w:rPr>
        <w:t xml:space="preserve">nastavlja se provedba programa stipendiranja studenata slabijeg </w:t>
      </w:r>
      <w:proofErr w:type="spellStart"/>
      <w:r w:rsidRPr="00E61DE9">
        <w:rPr>
          <w:rFonts w:asciiTheme="minorHAnsi" w:hAnsiTheme="minorHAnsi" w:cstheme="minorHAnsi"/>
        </w:rPr>
        <w:t>socio</w:t>
      </w:r>
      <w:proofErr w:type="spellEnd"/>
      <w:r w:rsidRPr="00E61DE9">
        <w:rPr>
          <w:rFonts w:asciiTheme="minorHAnsi" w:hAnsiTheme="minorHAnsi" w:cstheme="minorHAnsi"/>
        </w:rPr>
        <w:t>-ekonomskog statusa.</w:t>
      </w:r>
    </w:p>
    <w:p w:rsidR="005F5BA1" w:rsidRDefault="000036E4" w:rsidP="006B662D">
      <w:pPr>
        <w:rPr>
          <w:rFonts w:asciiTheme="minorHAnsi" w:hAnsiTheme="minorHAnsi" w:cstheme="minorHAnsi"/>
          <w:lang w:eastAsia="en-GB"/>
        </w:rPr>
      </w:pPr>
      <w:r w:rsidRPr="00E61DE9">
        <w:rPr>
          <w:rFonts w:asciiTheme="minorHAnsi" w:hAnsiTheme="minorHAnsi" w:cstheme="minorHAnsi"/>
        </w:rPr>
        <w:t>S</w:t>
      </w:r>
      <w:r w:rsidR="00CE7C24" w:rsidRPr="00E61DE9">
        <w:rPr>
          <w:rFonts w:asciiTheme="minorHAnsi" w:hAnsiTheme="minorHAnsi" w:cstheme="minorHAnsi"/>
        </w:rPr>
        <w:t xml:space="preserve"> </w:t>
      </w:r>
      <w:r w:rsidRPr="00E61DE9">
        <w:rPr>
          <w:rFonts w:asciiTheme="minorHAnsi" w:hAnsiTheme="minorHAnsi" w:cstheme="minorHAnsi"/>
        </w:rPr>
        <w:t xml:space="preserve">ciljem </w:t>
      </w:r>
      <w:r w:rsidRPr="00E61DE9">
        <w:rPr>
          <w:rStyle w:val="NormalistaknutoChar"/>
        </w:rPr>
        <w:t>smanjenja broja ljudi u riziku od siromaštva i socijalne isključenosti</w:t>
      </w:r>
      <w:r w:rsidRPr="00E61DE9">
        <w:rPr>
          <w:rFonts w:asciiTheme="minorHAnsi" w:hAnsiTheme="minorHAnsi" w:cstheme="minorHAnsi"/>
        </w:rPr>
        <w:t xml:space="preserve"> za 150.000 </w:t>
      </w:r>
      <w:r w:rsidR="00CE7C24" w:rsidRPr="00E61DE9">
        <w:rPr>
          <w:rFonts w:asciiTheme="minorHAnsi" w:hAnsiTheme="minorHAnsi" w:cstheme="minorHAnsi"/>
        </w:rPr>
        <w:t>nastavljaju se aktivnosti u vezi s o</w:t>
      </w:r>
      <w:r w:rsidR="00CE7C24" w:rsidRPr="00E61DE9">
        <w:rPr>
          <w:rFonts w:asciiTheme="minorHAnsi" w:hAnsiTheme="minorHAnsi" w:cstheme="minorHAnsi"/>
          <w:lang w:eastAsia="en-GB"/>
        </w:rPr>
        <w:t>siguravanjem humanitarne pomoći u naravi te drugi progr</w:t>
      </w:r>
      <w:r w:rsidR="00CB67EC">
        <w:rPr>
          <w:rFonts w:asciiTheme="minorHAnsi" w:hAnsiTheme="minorHAnsi" w:cstheme="minorHAnsi"/>
          <w:lang w:eastAsia="en-GB"/>
        </w:rPr>
        <w:t>ami</w:t>
      </w:r>
      <w:r w:rsidR="00CE7C24" w:rsidRPr="00E61DE9">
        <w:rPr>
          <w:rFonts w:asciiTheme="minorHAnsi" w:hAnsiTheme="minorHAnsi" w:cstheme="minorHAnsi"/>
          <w:lang w:eastAsia="en-GB"/>
        </w:rPr>
        <w:t xml:space="preserve"> podrške najpotrebitijima. </w:t>
      </w:r>
      <w:r w:rsidR="00CE7C24" w:rsidRPr="00E61DE9">
        <w:rPr>
          <w:rFonts w:asciiTheme="minorHAnsi" w:hAnsiTheme="minorHAnsi" w:cstheme="minorHAnsi"/>
        </w:rPr>
        <w:t>Također će se osigurati pretpostavke za unaprjeđenje</w:t>
      </w:r>
      <w:r w:rsidR="00CE7C24" w:rsidRPr="00E61DE9">
        <w:rPr>
          <w:rFonts w:asciiTheme="minorHAnsi" w:hAnsiTheme="minorHAnsi" w:cstheme="minorHAnsi"/>
          <w:lang w:eastAsia="en-GB"/>
        </w:rPr>
        <w:t xml:space="preserve"> kvalitete </w:t>
      </w:r>
      <w:proofErr w:type="spellStart"/>
      <w:r w:rsidR="00CE7C24" w:rsidRPr="00E61DE9">
        <w:rPr>
          <w:rFonts w:asciiTheme="minorHAnsi" w:hAnsiTheme="minorHAnsi" w:cstheme="minorHAnsi"/>
          <w:lang w:eastAsia="en-GB"/>
        </w:rPr>
        <w:t>udomiteljstva</w:t>
      </w:r>
      <w:proofErr w:type="spellEnd"/>
      <w:r w:rsidR="00CE7C24" w:rsidRPr="00E61DE9">
        <w:rPr>
          <w:rFonts w:asciiTheme="minorHAnsi" w:hAnsiTheme="minorHAnsi" w:cstheme="minorHAnsi"/>
          <w:lang w:eastAsia="en-GB"/>
        </w:rPr>
        <w:t xml:space="preserve"> i osigura</w:t>
      </w:r>
      <w:r w:rsidR="00CB67EC">
        <w:rPr>
          <w:rFonts w:asciiTheme="minorHAnsi" w:hAnsiTheme="minorHAnsi" w:cstheme="minorHAnsi"/>
          <w:lang w:eastAsia="en-GB"/>
        </w:rPr>
        <w:t>va</w:t>
      </w:r>
      <w:r w:rsidR="00CE7C24" w:rsidRPr="00E61DE9">
        <w:rPr>
          <w:rFonts w:asciiTheme="minorHAnsi" w:hAnsiTheme="minorHAnsi" w:cstheme="minorHAnsi"/>
          <w:lang w:eastAsia="en-GB"/>
        </w:rPr>
        <w:t xml:space="preserve">nje podrške udomiteljskim obiteljima. U provedbi procesa </w:t>
      </w:r>
      <w:proofErr w:type="spellStart"/>
      <w:r w:rsidR="00CE7C24" w:rsidRPr="00E61DE9">
        <w:rPr>
          <w:rFonts w:asciiTheme="minorHAnsi" w:hAnsiTheme="minorHAnsi" w:cstheme="minorHAnsi"/>
          <w:lang w:eastAsia="en-GB"/>
        </w:rPr>
        <w:t>deinstitucionalizacije</w:t>
      </w:r>
      <w:proofErr w:type="spellEnd"/>
      <w:r w:rsidR="00CE7C24" w:rsidRPr="00E61DE9">
        <w:rPr>
          <w:rFonts w:asciiTheme="minorHAnsi" w:hAnsiTheme="minorHAnsi" w:cstheme="minorHAnsi"/>
          <w:lang w:eastAsia="en-GB"/>
        </w:rPr>
        <w:t xml:space="preserve"> i transformacije domova socijalne skrbi cilj je unaprijediti postojeće usluge. Nastavit će se i financiranje višegodišnjih programa organizacija civilnog društva s ciljem razvoja i širenja mreže socijalnih usluga, kao i sufinanciranje troškova obrazovanja učenika i studenata slabijeg socijalno-ekonomskog statusa </w:t>
      </w:r>
      <w:r w:rsidR="00CB67EC">
        <w:rPr>
          <w:rFonts w:asciiTheme="minorHAnsi" w:hAnsiTheme="minorHAnsi" w:cstheme="minorHAnsi"/>
          <w:lang w:eastAsia="en-GB"/>
        </w:rPr>
        <w:t>te</w:t>
      </w:r>
      <w:r w:rsidR="00CE7C24" w:rsidRPr="00E61DE9">
        <w:rPr>
          <w:rFonts w:asciiTheme="minorHAnsi" w:hAnsiTheme="minorHAnsi" w:cstheme="minorHAnsi"/>
          <w:lang w:eastAsia="en-GB"/>
        </w:rPr>
        <w:t xml:space="preserve"> učenika s teškoćama u razvoju. Planiraju se započeti i aktivnosti u vezi s budućim uvođenjem nacionalne mirovine.</w:t>
      </w:r>
      <w:bookmarkStart w:id="42" w:name="_Toc479337142"/>
      <w:bookmarkStart w:id="43" w:name="_Toc479549090"/>
      <w:bookmarkStart w:id="44" w:name="_Toc479588101"/>
      <w:bookmarkStart w:id="45" w:name="_Toc479588799"/>
      <w:bookmarkStart w:id="46" w:name="_Toc479589107"/>
      <w:bookmarkStart w:id="47" w:name="_Toc479589278"/>
      <w:bookmarkStart w:id="48" w:name="_Toc480792196"/>
    </w:p>
    <w:p w:rsidR="002F37C3" w:rsidRDefault="002F37C3" w:rsidP="006B662D">
      <w:pPr>
        <w:rPr>
          <w:szCs w:val="28"/>
        </w:rPr>
        <w:sectPr w:rsidR="002F37C3" w:rsidSect="009809F0">
          <w:type w:val="continuous"/>
          <w:pgSz w:w="11906" w:h="16838"/>
          <w:pgMar w:top="1418" w:right="1418" w:bottom="1418" w:left="1418" w:header="709" w:footer="556" w:gutter="0"/>
          <w:cols w:num="2" w:space="567"/>
          <w:docGrid w:linePitch="360"/>
        </w:sectPr>
      </w:pPr>
      <w:r>
        <w:rPr>
          <w:szCs w:val="28"/>
        </w:rPr>
        <w:br w:type="column"/>
      </w:r>
    </w:p>
    <w:p w:rsidR="00F61646" w:rsidRPr="00E61DE9" w:rsidRDefault="00F61646">
      <w:pPr>
        <w:widowControl/>
        <w:spacing w:after="0"/>
        <w:jc w:val="left"/>
        <w:rPr>
          <w:rFonts w:eastAsia="Times New Roman"/>
          <w:b/>
          <w:sz w:val="28"/>
          <w:szCs w:val="28"/>
        </w:rPr>
      </w:pPr>
      <w:r w:rsidRPr="00E61DE9">
        <w:rPr>
          <w:szCs w:val="28"/>
        </w:rPr>
        <w:lastRenderedPageBreak/>
        <w:br w:type="page"/>
      </w:r>
    </w:p>
    <w:p w:rsidR="00CB0F71" w:rsidRPr="00A53A11" w:rsidRDefault="005F5BA1" w:rsidP="00460DE6">
      <w:pPr>
        <w:pStyle w:val="Heading1"/>
        <w:ind w:left="993" w:hanging="851"/>
      </w:pPr>
      <w:bookmarkStart w:id="49" w:name="_Toc6219289"/>
      <w:r w:rsidRPr="00A53A11">
        <w:lastRenderedPageBreak/>
        <w:t>Makroekonomska perspektiva</w:t>
      </w:r>
      <w:r w:rsidR="00A53A11" w:rsidRPr="00A53A11">
        <w:rPr>
          <w:vertAlign w:val="superscript"/>
        </w:rPr>
        <w:t>2</w:t>
      </w:r>
      <w:bookmarkEnd w:id="49"/>
    </w:p>
    <w:p w:rsidR="0086585F" w:rsidRPr="00A53A11" w:rsidRDefault="0086585F" w:rsidP="00A53A11">
      <w:pPr>
        <w:pStyle w:val="Heading1"/>
        <w:ind w:left="851" w:hanging="709"/>
        <w:sectPr w:rsidR="0086585F" w:rsidRPr="00A53A11" w:rsidSect="00C26443">
          <w:type w:val="continuous"/>
          <w:pgSz w:w="11906" w:h="16838"/>
          <w:pgMar w:top="1418" w:right="1418" w:bottom="1418" w:left="1418" w:header="709" w:footer="556" w:gutter="0"/>
          <w:cols w:space="708"/>
          <w:docGrid w:linePitch="360"/>
        </w:sectPr>
      </w:pPr>
    </w:p>
    <w:p w:rsidR="00E714AD" w:rsidRDefault="005F5BA1" w:rsidP="005F5BA1">
      <w:bookmarkStart w:id="50" w:name="_Toc479337143"/>
      <w:bookmarkStart w:id="51" w:name="_Toc479549091"/>
      <w:bookmarkStart w:id="52" w:name="_Toc479588102"/>
      <w:bookmarkStart w:id="53" w:name="_Toc479588800"/>
      <w:bookmarkStart w:id="54" w:name="_Toc479589108"/>
      <w:bookmarkStart w:id="55" w:name="_Toc479589279"/>
      <w:bookmarkStart w:id="56" w:name="_Toc480792197"/>
      <w:bookmarkEnd w:id="42"/>
      <w:bookmarkEnd w:id="43"/>
      <w:bookmarkEnd w:id="44"/>
      <w:bookmarkEnd w:id="45"/>
      <w:bookmarkEnd w:id="46"/>
      <w:bookmarkEnd w:id="47"/>
      <w:bookmarkEnd w:id="48"/>
      <w:r w:rsidRPr="00641DF8">
        <w:lastRenderedPageBreak/>
        <w:t>Tijekom 201</w:t>
      </w:r>
      <w:r>
        <w:t>8</w:t>
      </w:r>
      <w:r w:rsidR="0023050A">
        <w:t xml:space="preserve">. </w:t>
      </w:r>
      <w:r w:rsidRPr="00641DF8">
        <w:t xml:space="preserve">nastavljena su pozitivna kretanja ekonomske aktivnosti </w:t>
      </w:r>
      <w:r>
        <w:t>te je</w:t>
      </w:r>
      <w:r w:rsidRPr="00641DF8">
        <w:t xml:space="preserve"> </w:t>
      </w:r>
      <w:r>
        <w:t>r</w:t>
      </w:r>
      <w:r w:rsidRPr="00641DF8">
        <w:t>ealni rast bruto domaćeg proizvoda (BDP) iznosio 2,</w:t>
      </w:r>
      <w:r>
        <w:t>6</w:t>
      </w:r>
      <w:r w:rsidR="00494D73">
        <w:t xml:space="preserve"> </w:t>
      </w:r>
      <w:r w:rsidRPr="00641DF8">
        <w:t>%</w:t>
      </w:r>
      <w:r w:rsidR="00A53A11" w:rsidRPr="00A53A11">
        <w:rPr>
          <w:vertAlign w:val="superscript"/>
        </w:rPr>
        <w:t>3</w:t>
      </w:r>
      <w:r w:rsidRPr="00641DF8">
        <w:t>, prvenstv</w:t>
      </w:r>
      <w:r>
        <w:t>eno potaknut domaćom potražnjom</w:t>
      </w:r>
      <w:r w:rsidR="00E714AD">
        <w:t>.</w:t>
      </w:r>
    </w:p>
    <w:p w:rsidR="00E714AD" w:rsidRPr="00E714AD" w:rsidRDefault="005F5BA1" w:rsidP="00E73FC7">
      <w:pPr>
        <w:pStyle w:val="Normalistaknutoitalic"/>
        <w:spacing w:after="120"/>
        <w:rPr>
          <w:rStyle w:val="NormalistaknutoitalicChar"/>
          <w:b/>
        </w:rPr>
      </w:pPr>
      <w:r w:rsidRPr="00E714AD">
        <w:rPr>
          <w:rStyle w:val="NormalistaknutoitalicChar"/>
          <w:b/>
        </w:rPr>
        <w:t xml:space="preserve">U srednjoročnom razdoblju očekuje se nastavak gospodarskog rasta i njegova konvergencija prema rastu potencijalnog BDP-a. </w:t>
      </w:r>
    </w:p>
    <w:p w:rsidR="005F5BA1" w:rsidRDefault="005F5BA1" w:rsidP="005F5BA1">
      <w:r w:rsidRPr="00D061A8">
        <w:lastRenderedPageBreak/>
        <w:t>U 2019.</w:t>
      </w:r>
      <w:r w:rsidR="00AA5B8A">
        <w:t>,</w:t>
      </w:r>
      <w:r w:rsidRPr="00D061A8">
        <w:t xml:space="preserve"> </w:t>
      </w:r>
      <w:r w:rsidRPr="00D13C99">
        <w:t>predviđa se realni rast BDP-a od 2,5</w:t>
      </w:r>
      <w:r w:rsidR="005C134A">
        <w:t xml:space="preserve"> </w:t>
      </w:r>
      <w:r w:rsidRPr="00D13C99">
        <w:t xml:space="preserve">%, koji će potom </w:t>
      </w:r>
      <w:r w:rsidR="005C134A" w:rsidRPr="005C134A">
        <w:t xml:space="preserve">neznatno </w:t>
      </w:r>
      <w:r w:rsidRPr="00D13C99">
        <w:t>usporiti na 2,4</w:t>
      </w:r>
      <w:r w:rsidR="00AA5B8A">
        <w:t xml:space="preserve"> </w:t>
      </w:r>
      <w:r w:rsidRPr="00D13C99">
        <w:t>% u 2020. te dalje na 2,3</w:t>
      </w:r>
      <w:r w:rsidR="00AA5B8A">
        <w:t xml:space="preserve"> </w:t>
      </w:r>
      <w:r w:rsidRPr="00D13C99">
        <w:t>%</w:t>
      </w:r>
      <w:r w:rsidRPr="00D061A8">
        <w:t xml:space="preserve"> u 2021. i 2022. godini. Kroz čitavo projekcijsko razdoblje gospoda</w:t>
      </w:r>
      <w:r w:rsidRPr="00213D1B">
        <w:t xml:space="preserve">rski rast će se temeljiti isključivo na doprinosu domaće potražnje, dok će doprinos neto inozemne potražnje biti negativan te će se </w:t>
      </w:r>
      <w:r>
        <w:t>blago</w:t>
      </w:r>
      <w:r w:rsidRPr="00213D1B">
        <w:t xml:space="preserve"> smanjivati prema kraju razdoblja, a doprinos promjene zaliha </w:t>
      </w:r>
      <w:r>
        <w:t>bit će neznatan</w:t>
      </w:r>
      <w:r w:rsidRPr="00213D1B">
        <w:t>.</w:t>
      </w:r>
    </w:p>
    <w:p w:rsidR="0086585F" w:rsidRDefault="0086585F" w:rsidP="005F5BA1">
      <w:pPr>
        <w:rPr>
          <w:color w:val="1F497D" w:themeColor="text2"/>
        </w:rPr>
        <w:sectPr w:rsidR="0086585F" w:rsidSect="005C134A">
          <w:type w:val="continuous"/>
          <w:pgSz w:w="11906" w:h="16838"/>
          <w:pgMar w:top="1418" w:right="1418" w:bottom="1418" w:left="1418" w:header="709" w:footer="556" w:gutter="0"/>
          <w:cols w:num="2" w:space="567"/>
          <w:docGrid w:linePitch="360"/>
        </w:sectPr>
      </w:pPr>
    </w:p>
    <w:p w:rsidR="00460DE6" w:rsidRDefault="00460DE6" w:rsidP="00665AF1">
      <w:pPr>
        <w:spacing w:after="0"/>
        <w:sectPr w:rsidR="00460DE6" w:rsidSect="00182B00">
          <w:type w:val="continuous"/>
          <w:pgSz w:w="11906" w:h="16838"/>
          <w:pgMar w:top="1418" w:right="1418" w:bottom="1418" w:left="1418" w:header="709" w:footer="556" w:gutter="0"/>
          <w:cols w:num="2" w:space="284" w:equalWidth="0">
            <w:col w:w="1253" w:space="284"/>
            <w:col w:w="7533"/>
          </w:cols>
          <w:docGrid w:linePitch="360"/>
        </w:sectPr>
      </w:pPr>
    </w:p>
    <w:p w:rsidR="00114691" w:rsidRPr="00E61DE9" w:rsidRDefault="00114691" w:rsidP="00114691">
      <w:pPr>
        <w:jc w:val="right"/>
        <w:rPr>
          <w:b/>
          <w:color w:val="003399"/>
          <w:sz w:val="24"/>
          <w:szCs w:val="24"/>
        </w:rPr>
      </w:pPr>
      <w:r w:rsidRPr="00E61DE9">
        <w:rPr>
          <w:b/>
          <w:color w:val="003399"/>
          <w:sz w:val="24"/>
          <w:szCs w:val="24"/>
        </w:rPr>
        <w:lastRenderedPageBreak/>
        <w:t xml:space="preserve">Tablica </w:t>
      </w:r>
      <w:r w:rsidRPr="00E61DE9">
        <w:rPr>
          <w:b/>
          <w:color w:val="003399"/>
          <w:sz w:val="32"/>
          <w:szCs w:val="24"/>
        </w:rPr>
        <w:t>1</w:t>
      </w:r>
      <w:r w:rsidRPr="00E61DE9">
        <w:rPr>
          <w:b/>
          <w:color w:val="003399"/>
          <w:sz w:val="24"/>
          <w:szCs w:val="24"/>
        </w:rPr>
        <w:t xml:space="preserve"> </w:t>
      </w:r>
    </w:p>
    <w:p w:rsidR="00114691" w:rsidRPr="00E61DE9" w:rsidRDefault="00114691" w:rsidP="00114691">
      <w:pPr>
        <w:pBdr>
          <w:left w:val="single" w:sz="12" w:space="4" w:color="FF0000"/>
        </w:pBdr>
        <w:spacing w:after="120"/>
        <w:jc w:val="left"/>
        <w:rPr>
          <w:b/>
          <w:color w:val="003399"/>
          <w:sz w:val="24"/>
          <w:highlight w:val="lightGray"/>
        </w:rPr>
      </w:pPr>
      <w:r w:rsidRPr="00114691">
        <w:rPr>
          <w:color w:val="003399"/>
          <w:sz w:val="24"/>
        </w:rPr>
        <w:lastRenderedPageBreak/>
        <w:t xml:space="preserve">Makroekonomski okvir </w:t>
      </w:r>
      <w:r>
        <w:rPr>
          <w:color w:val="003399"/>
          <w:sz w:val="24"/>
        </w:rPr>
        <w:br/>
      </w:r>
      <w:r w:rsidR="00315C8F">
        <w:rPr>
          <w:color w:val="003399"/>
          <w:sz w:val="24"/>
        </w:rPr>
        <w:t>za razdoblje 2019. -</w:t>
      </w:r>
      <w:r w:rsidRPr="00114691">
        <w:rPr>
          <w:color w:val="003399"/>
          <w:sz w:val="24"/>
        </w:rPr>
        <w:t xml:space="preserve"> 2022.</w:t>
      </w:r>
    </w:p>
    <w:p w:rsidR="00114691" w:rsidRPr="00E61DE9" w:rsidRDefault="00114691" w:rsidP="00114691">
      <w:pPr>
        <w:pStyle w:val="NoSpacing"/>
        <w:jc w:val="center"/>
        <w:rPr>
          <w:rFonts w:asciiTheme="minorHAnsi" w:hAnsiTheme="minorHAnsi" w:cstheme="minorHAnsi"/>
          <w:b/>
          <w:bCs w:val="0"/>
          <w:color w:val="FFFFFF" w:themeColor="background1"/>
          <w:szCs w:val="18"/>
        </w:rPr>
        <w:sectPr w:rsidR="00114691" w:rsidRPr="00E61DE9" w:rsidSect="00182B00">
          <w:type w:val="continuous"/>
          <w:pgSz w:w="11906" w:h="16838"/>
          <w:pgMar w:top="1418" w:right="1418" w:bottom="1418" w:left="1418" w:header="709" w:footer="556" w:gutter="0"/>
          <w:cols w:num="2" w:space="284" w:equalWidth="0">
            <w:col w:w="1253" w:space="284"/>
            <w:col w:w="7533"/>
          </w:cols>
          <w:docGrid w:linePitch="360"/>
        </w:sectPr>
      </w:pPr>
    </w:p>
    <w:p w:rsidR="00030273" w:rsidRPr="003D2103" w:rsidRDefault="00D44024" w:rsidP="00D44024">
      <w:pPr>
        <w:pStyle w:val="Caption"/>
        <w:rPr>
          <w:sz w:val="28"/>
          <w:lang w:val="hr-HR"/>
        </w:rPr>
      </w:pPr>
      <w:bookmarkStart w:id="57" w:name="_Toc6219335"/>
      <w:r w:rsidRPr="003D2103">
        <w:rPr>
          <w:sz w:val="18"/>
          <w:lang w:val="hr-HR"/>
        </w:rPr>
        <w:lastRenderedPageBreak/>
        <w:t xml:space="preserve">Tablica </w:t>
      </w:r>
      <w:r w:rsidR="00F3221F" w:rsidRPr="00315C8F">
        <w:rPr>
          <w:sz w:val="18"/>
        </w:rPr>
        <w:fldChar w:fldCharType="begin"/>
      </w:r>
      <w:r w:rsidRPr="003D2103">
        <w:rPr>
          <w:sz w:val="18"/>
          <w:lang w:val="hr-HR"/>
        </w:rPr>
        <w:instrText xml:space="preserve"> SEQ Tablica \* ARABIC </w:instrText>
      </w:r>
      <w:r w:rsidR="00F3221F" w:rsidRPr="00315C8F">
        <w:rPr>
          <w:sz w:val="18"/>
        </w:rPr>
        <w:fldChar w:fldCharType="separate"/>
      </w:r>
      <w:r w:rsidR="006B1202" w:rsidRPr="003D2103">
        <w:rPr>
          <w:noProof/>
          <w:sz w:val="18"/>
          <w:lang w:val="hr-HR"/>
        </w:rPr>
        <w:t>1</w:t>
      </w:r>
      <w:r w:rsidR="00F3221F" w:rsidRPr="00315C8F">
        <w:rPr>
          <w:sz w:val="18"/>
        </w:rPr>
        <w:fldChar w:fldCharType="end"/>
      </w:r>
      <w:r w:rsidRPr="003D2103">
        <w:rPr>
          <w:sz w:val="18"/>
          <w:lang w:val="hr-HR"/>
        </w:rPr>
        <w:t>: Makroekon</w:t>
      </w:r>
      <w:r w:rsidR="00315C8F" w:rsidRPr="003D2103">
        <w:rPr>
          <w:sz w:val="18"/>
          <w:lang w:val="hr-HR"/>
        </w:rPr>
        <w:t>omski okvir za razdoblje 2019. -</w:t>
      </w:r>
      <w:r w:rsidRPr="003D2103">
        <w:rPr>
          <w:sz w:val="18"/>
          <w:lang w:val="hr-HR"/>
        </w:rPr>
        <w:t xml:space="preserve"> 2022.</w:t>
      </w:r>
      <w:bookmarkEnd w:id="57"/>
    </w:p>
    <w:tbl>
      <w:tblPr>
        <w:tblW w:w="9015" w:type="dxa"/>
        <w:tblInd w:w="108" w:type="dxa"/>
        <w:tblLook w:val="04A0"/>
      </w:tblPr>
      <w:tblGrid>
        <w:gridCol w:w="3345"/>
        <w:gridCol w:w="1134"/>
        <w:gridCol w:w="1134"/>
        <w:gridCol w:w="1134"/>
        <w:gridCol w:w="1134"/>
        <w:gridCol w:w="1134"/>
      </w:tblGrid>
      <w:tr w:rsidR="00030273" w:rsidRPr="000825DB" w:rsidTr="00665AF1">
        <w:trPr>
          <w:trHeight w:val="660"/>
        </w:trPr>
        <w:tc>
          <w:tcPr>
            <w:tcW w:w="3345" w:type="dxa"/>
            <w:tcBorders>
              <w:left w:val="nil"/>
            </w:tcBorders>
            <w:shd w:val="clear" w:color="auto" w:fill="003399"/>
            <w:vAlign w:val="center"/>
            <w:hideMark/>
          </w:tcPr>
          <w:p w:rsidR="00030273" w:rsidRPr="00030273" w:rsidRDefault="00030273" w:rsidP="000825DB">
            <w:pPr>
              <w:pStyle w:val="astandard3520normal"/>
              <w:spacing w:beforeLines="0" w:afterLines="0"/>
              <w:jc w:val="center"/>
              <w:rPr>
                <w:rFonts w:ascii="Calibri" w:hAnsi="Calibri" w:cs="Calibri"/>
                <w:b/>
                <w:bCs/>
                <w:color w:val="FFFFFF" w:themeColor="background1"/>
                <w:szCs w:val="18"/>
              </w:rPr>
            </w:pPr>
          </w:p>
        </w:tc>
        <w:tc>
          <w:tcPr>
            <w:tcW w:w="1134" w:type="dxa"/>
            <w:shd w:val="clear" w:color="auto" w:fill="003399"/>
            <w:vAlign w:val="center"/>
            <w:hideMark/>
          </w:tcPr>
          <w:p w:rsidR="00030273" w:rsidRPr="00030273" w:rsidRDefault="00030273" w:rsidP="000825DB">
            <w:pPr>
              <w:pStyle w:val="astandard3520normal"/>
              <w:spacing w:beforeLines="0" w:afterLines="0"/>
              <w:jc w:val="center"/>
              <w:rPr>
                <w:rFonts w:ascii="Calibri" w:hAnsi="Calibri" w:cs="Calibri"/>
                <w:b/>
                <w:bCs/>
                <w:color w:val="FFFFFF" w:themeColor="background1"/>
                <w:szCs w:val="18"/>
              </w:rPr>
            </w:pPr>
            <w:r w:rsidRPr="00030273">
              <w:rPr>
                <w:rFonts w:ascii="Calibri" w:hAnsi="Calibri" w:cs="Calibri"/>
                <w:b/>
                <w:bCs/>
                <w:color w:val="FFFFFF" w:themeColor="background1"/>
                <w:szCs w:val="18"/>
              </w:rPr>
              <w:t>2018.</w:t>
            </w:r>
          </w:p>
        </w:tc>
        <w:tc>
          <w:tcPr>
            <w:tcW w:w="1134" w:type="dxa"/>
            <w:shd w:val="clear" w:color="auto" w:fill="003399"/>
            <w:vAlign w:val="center"/>
            <w:hideMark/>
          </w:tcPr>
          <w:p w:rsidR="00030273" w:rsidRPr="00030273" w:rsidRDefault="00030273" w:rsidP="000825DB">
            <w:pPr>
              <w:pStyle w:val="astandard3520normal"/>
              <w:spacing w:beforeLines="0" w:afterLines="0"/>
              <w:jc w:val="center"/>
              <w:rPr>
                <w:rFonts w:ascii="Calibri" w:hAnsi="Calibri" w:cs="Calibri"/>
                <w:b/>
                <w:bCs/>
                <w:color w:val="FFFFFF" w:themeColor="background1"/>
                <w:szCs w:val="18"/>
              </w:rPr>
            </w:pPr>
            <w:r w:rsidRPr="00030273">
              <w:rPr>
                <w:rFonts w:ascii="Calibri" w:hAnsi="Calibri" w:cs="Calibri"/>
                <w:b/>
                <w:bCs/>
                <w:color w:val="FFFFFF" w:themeColor="background1"/>
                <w:szCs w:val="18"/>
              </w:rPr>
              <w:t xml:space="preserve">Projekcija 2019. </w:t>
            </w:r>
          </w:p>
        </w:tc>
        <w:tc>
          <w:tcPr>
            <w:tcW w:w="1134" w:type="dxa"/>
            <w:shd w:val="clear" w:color="auto" w:fill="003399"/>
            <w:vAlign w:val="center"/>
            <w:hideMark/>
          </w:tcPr>
          <w:p w:rsidR="00030273" w:rsidRPr="00030273" w:rsidRDefault="00030273" w:rsidP="000825DB">
            <w:pPr>
              <w:pStyle w:val="astandard3520normal"/>
              <w:spacing w:beforeLines="0" w:afterLines="0"/>
              <w:jc w:val="center"/>
              <w:rPr>
                <w:rFonts w:ascii="Calibri" w:hAnsi="Calibri" w:cs="Calibri"/>
                <w:b/>
                <w:bCs/>
                <w:color w:val="FFFFFF" w:themeColor="background1"/>
                <w:szCs w:val="18"/>
              </w:rPr>
            </w:pPr>
            <w:r w:rsidRPr="00030273">
              <w:rPr>
                <w:rFonts w:ascii="Calibri" w:hAnsi="Calibri" w:cs="Calibri"/>
                <w:b/>
                <w:bCs/>
                <w:color w:val="FFFFFF" w:themeColor="background1"/>
                <w:szCs w:val="18"/>
              </w:rPr>
              <w:t xml:space="preserve">Projekcija 2020. </w:t>
            </w:r>
          </w:p>
        </w:tc>
        <w:tc>
          <w:tcPr>
            <w:tcW w:w="1134" w:type="dxa"/>
            <w:shd w:val="clear" w:color="auto" w:fill="003399"/>
            <w:vAlign w:val="center"/>
            <w:hideMark/>
          </w:tcPr>
          <w:p w:rsidR="00030273" w:rsidRPr="00030273" w:rsidRDefault="00030273" w:rsidP="000825DB">
            <w:pPr>
              <w:pStyle w:val="astandard3520normal"/>
              <w:spacing w:beforeLines="0" w:afterLines="0"/>
              <w:jc w:val="center"/>
              <w:rPr>
                <w:rFonts w:ascii="Calibri" w:hAnsi="Calibri" w:cs="Calibri"/>
                <w:b/>
                <w:bCs/>
                <w:color w:val="FFFFFF" w:themeColor="background1"/>
                <w:szCs w:val="18"/>
              </w:rPr>
            </w:pPr>
            <w:r w:rsidRPr="00030273">
              <w:rPr>
                <w:rFonts w:ascii="Calibri" w:hAnsi="Calibri" w:cs="Calibri"/>
                <w:b/>
                <w:bCs/>
                <w:color w:val="FFFFFF" w:themeColor="background1"/>
                <w:szCs w:val="18"/>
              </w:rPr>
              <w:t xml:space="preserve">Projekcija 2021. </w:t>
            </w:r>
          </w:p>
        </w:tc>
        <w:tc>
          <w:tcPr>
            <w:tcW w:w="1134" w:type="dxa"/>
            <w:tcBorders>
              <w:right w:val="nil"/>
            </w:tcBorders>
            <w:shd w:val="clear" w:color="auto" w:fill="003399"/>
            <w:vAlign w:val="center"/>
            <w:hideMark/>
          </w:tcPr>
          <w:p w:rsidR="00030273" w:rsidRPr="00030273" w:rsidRDefault="00030273" w:rsidP="000825DB">
            <w:pPr>
              <w:pStyle w:val="astandard3520normal"/>
              <w:spacing w:beforeLines="0" w:afterLines="0"/>
              <w:jc w:val="center"/>
              <w:rPr>
                <w:rFonts w:ascii="Calibri" w:hAnsi="Calibri" w:cs="Calibri"/>
                <w:b/>
                <w:bCs/>
                <w:color w:val="FFFFFF" w:themeColor="background1"/>
                <w:szCs w:val="18"/>
              </w:rPr>
            </w:pPr>
            <w:r w:rsidRPr="00030273">
              <w:rPr>
                <w:rFonts w:ascii="Calibri" w:hAnsi="Calibri" w:cs="Calibri"/>
                <w:b/>
                <w:bCs/>
                <w:color w:val="FFFFFF" w:themeColor="background1"/>
                <w:szCs w:val="18"/>
              </w:rPr>
              <w:t xml:space="preserve">Projekcija 2022. </w:t>
            </w:r>
          </w:p>
        </w:tc>
      </w:tr>
      <w:tr w:rsidR="00030273" w:rsidRPr="00AA5B8A" w:rsidTr="005F5BA1">
        <w:trPr>
          <w:trHeight w:val="105"/>
        </w:trPr>
        <w:tc>
          <w:tcPr>
            <w:tcW w:w="3345" w:type="dxa"/>
            <w:tcBorders>
              <w:left w:val="nil"/>
              <w:bottom w:val="nil"/>
              <w:right w:val="nil"/>
            </w:tcBorders>
            <w:shd w:val="clear" w:color="000000" w:fill="FFFFFF"/>
            <w:noWrap/>
            <w:vAlign w:val="bottom"/>
            <w:hideMark/>
          </w:tcPr>
          <w:p w:rsidR="00030273" w:rsidRPr="00AA5B8A" w:rsidRDefault="00030273" w:rsidP="00030273">
            <w:pPr>
              <w:widowControl/>
              <w:spacing w:after="0"/>
              <w:ind w:firstLineChars="100" w:firstLine="100"/>
              <w:jc w:val="left"/>
              <w:rPr>
                <w:rFonts w:eastAsia="Times New Roman"/>
                <w:sz w:val="10"/>
                <w:szCs w:val="18"/>
                <w:lang w:eastAsia="hr-HR"/>
              </w:rPr>
            </w:pPr>
            <w:r w:rsidRPr="00AA5B8A">
              <w:rPr>
                <w:rFonts w:eastAsia="Times New Roman"/>
                <w:sz w:val="10"/>
                <w:szCs w:val="18"/>
                <w:lang w:eastAsia="hr-HR"/>
              </w:rPr>
              <w:t> </w:t>
            </w:r>
          </w:p>
        </w:tc>
        <w:tc>
          <w:tcPr>
            <w:tcW w:w="1134" w:type="dxa"/>
            <w:tcBorders>
              <w:left w:val="nil"/>
              <w:bottom w:val="nil"/>
              <w:right w:val="nil"/>
            </w:tcBorders>
            <w:shd w:val="clear" w:color="000000" w:fill="FFFFFF"/>
            <w:noWrap/>
            <w:vAlign w:val="bottom"/>
            <w:hideMark/>
          </w:tcPr>
          <w:p w:rsidR="00030273" w:rsidRPr="00AA5B8A" w:rsidRDefault="00030273" w:rsidP="00030273">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c>
          <w:tcPr>
            <w:tcW w:w="1134" w:type="dxa"/>
            <w:tcBorders>
              <w:left w:val="nil"/>
              <w:bottom w:val="nil"/>
              <w:right w:val="nil"/>
            </w:tcBorders>
            <w:shd w:val="clear" w:color="000000" w:fill="FFFFFF"/>
            <w:noWrap/>
            <w:vAlign w:val="bottom"/>
            <w:hideMark/>
          </w:tcPr>
          <w:p w:rsidR="00030273" w:rsidRPr="00AA5B8A" w:rsidRDefault="00030273" w:rsidP="00030273">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c>
          <w:tcPr>
            <w:tcW w:w="1134" w:type="dxa"/>
            <w:tcBorders>
              <w:left w:val="nil"/>
              <w:bottom w:val="nil"/>
              <w:right w:val="nil"/>
            </w:tcBorders>
            <w:shd w:val="clear" w:color="000000" w:fill="FFFFFF"/>
            <w:noWrap/>
            <w:vAlign w:val="bottom"/>
            <w:hideMark/>
          </w:tcPr>
          <w:p w:rsidR="00030273" w:rsidRPr="00AA5B8A" w:rsidRDefault="00030273" w:rsidP="00030273">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c>
          <w:tcPr>
            <w:tcW w:w="1134" w:type="dxa"/>
            <w:tcBorders>
              <w:left w:val="nil"/>
              <w:bottom w:val="nil"/>
              <w:right w:val="nil"/>
            </w:tcBorders>
            <w:shd w:val="clear" w:color="000000" w:fill="FFFFFF"/>
            <w:noWrap/>
            <w:vAlign w:val="bottom"/>
            <w:hideMark/>
          </w:tcPr>
          <w:p w:rsidR="00030273" w:rsidRPr="00AA5B8A" w:rsidRDefault="00030273" w:rsidP="00030273">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c>
          <w:tcPr>
            <w:tcW w:w="1134" w:type="dxa"/>
            <w:tcBorders>
              <w:left w:val="nil"/>
              <w:bottom w:val="nil"/>
              <w:right w:val="nil"/>
            </w:tcBorders>
            <w:shd w:val="clear" w:color="000000" w:fill="FFFFFF"/>
            <w:noWrap/>
            <w:vAlign w:val="bottom"/>
            <w:hideMark/>
          </w:tcPr>
          <w:p w:rsidR="00030273" w:rsidRPr="00AA5B8A" w:rsidRDefault="00030273" w:rsidP="00030273">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r>
      <w:tr w:rsidR="00030273" w:rsidRPr="00030273" w:rsidTr="00665AF1">
        <w:trPr>
          <w:trHeight w:val="283"/>
        </w:trPr>
        <w:tc>
          <w:tcPr>
            <w:tcW w:w="3345" w:type="dxa"/>
            <w:tcBorders>
              <w:top w:val="nil"/>
              <w:left w:val="nil"/>
              <w:bottom w:val="nil"/>
              <w:right w:val="nil"/>
            </w:tcBorders>
            <w:shd w:val="clear" w:color="000000" w:fill="FFFFFF"/>
            <w:noWrap/>
            <w:vAlign w:val="bottom"/>
            <w:hideMark/>
          </w:tcPr>
          <w:p w:rsidR="00030273" w:rsidRPr="00030273" w:rsidRDefault="00030273" w:rsidP="00030273">
            <w:pPr>
              <w:widowControl/>
              <w:spacing w:after="0"/>
              <w:jc w:val="left"/>
              <w:rPr>
                <w:rFonts w:eastAsia="Times New Roman"/>
                <w:b/>
                <w:bCs/>
                <w:sz w:val="18"/>
                <w:szCs w:val="18"/>
                <w:lang w:eastAsia="hr-HR"/>
              </w:rPr>
            </w:pPr>
            <w:r w:rsidRPr="00030273">
              <w:rPr>
                <w:rFonts w:eastAsia="Times New Roman"/>
                <w:b/>
                <w:bCs/>
                <w:color w:val="FF0000"/>
                <w:sz w:val="18"/>
                <w:szCs w:val="18"/>
                <w:lang w:eastAsia="hr-HR"/>
              </w:rPr>
              <w:t>BDP - realni rast (%)</w:t>
            </w:r>
          </w:p>
        </w:tc>
        <w:tc>
          <w:tcPr>
            <w:tcW w:w="1134" w:type="dxa"/>
            <w:tcBorders>
              <w:top w:val="nil"/>
              <w:left w:val="nil"/>
              <w:bottom w:val="nil"/>
              <w:right w:val="nil"/>
            </w:tcBorders>
            <w:shd w:val="clear" w:color="000000" w:fill="FFFFFF"/>
            <w:noWrap/>
            <w:vAlign w:val="bottom"/>
            <w:hideMark/>
          </w:tcPr>
          <w:p w:rsidR="00030273" w:rsidRPr="00030273" w:rsidRDefault="00030273" w:rsidP="00B04BF1">
            <w:pPr>
              <w:widowControl/>
              <w:spacing w:after="0"/>
              <w:ind w:right="57" w:firstLineChars="200" w:firstLine="361"/>
              <w:jc w:val="right"/>
              <w:rPr>
                <w:rFonts w:eastAsia="Times New Roman"/>
                <w:b/>
                <w:bCs/>
                <w:sz w:val="18"/>
                <w:szCs w:val="18"/>
                <w:lang w:eastAsia="hr-HR"/>
              </w:rPr>
            </w:pPr>
            <w:r w:rsidRPr="00030273">
              <w:rPr>
                <w:rFonts w:eastAsia="Times New Roman"/>
                <w:b/>
                <w:bCs/>
                <w:sz w:val="18"/>
                <w:szCs w:val="18"/>
                <w:lang w:eastAsia="hr-HR"/>
              </w:rPr>
              <w:t>2,6</w:t>
            </w:r>
          </w:p>
        </w:tc>
        <w:tc>
          <w:tcPr>
            <w:tcW w:w="1134" w:type="dxa"/>
            <w:tcBorders>
              <w:top w:val="nil"/>
              <w:left w:val="nil"/>
              <w:bottom w:val="nil"/>
              <w:right w:val="nil"/>
            </w:tcBorders>
            <w:shd w:val="clear" w:color="000000" w:fill="FFFFFF"/>
            <w:noWrap/>
            <w:vAlign w:val="bottom"/>
            <w:hideMark/>
          </w:tcPr>
          <w:p w:rsidR="00030273" w:rsidRPr="00030273" w:rsidRDefault="00030273" w:rsidP="00B04BF1">
            <w:pPr>
              <w:widowControl/>
              <w:spacing w:after="0"/>
              <w:ind w:right="57" w:firstLineChars="200" w:firstLine="361"/>
              <w:jc w:val="right"/>
              <w:rPr>
                <w:rFonts w:eastAsia="Times New Roman"/>
                <w:b/>
                <w:bCs/>
                <w:sz w:val="18"/>
                <w:szCs w:val="18"/>
                <w:lang w:eastAsia="hr-HR"/>
              </w:rPr>
            </w:pPr>
            <w:r w:rsidRPr="00030273">
              <w:rPr>
                <w:rFonts w:eastAsia="Times New Roman"/>
                <w:b/>
                <w:bCs/>
                <w:sz w:val="18"/>
                <w:szCs w:val="18"/>
                <w:lang w:eastAsia="hr-HR"/>
              </w:rPr>
              <w:t>2,5</w:t>
            </w:r>
          </w:p>
        </w:tc>
        <w:tc>
          <w:tcPr>
            <w:tcW w:w="1134" w:type="dxa"/>
            <w:tcBorders>
              <w:top w:val="nil"/>
              <w:left w:val="nil"/>
              <w:bottom w:val="nil"/>
              <w:right w:val="nil"/>
            </w:tcBorders>
            <w:shd w:val="clear" w:color="000000" w:fill="FFFFFF"/>
            <w:noWrap/>
            <w:vAlign w:val="bottom"/>
            <w:hideMark/>
          </w:tcPr>
          <w:p w:rsidR="00030273" w:rsidRPr="00030273" w:rsidRDefault="00030273" w:rsidP="00B04BF1">
            <w:pPr>
              <w:widowControl/>
              <w:spacing w:after="0"/>
              <w:ind w:right="57" w:firstLineChars="200" w:firstLine="361"/>
              <w:jc w:val="right"/>
              <w:rPr>
                <w:rFonts w:eastAsia="Times New Roman"/>
                <w:b/>
                <w:bCs/>
                <w:sz w:val="18"/>
                <w:szCs w:val="18"/>
                <w:lang w:eastAsia="hr-HR"/>
              </w:rPr>
            </w:pPr>
            <w:r w:rsidRPr="00030273">
              <w:rPr>
                <w:rFonts w:eastAsia="Times New Roman"/>
                <w:b/>
                <w:bCs/>
                <w:sz w:val="18"/>
                <w:szCs w:val="18"/>
                <w:lang w:eastAsia="hr-HR"/>
              </w:rPr>
              <w:t>2,4</w:t>
            </w:r>
          </w:p>
        </w:tc>
        <w:tc>
          <w:tcPr>
            <w:tcW w:w="1134" w:type="dxa"/>
            <w:tcBorders>
              <w:top w:val="nil"/>
              <w:left w:val="nil"/>
              <w:bottom w:val="nil"/>
              <w:right w:val="nil"/>
            </w:tcBorders>
            <w:shd w:val="clear" w:color="000000" w:fill="FFFFFF"/>
            <w:noWrap/>
            <w:vAlign w:val="bottom"/>
            <w:hideMark/>
          </w:tcPr>
          <w:p w:rsidR="00030273" w:rsidRPr="00030273" w:rsidRDefault="00030273" w:rsidP="00B04BF1">
            <w:pPr>
              <w:widowControl/>
              <w:spacing w:after="0"/>
              <w:ind w:right="57" w:firstLineChars="200" w:firstLine="361"/>
              <w:jc w:val="right"/>
              <w:rPr>
                <w:rFonts w:eastAsia="Times New Roman"/>
                <w:b/>
                <w:bCs/>
                <w:sz w:val="18"/>
                <w:szCs w:val="18"/>
                <w:lang w:eastAsia="hr-HR"/>
              </w:rPr>
            </w:pPr>
            <w:r w:rsidRPr="00030273">
              <w:rPr>
                <w:rFonts w:eastAsia="Times New Roman"/>
                <w:b/>
                <w:bCs/>
                <w:sz w:val="18"/>
                <w:szCs w:val="18"/>
                <w:lang w:eastAsia="hr-HR"/>
              </w:rPr>
              <w:t>2,3</w:t>
            </w:r>
          </w:p>
        </w:tc>
        <w:tc>
          <w:tcPr>
            <w:tcW w:w="1134" w:type="dxa"/>
            <w:tcBorders>
              <w:top w:val="nil"/>
              <w:left w:val="nil"/>
              <w:bottom w:val="nil"/>
              <w:right w:val="nil"/>
            </w:tcBorders>
            <w:shd w:val="clear" w:color="000000" w:fill="FFFFFF"/>
            <w:noWrap/>
            <w:vAlign w:val="bottom"/>
            <w:hideMark/>
          </w:tcPr>
          <w:p w:rsidR="00030273" w:rsidRPr="00030273" w:rsidRDefault="00030273" w:rsidP="00B04BF1">
            <w:pPr>
              <w:widowControl/>
              <w:spacing w:after="0"/>
              <w:ind w:right="57" w:firstLineChars="200" w:firstLine="361"/>
              <w:jc w:val="right"/>
              <w:rPr>
                <w:rFonts w:eastAsia="Times New Roman"/>
                <w:b/>
                <w:bCs/>
                <w:sz w:val="18"/>
                <w:szCs w:val="18"/>
                <w:lang w:eastAsia="hr-HR"/>
              </w:rPr>
            </w:pPr>
            <w:r w:rsidRPr="00030273">
              <w:rPr>
                <w:rFonts w:eastAsia="Times New Roman"/>
                <w:b/>
                <w:bCs/>
                <w:sz w:val="18"/>
                <w:szCs w:val="18"/>
                <w:lang w:eastAsia="hr-HR"/>
              </w:rPr>
              <w:t>2,3</w:t>
            </w:r>
          </w:p>
        </w:tc>
      </w:tr>
      <w:tr w:rsidR="00030273" w:rsidRPr="00030273" w:rsidTr="00665AF1">
        <w:trPr>
          <w:trHeight w:val="283"/>
        </w:trPr>
        <w:tc>
          <w:tcPr>
            <w:tcW w:w="3345" w:type="dxa"/>
            <w:tcBorders>
              <w:top w:val="nil"/>
              <w:left w:val="nil"/>
              <w:bottom w:val="nil"/>
              <w:right w:val="nil"/>
            </w:tcBorders>
            <w:shd w:val="clear" w:color="000000" w:fill="FFFFFF"/>
            <w:noWrap/>
            <w:vAlign w:val="bottom"/>
            <w:hideMark/>
          </w:tcPr>
          <w:p w:rsidR="00030273" w:rsidRPr="00030273" w:rsidRDefault="00030273" w:rsidP="00030273">
            <w:pPr>
              <w:widowControl/>
              <w:spacing w:after="0"/>
              <w:ind w:firstLineChars="100" w:firstLine="180"/>
              <w:jc w:val="left"/>
              <w:rPr>
                <w:rFonts w:eastAsia="Times New Roman"/>
                <w:sz w:val="18"/>
                <w:szCs w:val="18"/>
                <w:lang w:eastAsia="hr-HR"/>
              </w:rPr>
            </w:pPr>
            <w:r w:rsidRPr="00030273">
              <w:rPr>
                <w:rFonts w:eastAsia="Times New Roman"/>
                <w:sz w:val="18"/>
                <w:szCs w:val="18"/>
                <w:lang w:eastAsia="hr-HR"/>
              </w:rPr>
              <w:t>Potrošnja kućanstava</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3,5</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3,7</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3,3</w:t>
            </w:r>
          </w:p>
        </w:tc>
        <w:tc>
          <w:tcPr>
            <w:tcW w:w="1134" w:type="dxa"/>
            <w:tcBorders>
              <w:top w:val="nil"/>
              <w:left w:val="nil"/>
              <w:bottom w:val="nil"/>
              <w:right w:val="nil"/>
            </w:tcBorders>
            <w:shd w:val="clear" w:color="000000" w:fill="FFFFFF"/>
            <w:noWrap/>
            <w:vAlign w:val="bottom"/>
            <w:hideMark/>
          </w:tcPr>
          <w:p w:rsidR="00030273" w:rsidRPr="00030273" w:rsidRDefault="00494D73" w:rsidP="00665AF1">
            <w:pPr>
              <w:widowControl/>
              <w:spacing w:after="0"/>
              <w:ind w:right="57" w:firstLineChars="200" w:firstLine="360"/>
              <w:jc w:val="right"/>
              <w:rPr>
                <w:rFonts w:eastAsia="Times New Roman"/>
                <w:sz w:val="18"/>
                <w:szCs w:val="18"/>
                <w:lang w:eastAsia="hr-HR"/>
              </w:rPr>
            </w:pPr>
            <w:r>
              <w:rPr>
                <w:rFonts w:eastAsia="Times New Roman"/>
                <w:sz w:val="18"/>
                <w:szCs w:val="18"/>
                <w:lang w:eastAsia="hr-HR"/>
              </w:rPr>
              <w:t>2,9</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2,7</w:t>
            </w:r>
          </w:p>
        </w:tc>
      </w:tr>
      <w:tr w:rsidR="00030273" w:rsidRPr="00030273" w:rsidTr="00665AF1">
        <w:trPr>
          <w:trHeight w:val="283"/>
        </w:trPr>
        <w:tc>
          <w:tcPr>
            <w:tcW w:w="3345" w:type="dxa"/>
            <w:tcBorders>
              <w:top w:val="nil"/>
              <w:left w:val="nil"/>
              <w:bottom w:val="nil"/>
              <w:right w:val="nil"/>
            </w:tcBorders>
            <w:shd w:val="clear" w:color="000000" w:fill="FFFFFF"/>
            <w:noWrap/>
            <w:vAlign w:val="bottom"/>
            <w:hideMark/>
          </w:tcPr>
          <w:p w:rsidR="00030273" w:rsidRPr="00030273" w:rsidRDefault="00030273" w:rsidP="00030273">
            <w:pPr>
              <w:widowControl/>
              <w:spacing w:after="0"/>
              <w:ind w:firstLineChars="100" w:firstLine="180"/>
              <w:jc w:val="left"/>
              <w:rPr>
                <w:rFonts w:eastAsia="Times New Roman"/>
                <w:sz w:val="18"/>
                <w:szCs w:val="18"/>
                <w:lang w:eastAsia="hr-HR"/>
              </w:rPr>
            </w:pPr>
            <w:r w:rsidRPr="00030273">
              <w:rPr>
                <w:rFonts w:eastAsia="Times New Roman"/>
                <w:sz w:val="18"/>
                <w:szCs w:val="18"/>
                <w:lang w:eastAsia="hr-HR"/>
              </w:rPr>
              <w:t>Državna potrošnja</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2,9</w:t>
            </w:r>
          </w:p>
        </w:tc>
        <w:tc>
          <w:tcPr>
            <w:tcW w:w="1134" w:type="dxa"/>
            <w:tcBorders>
              <w:top w:val="nil"/>
              <w:left w:val="nil"/>
              <w:bottom w:val="nil"/>
              <w:right w:val="nil"/>
            </w:tcBorders>
            <w:shd w:val="clear" w:color="000000" w:fill="FFFFFF"/>
            <w:noWrap/>
            <w:vAlign w:val="bottom"/>
            <w:hideMark/>
          </w:tcPr>
          <w:p w:rsidR="00030273" w:rsidRPr="00030273" w:rsidRDefault="00494D73" w:rsidP="00665AF1">
            <w:pPr>
              <w:widowControl/>
              <w:spacing w:after="0"/>
              <w:ind w:right="57" w:firstLineChars="200" w:firstLine="360"/>
              <w:jc w:val="right"/>
              <w:rPr>
                <w:rFonts w:eastAsia="Times New Roman"/>
                <w:sz w:val="18"/>
                <w:szCs w:val="18"/>
                <w:lang w:eastAsia="hr-HR"/>
              </w:rPr>
            </w:pPr>
            <w:r>
              <w:rPr>
                <w:rFonts w:eastAsia="Times New Roman"/>
                <w:sz w:val="18"/>
                <w:szCs w:val="18"/>
                <w:lang w:eastAsia="hr-HR"/>
              </w:rPr>
              <w:t>2,7</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1,9</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1,9</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2,0</w:t>
            </w:r>
          </w:p>
        </w:tc>
      </w:tr>
      <w:tr w:rsidR="00030273" w:rsidRPr="00030273" w:rsidTr="00665AF1">
        <w:trPr>
          <w:trHeight w:val="283"/>
        </w:trPr>
        <w:tc>
          <w:tcPr>
            <w:tcW w:w="3345" w:type="dxa"/>
            <w:tcBorders>
              <w:top w:val="nil"/>
              <w:left w:val="nil"/>
              <w:bottom w:val="nil"/>
              <w:right w:val="nil"/>
            </w:tcBorders>
            <w:shd w:val="clear" w:color="000000" w:fill="FFFFFF"/>
            <w:noWrap/>
            <w:vAlign w:val="bottom"/>
            <w:hideMark/>
          </w:tcPr>
          <w:p w:rsidR="00030273" w:rsidRPr="00030273" w:rsidRDefault="00030273" w:rsidP="00030273">
            <w:pPr>
              <w:widowControl/>
              <w:spacing w:after="0"/>
              <w:ind w:firstLineChars="100" w:firstLine="180"/>
              <w:jc w:val="left"/>
              <w:rPr>
                <w:rFonts w:eastAsia="Times New Roman"/>
                <w:sz w:val="18"/>
                <w:szCs w:val="18"/>
                <w:lang w:eastAsia="hr-HR"/>
              </w:rPr>
            </w:pPr>
            <w:r w:rsidRPr="00030273">
              <w:rPr>
                <w:rFonts w:eastAsia="Times New Roman"/>
                <w:sz w:val="18"/>
                <w:szCs w:val="18"/>
                <w:lang w:eastAsia="hr-HR"/>
              </w:rPr>
              <w:t>Bruto investicije u fiksni kapital</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4,1</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6,4</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5,3</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4,3</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4,7</w:t>
            </w:r>
          </w:p>
        </w:tc>
      </w:tr>
      <w:tr w:rsidR="00030273" w:rsidRPr="00030273" w:rsidTr="00665AF1">
        <w:trPr>
          <w:trHeight w:val="283"/>
        </w:trPr>
        <w:tc>
          <w:tcPr>
            <w:tcW w:w="3345" w:type="dxa"/>
            <w:tcBorders>
              <w:top w:val="nil"/>
              <w:left w:val="nil"/>
              <w:bottom w:val="nil"/>
              <w:right w:val="nil"/>
            </w:tcBorders>
            <w:shd w:val="clear" w:color="000000" w:fill="FFFFFF"/>
            <w:noWrap/>
            <w:vAlign w:val="bottom"/>
            <w:hideMark/>
          </w:tcPr>
          <w:p w:rsidR="00030273" w:rsidRPr="00030273" w:rsidRDefault="00030273" w:rsidP="00030273">
            <w:pPr>
              <w:widowControl/>
              <w:spacing w:after="0"/>
              <w:ind w:firstLineChars="100" w:firstLine="180"/>
              <w:jc w:val="left"/>
              <w:rPr>
                <w:rFonts w:eastAsia="Times New Roman"/>
                <w:sz w:val="18"/>
                <w:szCs w:val="18"/>
                <w:lang w:eastAsia="hr-HR"/>
              </w:rPr>
            </w:pPr>
            <w:r w:rsidRPr="00030273">
              <w:rPr>
                <w:rFonts w:eastAsia="Times New Roman"/>
                <w:sz w:val="18"/>
                <w:szCs w:val="18"/>
                <w:lang w:eastAsia="hr-HR"/>
              </w:rPr>
              <w:t>Izvoz roba i usluga</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2,8</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2,7</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3,2</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3,3</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3,4</w:t>
            </w:r>
          </w:p>
        </w:tc>
      </w:tr>
      <w:tr w:rsidR="00030273" w:rsidRPr="00030273" w:rsidTr="00665AF1">
        <w:trPr>
          <w:trHeight w:val="283"/>
        </w:trPr>
        <w:tc>
          <w:tcPr>
            <w:tcW w:w="3345" w:type="dxa"/>
            <w:tcBorders>
              <w:top w:val="nil"/>
              <w:left w:val="nil"/>
              <w:bottom w:val="nil"/>
              <w:right w:val="nil"/>
            </w:tcBorders>
            <w:shd w:val="clear" w:color="000000" w:fill="FFFFFF"/>
            <w:noWrap/>
            <w:vAlign w:val="bottom"/>
            <w:hideMark/>
          </w:tcPr>
          <w:p w:rsidR="00030273" w:rsidRPr="00030273" w:rsidRDefault="00030273" w:rsidP="00030273">
            <w:pPr>
              <w:widowControl/>
              <w:spacing w:after="0"/>
              <w:ind w:firstLineChars="100" w:firstLine="180"/>
              <w:jc w:val="left"/>
              <w:rPr>
                <w:rFonts w:eastAsia="Times New Roman"/>
                <w:sz w:val="18"/>
                <w:szCs w:val="18"/>
                <w:lang w:eastAsia="hr-HR"/>
              </w:rPr>
            </w:pPr>
            <w:r w:rsidRPr="00030273">
              <w:rPr>
                <w:rFonts w:eastAsia="Times New Roman"/>
                <w:sz w:val="18"/>
                <w:szCs w:val="18"/>
                <w:lang w:eastAsia="hr-HR"/>
              </w:rPr>
              <w:t>Uvoz roba i usluga</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5,5</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5,3</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5,2</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5,0</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5,0</w:t>
            </w:r>
          </w:p>
        </w:tc>
      </w:tr>
      <w:tr w:rsidR="00030273" w:rsidRPr="00AA5B8A" w:rsidTr="00665AF1">
        <w:trPr>
          <w:trHeight w:val="283"/>
        </w:trPr>
        <w:tc>
          <w:tcPr>
            <w:tcW w:w="3345"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100" w:firstLine="100"/>
              <w:jc w:val="left"/>
              <w:rPr>
                <w:rFonts w:eastAsia="Times New Roman"/>
                <w:sz w:val="10"/>
                <w:szCs w:val="18"/>
                <w:lang w:eastAsia="hr-HR"/>
              </w:rPr>
            </w:pPr>
            <w:r w:rsidRPr="00AA5B8A">
              <w:rPr>
                <w:rFonts w:eastAsia="Times New Roman"/>
                <w:sz w:val="10"/>
                <w:szCs w:val="18"/>
                <w:lang w:eastAsia="hr-HR"/>
              </w:rPr>
              <w:t> </w:t>
            </w:r>
          </w:p>
        </w:tc>
        <w:tc>
          <w:tcPr>
            <w:tcW w:w="1134"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c>
          <w:tcPr>
            <w:tcW w:w="1134"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c>
          <w:tcPr>
            <w:tcW w:w="1134"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c>
          <w:tcPr>
            <w:tcW w:w="1134"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c>
          <w:tcPr>
            <w:tcW w:w="1134"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r>
      <w:tr w:rsidR="00030273" w:rsidRPr="00030273" w:rsidTr="00665AF1">
        <w:trPr>
          <w:trHeight w:val="283"/>
        </w:trPr>
        <w:tc>
          <w:tcPr>
            <w:tcW w:w="3345" w:type="dxa"/>
            <w:tcBorders>
              <w:top w:val="nil"/>
              <w:left w:val="nil"/>
              <w:bottom w:val="nil"/>
              <w:right w:val="nil"/>
            </w:tcBorders>
            <w:shd w:val="clear" w:color="000000" w:fill="FFFFFF"/>
            <w:noWrap/>
            <w:vAlign w:val="bottom"/>
            <w:hideMark/>
          </w:tcPr>
          <w:p w:rsidR="00030273" w:rsidRPr="00030273" w:rsidRDefault="00030273" w:rsidP="00030273">
            <w:pPr>
              <w:widowControl/>
              <w:spacing w:after="0"/>
              <w:jc w:val="left"/>
              <w:rPr>
                <w:rFonts w:eastAsia="Times New Roman"/>
                <w:b/>
                <w:bCs/>
                <w:color w:val="FF0000"/>
                <w:sz w:val="18"/>
                <w:szCs w:val="18"/>
                <w:lang w:eastAsia="hr-HR"/>
              </w:rPr>
            </w:pPr>
            <w:r w:rsidRPr="00030273">
              <w:rPr>
                <w:rFonts w:eastAsia="Times New Roman"/>
                <w:b/>
                <w:bCs/>
                <w:color w:val="FF0000"/>
                <w:sz w:val="18"/>
                <w:szCs w:val="18"/>
                <w:lang w:eastAsia="hr-HR"/>
              </w:rPr>
              <w:t>Doprinosi rastu BDP-a (postotni bodovi)</w:t>
            </w:r>
          </w:p>
        </w:tc>
        <w:tc>
          <w:tcPr>
            <w:tcW w:w="1134" w:type="dxa"/>
            <w:tcBorders>
              <w:top w:val="nil"/>
              <w:left w:val="nil"/>
              <w:bottom w:val="nil"/>
              <w:right w:val="nil"/>
            </w:tcBorders>
            <w:shd w:val="clear" w:color="000000" w:fill="FFFFFF"/>
            <w:noWrap/>
            <w:vAlign w:val="bottom"/>
            <w:hideMark/>
          </w:tcPr>
          <w:p w:rsidR="00030273" w:rsidRPr="00030273" w:rsidRDefault="00030273" w:rsidP="00B04BF1">
            <w:pPr>
              <w:widowControl/>
              <w:spacing w:after="0"/>
              <w:ind w:right="57" w:firstLineChars="200" w:firstLine="361"/>
              <w:jc w:val="right"/>
              <w:rPr>
                <w:rFonts w:eastAsia="Times New Roman"/>
                <w:b/>
                <w:bCs/>
                <w:sz w:val="18"/>
                <w:szCs w:val="18"/>
                <w:lang w:eastAsia="hr-HR"/>
              </w:rPr>
            </w:pPr>
            <w:r w:rsidRPr="00030273">
              <w:rPr>
                <w:rFonts w:eastAsia="Times New Roman"/>
                <w:b/>
                <w:bCs/>
                <w:sz w:val="18"/>
                <w:szCs w:val="18"/>
                <w:lang w:eastAsia="hr-HR"/>
              </w:rPr>
              <w:t>2,6</w:t>
            </w:r>
          </w:p>
        </w:tc>
        <w:tc>
          <w:tcPr>
            <w:tcW w:w="1134" w:type="dxa"/>
            <w:tcBorders>
              <w:top w:val="nil"/>
              <w:left w:val="nil"/>
              <w:bottom w:val="nil"/>
              <w:right w:val="nil"/>
            </w:tcBorders>
            <w:shd w:val="clear" w:color="000000" w:fill="FFFFFF"/>
            <w:noWrap/>
            <w:vAlign w:val="bottom"/>
            <w:hideMark/>
          </w:tcPr>
          <w:p w:rsidR="00030273" w:rsidRPr="00030273" w:rsidRDefault="00030273" w:rsidP="00B04BF1">
            <w:pPr>
              <w:widowControl/>
              <w:spacing w:after="0"/>
              <w:ind w:right="57" w:firstLineChars="200" w:firstLine="361"/>
              <w:jc w:val="right"/>
              <w:rPr>
                <w:rFonts w:eastAsia="Times New Roman"/>
                <w:b/>
                <w:bCs/>
                <w:sz w:val="18"/>
                <w:szCs w:val="18"/>
                <w:lang w:eastAsia="hr-HR"/>
              </w:rPr>
            </w:pPr>
            <w:r w:rsidRPr="00030273">
              <w:rPr>
                <w:rFonts w:eastAsia="Times New Roman"/>
                <w:b/>
                <w:bCs/>
                <w:sz w:val="18"/>
                <w:szCs w:val="18"/>
                <w:lang w:eastAsia="hr-HR"/>
              </w:rPr>
              <w:t>2,5</w:t>
            </w:r>
          </w:p>
        </w:tc>
        <w:tc>
          <w:tcPr>
            <w:tcW w:w="1134" w:type="dxa"/>
            <w:tcBorders>
              <w:top w:val="nil"/>
              <w:left w:val="nil"/>
              <w:bottom w:val="nil"/>
              <w:right w:val="nil"/>
            </w:tcBorders>
            <w:shd w:val="clear" w:color="000000" w:fill="FFFFFF"/>
            <w:noWrap/>
            <w:vAlign w:val="bottom"/>
            <w:hideMark/>
          </w:tcPr>
          <w:p w:rsidR="00030273" w:rsidRPr="00030273" w:rsidRDefault="00030273" w:rsidP="00B04BF1">
            <w:pPr>
              <w:widowControl/>
              <w:spacing w:after="0"/>
              <w:ind w:right="57" w:firstLineChars="200" w:firstLine="361"/>
              <w:jc w:val="right"/>
              <w:rPr>
                <w:rFonts w:eastAsia="Times New Roman"/>
                <w:b/>
                <w:bCs/>
                <w:sz w:val="18"/>
                <w:szCs w:val="18"/>
                <w:lang w:eastAsia="hr-HR"/>
              </w:rPr>
            </w:pPr>
            <w:r w:rsidRPr="00030273">
              <w:rPr>
                <w:rFonts w:eastAsia="Times New Roman"/>
                <w:b/>
                <w:bCs/>
                <w:sz w:val="18"/>
                <w:szCs w:val="18"/>
                <w:lang w:eastAsia="hr-HR"/>
              </w:rPr>
              <w:t>2,4</w:t>
            </w:r>
          </w:p>
        </w:tc>
        <w:tc>
          <w:tcPr>
            <w:tcW w:w="1134" w:type="dxa"/>
            <w:tcBorders>
              <w:top w:val="nil"/>
              <w:left w:val="nil"/>
              <w:bottom w:val="nil"/>
              <w:right w:val="nil"/>
            </w:tcBorders>
            <w:shd w:val="clear" w:color="000000" w:fill="FFFFFF"/>
            <w:noWrap/>
            <w:vAlign w:val="bottom"/>
            <w:hideMark/>
          </w:tcPr>
          <w:p w:rsidR="00030273" w:rsidRPr="00030273" w:rsidRDefault="00030273" w:rsidP="00B04BF1">
            <w:pPr>
              <w:widowControl/>
              <w:spacing w:after="0"/>
              <w:ind w:right="57" w:firstLineChars="200" w:firstLine="361"/>
              <w:jc w:val="right"/>
              <w:rPr>
                <w:rFonts w:eastAsia="Times New Roman"/>
                <w:b/>
                <w:bCs/>
                <w:sz w:val="18"/>
                <w:szCs w:val="18"/>
                <w:lang w:eastAsia="hr-HR"/>
              </w:rPr>
            </w:pPr>
            <w:r w:rsidRPr="00030273">
              <w:rPr>
                <w:rFonts w:eastAsia="Times New Roman"/>
                <w:b/>
                <w:bCs/>
                <w:sz w:val="18"/>
                <w:szCs w:val="18"/>
                <w:lang w:eastAsia="hr-HR"/>
              </w:rPr>
              <w:t>2,3</w:t>
            </w:r>
          </w:p>
        </w:tc>
        <w:tc>
          <w:tcPr>
            <w:tcW w:w="1134" w:type="dxa"/>
            <w:tcBorders>
              <w:top w:val="nil"/>
              <w:left w:val="nil"/>
              <w:bottom w:val="nil"/>
              <w:right w:val="nil"/>
            </w:tcBorders>
            <w:shd w:val="clear" w:color="000000" w:fill="FFFFFF"/>
            <w:noWrap/>
            <w:vAlign w:val="bottom"/>
            <w:hideMark/>
          </w:tcPr>
          <w:p w:rsidR="00030273" w:rsidRPr="00030273" w:rsidRDefault="00030273" w:rsidP="00B04BF1">
            <w:pPr>
              <w:widowControl/>
              <w:spacing w:after="0"/>
              <w:ind w:right="57" w:firstLineChars="200" w:firstLine="361"/>
              <w:jc w:val="right"/>
              <w:rPr>
                <w:rFonts w:eastAsia="Times New Roman"/>
                <w:b/>
                <w:bCs/>
                <w:sz w:val="18"/>
                <w:szCs w:val="18"/>
                <w:lang w:eastAsia="hr-HR"/>
              </w:rPr>
            </w:pPr>
            <w:r w:rsidRPr="00030273">
              <w:rPr>
                <w:rFonts w:eastAsia="Times New Roman"/>
                <w:b/>
                <w:bCs/>
                <w:sz w:val="18"/>
                <w:szCs w:val="18"/>
                <w:lang w:eastAsia="hr-HR"/>
              </w:rPr>
              <w:t>2,3</w:t>
            </w:r>
          </w:p>
        </w:tc>
      </w:tr>
      <w:tr w:rsidR="00030273" w:rsidRPr="00030273" w:rsidTr="00665AF1">
        <w:trPr>
          <w:trHeight w:val="283"/>
        </w:trPr>
        <w:tc>
          <w:tcPr>
            <w:tcW w:w="3345" w:type="dxa"/>
            <w:tcBorders>
              <w:top w:val="nil"/>
              <w:left w:val="nil"/>
              <w:bottom w:val="nil"/>
              <w:right w:val="nil"/>
            </w:tcBorders>
            <w:shd w:val="clear" w:color="000000" w:fill="FFFFFF"/>
            <w:noWrap/>
            <w:vAlign w:val="bottom"/>
            <w:hideMark/>
          </w:tcPr>
          <w:p w:rsidR="00030273" w:rsidRPr="00030273" w:rsidRDefault="00030273" w:rsidP="00030273">
            <w:pPr>
              <w:widowControl/>
              <w:spacing w:after="0"/>
              <w:ind w:firstLineChars="100" w:firstLine="180"/>
              <w:jc w:val="left"/>
              <w:rPr>
                <w:rFonts w:eastAsia="Times New Roman"/>
                <w:sz w:val="18"/>
                <w:szCs w:val="18"/>
                <w:lang w:eastAsia="hr-HR"/>
              </w:rPr>
            </w:pPr>
            <w:r w:rsidRPr="00030273">
              <w:rPr>
                <w:rFonts w:eastAsia="Times New Roman"/>
                <w:sz w:val="18"/>
                <w:szCs w:val="18"/>
                <w:lang w:eastAsia="hr-HR"/>
              </w:rPr>
              <w:t>Potrošnja kućanstava</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2,0</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2,1</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1,9</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1,7</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1,6</w:t>
            </w:r>
          </w:p>
        </w:tc>
      </w:tr>
      <w:tr w:rsidR="00030273" w:rsidRPr="00030273" w:rsidTr="00665AF1">
        <w:trPr>
          <w:trHeight w:val="283"/>
        </w:trPr>
        <w:tc>
          <w:tcPr>
            <w:tcW w:w="3345" w:type="dxa"/>
            <w:tcBorders>
              <w:top w:val="nil"/>
              <w:left w:val="nil"/>
              <w:bottom w:val="nil"/>
              <w:right w:val="nil"/>
            </w:tcBorders>
            <w:shd w:val="clear" w:color="000000" w:fill="FFFFFF"/>
            <w:noWrap/>
            <w:vAlign w:val="bottom"/>
            <w:hideMark/>
          </w:tcPr>
          <w:p w:rsidR="00030273" w:rsidRPr="00030273" w:rsidRDefault="00030273" w:rsidP="00030273">
            <w:pPr>
              <w:widowControl/>
              <w:spacing w:after="0"/>
              <w:ind w:firstLineChars="100" w:firstLine="180"/>
              <w:jc w:val="left"/>
              <w:rPr>
                <w:rFonts w:eastAsia="Times New Roman"/>
                <w:sz w:val="18"/>
                <w:szCs w:val="18"/>
                <w:lang w:eastAsia="hr-HR"/>
              </w:rPr>
            </w:pPr>
            <w:r w:rsidRPr="00030273">
              <w:rPr>
                <w:rFonts w:eastAsia="Times New Roman"/>
                <w:sz w:val="18"/>
                <w:szCs w:val="18"/>
                <w:lang w:eastAsia="hr-HR"/>
              </w:rPr>
              <w:t>Državna potrošnja</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0,6</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0,5</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0,4</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0,4</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0,4</w:t>
            </w:r>
          </w:p>
        </w:tc>
      </w:tr>
      <w:tr w:rsidR="00030273" w:rsidRPr="00030273" w:rsidTr="00665AF1">
        <w:trPr>
          <w:trHeight w:val="283"/>
        </w:trPr>
        <w:tc>
          <w:tcPr>
            <w:tcW w:w="3345" w:type="dxa"/>
            <w:tcBorders>
              <w:top w:val="nil"/>
              <w:left w:val="nil"/>
              <w:bottom w:val="nil"/>
              <w:right w:val="nil"/>
            </w:tcBorders>
            <w:shd w:val="clear" w:color="000000" w:fill="FFFFFF"/>
            <w:noWrap/>
            <w:vAlign w:val="bottom"/>
            <w:hideMark/>
          </w:tcPr>
          <w:p w:rsidR="00030273" w:rsidRPr="00030273" w:rsidRDefault="00030273" w:rsidP="00030273">
            <w:pPr>
              <w:widowControl/>
              <w:spacing w:after="0"/>
              <w:ind w:firstLineChars="100" w:firstLine="180"/>
              <w:jc w:val="left"/>
              <w:rPr>
                <w:rFonts w:eastAsia="Times New Roman"/>
                <w:sz w:val="18"/>
                <w:szCs w:val="18"/>
                <w:lang w:eastAsia="hr-HR"/>
              </w:rPr>
            </w:pPr>
            <w:r w:rsidRPr="00030273">
              <w:rPr>
                <w:rFonts w:eastAsia="Times New Roman"/>
                <w:sz w:val="18"/>
                <w:szCs w:val="18"/>
                <w:lang w:eastAsia="hr-HR"/>
              </w:rPr>
              <w:t>Bruto investicije u fiksni kapital</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0,8</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1,3</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1,1</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0,9</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1,0</w:t>
            </w:r>
          </w:p>
        </w:tc>
      </w:tr>
      <w:tr w:rsidR="00030273" w:rsidRPr="00030273" w:rsidTr="00665AF1">
        <w:trPr>
          <w:trHeight w:val="283"/>
        </w:trPr>
        <w:tc>
          <w:tcPr>
            <w:tcW w:w="3345" w:type="dxa"/>
            <w:tcBorders>
              <w:top w:val="nil"/>
              <w:left w:val="nil"/>
              <w:bottom w:val="nil"/>
              <w:right w:val="nil"/>
            </w:tcBorders>
            <w:shd w:val="clear" w:color="000000" w:fill="FFFFFF"/>
            <w:noWrap/>
            <w:vAlign w:val="bottom"/>
            <w:hideMark/>
          </w:tcPr>
          <w:p w:rsidR="00030273" w:rsidRPr="00030273" w:rsidRDefault="00030273" w:rsidP="00030273">
            <w:pPr>
              <w:widowControl/>
              <w:spacing w:after="0"/>
              <w:ind w:firstLineChars="100" w:firstLine="180"/>
              <w:jc w:val="left"/>
              <w:rPr>
                <w:rFonts w:eastAsia="Times New Roman"/>
                <w:sz w:val="18"/>
                <w:szCs w:val="18"/>
                <w:lang w:eastAsia="hr-HR"/>
              </w:rPr>
            </w:pPr>
            <w:r w:rsidRPr="00030273">
              <w:rPr>
                <w:rFonts w:eastAsia="Times New Roman"/>
                <w:sz w:val="18"/>
                <w:szCs w:val="18"/>
                <w:lang w:eastAsia="hr-HR"/>
              </w:rPr>
              <w:t>Promjena zaliha</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0,5</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-0,1</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0,0</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0,1</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0,1</w:t>
            </w:r>
          </w:p>
        </w:tc>
      </w:tr>
      <w:tr w:rsidR="00030273" w:rsidRPr="00030273" w:rsidTr="00665AF1">
        <w:trPr>
          <w:trHeight w:val="283"/>
        </w:trPr>
        <w:tc>
          <w:tcPr>
            <w:tcW w:w="3345" w:type="dxa"/>
            <w:tcBorders>
              <w:top w:val="nil"/>
              <w:left w:val="nil"/>
              <w:bottom w:val="nil"/>
              <w:right w:val="nil"/>
            </w:tcBorders>
            <w:shd w:val="clear" w:color="000000" w:fill="FFFFFF"/>
            <w:noWrap/>
            <w:vAlign w:val="bottom"/>
            <w:hideMark/>
          </w:tcPr>
          <w:p w:rsidR="00030273" w:rsidRPr="00030273" w:rsidRDefault="00030273" w:rsidP="00030273">
            <w:pPr>
              <w:widowControl/>
              <w:spacing w:after="0"/>
              <w:ind w:firstLineChars="100" w:firstLine="180"/>
              <w:jc w:val="left"/>
              <w:rPr>
                <w:rFonts w:eastAsia="Times New Roman"/>
                <w:sz w:val="18"/>
                <w:szCs w:val="18"/>
                <w:lang w:eastAsia="hr-HR"/>
              </w:rPr>
            </w:pPr>
            <w:r w:rsidRPr="00030273">
              <w:rPr>
                <w:rFonts w:eastAsia="Times New Roman"/>
                <w:sz w:val="18"/>
                <w:szCs w:val="18"/>
                <w:lang w:eastAsia="hr-HR"/>
              </w:rPr>
              <w:t>Izvoz roba i usluga</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1,5</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1,4</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1,6</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1,7</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1,7</w:t>
            </w:r>
          </w:p>
        </w:tc>
      </w:tr>
      <w:tr w:rsidR="00030273" w:rsidRPr="00030273" w:rsidTr="00665AF1">
        <w:trPr>
          <w:trHeight w:val="283"/>
        </w:trPr>
        <w:tc>
          <w:tcPr>
            <w:tcW w:w="3345" w:type="dxa"/>
            <w:tcBorders>
              <w:top w:val="nil"/>
              <w:left w:val="nil"/>
              <w:bottom w:val="nil"/>
              <w:right w:val="nil"/>
            </w:tcBorders>
            <w:shd w:val="clear" w:color="000000" w:fill="FFFFFF"/>
            <w:noWrap/>
            <w:vAlign w:val="bottom"/>
            <w:hideMark/>
          </w:tcPr>
          <w:p w:rsidR="00030273" w:rsidRPr="00030273" w:rsidRDefault="00030273" w:rsidP="00030273">
            <w:pPr>
              <w:widowControl/>
              <w:spacing w:after="0"/>
              <w:ind w:firstLineChars="100" w:firstLine="180"/>
              <w:jc w:val="left"/>
              <w:rPr>
                <w:rFonts w:eastAsia="Times New Roman"/>
                <w:sz w:val="18"/>
                <w:szCs w:val="18"/>
                <w:lang w:eastAsia="hr-HR"/>
              </w:rPr>
            </w:pPr>
            <w:r w:rsidRPr="00030273">
              <w:rPr>
                <w:rFonts w:eastAsia="Times New Roman"/>
                <w:sz w:val="18"/>
                <w:szCs w:val="18"/>
                <w:lang w:eastAsia="hr-HR"/>
              </w:rPr>
              <w:t>Uvoz roba i usluga</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-2,7</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-2,6</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-2,6</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-2,6</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-2,6</w:t>
            </w:r>
          </w:p>
        </w:tc>
      </w:tr>
      <w:tr w:rsidR="00030273" w:rsidRPr="00AA5B8A" w:rsidTr="00665AF1">
        <w:trPr>
          <w:trHeight w:val="283"/>
        </w:trPr>
        <w:tc>
          <w:tcPr>
            <w:tcW w:w="3345"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100" w:firstLine="100"/>
              <w:jc w:val="left"/>
              <w:rPr>
                <w:rFonts w:eastAsia="Times New Roman"/>
                <w:sz w:val="10"/>
                <w:szCs w:val="18"/>
                <w:lang w:eastAsia="hr-HR"/>
              </w:rPr>
            </w:pPr>
            <w:r w:rsidRPr="00AA5B8A">
              <w:rPr>
                <w:rFonts w:eastAsia="Times New Roman"/>
                <w:sz w:val="10"/>
                <w:szCs w:val="18"/>
                <w:lang w:eastAsia="hr-HR"/>
              </w:rPr>
              <w:t> </w:t>
            </w:r>
          </w:p>
        </w:tc>
        <w:tc>
          <w:tcPr>
            <w:tcW w:w="1134"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c>
          <w:tcPr>
            <w:tcW w:w="1134"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c>
          <w:tcPr>
            <w:tcW w:w="1134"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c>
          <w:tcPr>
            <w:tcW w:w="1134"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c>
          <w:tcPr>
            <w:tcW w:w="1134"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r>
      <w:tr w:rsidR="00030273" w:rsidRPr="00030273" w:rsidTr="00665AF1">
        <w:trPr>
          <w:trHeight w:val="283"/>
        </w:trPr>
        <w:tc>
          <w:tcPr>
            <w:tcW w:w="3345" w:type="dxa"/>
            <w:tcBorders>
              <w:top w:val="nil"/>
              <w:left w:val="nil"/>
              <w:bottom w:val="nil"/>
              <w:right w:val="nil"/>
            </w:tcBorders>
            <w:shd w:val="clear" w:color="000000" w:fill="FFFFFF"/>
            <w:noWrap/>
            <w:vAlign w:val="bottom"/>
            <w:hideMark/>
          </w:tcPr>
          <w:p w:rsidR="00030273" w:rsidRPr="00030273" w:rsidRDefault="00030273" w:rsidP="00030273">
            <w:pPr>
              <w:widowControl/>
              <w:spacing w:after="0"/>
              <w:jc w:val="left"/>
              <w:rPr>
                <w:rFonts w:eastAsia="Times New Roman"/>
                <w:b/>
                <w:bCs/>
                <w:sz w:val="18"/>
                <w:szCs w:val="18"/>
                <w:lang w:eastAsia="hr-HR"/>
              </w:rPr>
            </w:pPr>
            <w:r w:rsidRPr="00030273">
              <w:rPr>
                <w:rFonts w:eastAsia="Times New Roman"/>
                <w:b/>
                <w:bCs/>
                <w:color w:val="FF0000"/>
                <w:sz w:val="18"/>
                <w:szCs w:val="18"/>
                <w:lang w:eastAsia="hr-HR"/>
              </w:rPr>
              <w:t>Rast indeksa potrošačkih cijena (%)</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1,5</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0,8</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1,4</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1,5</w:t>
            </w:r>
          </w:p>
        </w:tc>
        <w:tc>
          <w:tcPr>
            <w:tcW w:w="1134" w:type="dxa"/>
            <w:tcBorders>
              <w:top w:val="nil"/>
              <w:left w:val="nil"/>
              <w:bottom w:val="nil"/>
              <w:right w:val="nil"/>
            </w:tcBorders>
            <w:shd w:val="clear" w:color="000000" w:fill="FFFFFF"/>
            <w:noWrap/>
            <w:vAlign w:val="bottom"/>
            <w:hideMark/>
          </w:tcPr>
          <w:p w:rsidR="00030273" w:rsidRPr="00030273" w:rsidRDefault="00030273" w:rsidP="00665AF1">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1,6</w:t>
            </w:r>
          </w:p>
        </w:tc>
      </w:tr>
      <w:tr w:rsidR="00030273" w:rsidRPr="00AA5B8A" w:rsidTr="00665AF1">
        <w:trPr>
          <w:trHeight w:val="283"/>
        </w:trPr>
        <w:tc>
          <w:tcPr>
            <w:tcW w:w="3345"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100" w:firstLine="100"/>
              <w:jc w:val="left"/>
              <w:rPr>
                <w:rFonts w:eastAsia="Times New Roman"/>
                <w:sz w:val="10"/>
                <w:szCs w:val="18"/>
                <w:lang w:eastAsia="hr-HR"/>
              </w:rPr>
            </w:pPr>
            <w:r w:rsidRPr="00AA5B8A">
              <w:rPr>
                <w:rFonts w:eastAsia="Times New Roman"/>
                <w:sz w:val="10"/>
                <w:szCs w:val="18"/>
                <w:lang w:eastAsia="hr-HR"/>
              </w:rPr>
              <w:t> </w:t>
            </w:r>
          </w:p>
        </w:tc>
        <w:tc>
          <w:tcPr>
            <w:tcW w:w="1134"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c>
          <w:tcPr>
            <w:tcW w:w="1134"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c>
          <w:tcPr>
            <w:tcW w:w="1134"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c>
          <w:tcPr>
            <w:tcW w:w="1134"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c>
          <w:tcPr>
            <w:tcW w:w="1134" w:type="dxa"/>
            <w:tcBorders>
              <w:top w:val="nil"/>
              <w:left w:val="nil"/>
              <w:bottom w:val="nil"/>
              <w:right w:val="nil"/>
            </w:tcBorders>
            <w:shd w:val="clear" w:color="000000" w:fill="FFFFFF"/>
            <w:noWrap/>
            <w:vAlign w:val="bottom"/>
            <w:hideMark/>
          </w:tcPr>
          <w:p w:rsidR="00030273" w:rsidRPr="00AA5B8A" w:rsidRDefault="00030273" w:rsidP="000879EC">
            <w:pPr>
              <w:widowControl/>
              <w:spacing w:after="0"/>
              <w:ind w:firstLineChars="200" w:firstLine="200"/>
              <w:jc w:val="right"/>
              <w:rPr>
                <w:rFonts w:eastAsia="Times New Roman"/>
                <w:sz w:val="10"/>
                <w:szCs w:val="18"/>
                <w:lang w:eastAsia="hr-HR"/>
              </w:rPr>
            </w:pPr>
            <w:r w:rsidRPr="00AA5B8A">
              <w:rPr>
                <w:rFonts w:eastAsia="Times New Roman"/>
                <w:sz w:val="10"/>
                <w:szCs w:val="18"/>
                <w:lang w:eastAsia="hr-HR"/>
              </w:rPr>
              <w:t> </w:t>
            </w:r>
          </w:p>
        </w:tc>
      </w:tr>
      <w:tr w:rsidR="00030273" w:rsidRPr="00030273" w:rsidTr="00AA5B8A">
        <w:trPr>
          <w:trHeight w:val="283"/>
        </w:trPr>
        <w:tc>
          <w:tcPr>
            <w:tcW w:w="3345" w:type="dxa"/>
            <w:tcBorders>
              <w:top w:val="nil"/>
              <w:left w:val="nil"/>
              <w:bottom w:val="nil"/>
              <w:right w:val="nil"/>
            </w:tcBorders>
            <w:shd w:val="clear" w:color="000000" w:fill="FFFFFF"/>
            <w:noWrap/>
            <w:hideMark/>
          </w:tcPr>
          <w:p w:rsidR="00030273" w:rsidRPr="00030273" w:rsidRDefault="00030273" w:rsidP="00AA5B8A">
            <w:pPr>
              <w:widowControl/>
              <w:spacing w:after="0"/>
              <w:jc w:val="left"/>
              <w:rPr>
                <w:rFonts w:eastAsia="Times New Roman"/>
                <w:b/>
                <w:bCs/>
                <w:color w:val="FF0000"/>
                <w:sz w:val="18"/>
                <w:szCs w:val="18"/>
                <w:lang w:eastAsia="hr-HR"/>
              </w:rPr>
            </w:pPr>
            <w:r w:rsidRPr="00030273">
              <w:rPr>
                <w:rFonts w:eastAsia="Times New Roman"/>
                <w:b/>
                <w:bCs/>
                <w:color w:val="FF0000"/>
                <w:sz w:val="18"/>
                <w:szCs w:val="18"/>
                <w:lang w:eastAsia="hr-HR"/>
              </w:rPr>
              <w:t>Rast zaposlenosti (%)</w:t>
            </w:r>
            <w:r w:rsidRPr="00030273">
              <w:rPr>
                <w:rFonts w:eastAsia="Times New Roman"/>
                <w:bCs/>
                <w:sz w:val="18"/>
                <w:szCs w:val="18"/>
                <w:lang w:eastAsia="hr-HR"/>
              </w:rPr>
              <w:t>*</w:t>
            </w:r>
          </w:p>
        </w:tc>
        <w:tc>
          <w:tcPr>
            <w:tcW w:w="1134" w:type="dxa"/>
            <w:tcBorders>
              <w:top w:val="nil"/>
              <w:left w:val="nil"/>
              <w:bottom w:val="nil"/>
              <w:right w:val="nil"/>
            </w:tcBorders>
            <w:shd w:val="clear" w:color="000000" w:fill="FFFFFF"/>
            <w:noWrap/>
            <w:vAlign w:val="center"/>
            <w:hideMark/>
          </w:tcPr>
          <w:p w:rsidR="00030273" w:rsidRPr="00030273" w:rsidRDefault="00030273" w:rsidP="00AA5B8A">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1,8</w:t>
            </w:r>
          </w:p>
        </w:tc>
        <w:tc>
          <w:tcPr>
            <w:tcW w:w="1134" w:type="dxa"/>
            <w:tcBorders>
              <w:top w:val="nil"/>
              <w:left w:val="nil"/>
              <w:bottom w:val="nil"/>
              <w:right w:val="nil"/>
            </w:tcBorders>
            <w:shd w:val="clear" w:color="000000" w:fill="FFFFFF"/>
            <w:noWrap/>
            <w:vAlign w:val="center"/>
            <w:hideMark/>
          </w:tcPr>
          <w:p w:rsidR="00030273" w:rsidRPr="00030273" w:rsidRDefault="00030273" w:rsidP="00AA5B8A">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1,6</w:t>
            </w:r>
          </w:p>
        </w:tc>
        <w:tc>
          <w:tcPr>
            <w:tcW w:w="1134" w:type="dxa"/>
            <w:tcBorders>
              <w:top w:val="nil"/>
              <w:left w:val="nil"/>
              <w:bottom w:val="nil"/>
              <w:right w:val="nil"/>
            </w:tcBorders>
            <w:shd w:val="clear" w:color="000000" w:fill="FFFFFF"/>
            <w:noWrap/>
            <w:vAlign w:val="center"/>
            <w:hideMark/>
          </w:tcPr>
          <w:p w:rsidR="00030273" w:rsidRPr="00030273" w:rsidRDefault="00030273" w:rsidP="00AA5B8A">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1,5</w:t>
            </w:r>
          </w:p>
        </w:tc>
        <w:tc>
          <w:tcPr>
            <w:tcW w:w="1134" w:type="dxa"/>
            <w:tcBorders>
              <w:top w:val="nil"/>
              <w:left w:val="nil"/>
              <w:bottom w:val="nil"/>
              <w:right w:val="nil"/>
            </w:tcBorders>
            <w:shd w:val="clear" w:color="000000" w:fill="FFFFFF"/>
            <w:noWrap/>
            <w:vAlign w:val="center"/>
            <w:hideMark/>
          </w:tcPr>
          <w:p w:rsidR="00030273" w:rsidRPr="00030273" w:rsidRDefault="00030273" w:rsidP="00AA5B8A">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1,3</w:t>
            </w:r>
          </w:p>
        </w:tc>
        <w:tc>
          <w:tcPr>
            <w:tcW w:w="1134" w:type="dxa"/>
            <w:tcBorders>
              <w:top w:val="nil"/>
              <w:left w:val="nil"/>
              <w:bottom w:val="nil"/>
              <w:right w:val="nil"/>
            </w:tcBorders>
            <w:shd w:val="clear" w:color="000000" w:fill="FFFFFF"/>
            <w:noWrap/>
            <w:vAlign w:val="center"/>
            <w:hideMark/>
          </w:tcPr>
          <w:p w:rsidR="00030273" w:rsidRPr="00030273" w:rsidRDefault="00030273" w:rsidP="00AA5B8A">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1,2</w:t>
            </w:r>
          </w:p>
        </w:tc>
      </w:tr>
      <w:tr w:rsidR="00E714AD" w:rsidRPr="000879EC" w:rsidTr="000879EC">
        <w:trPr>
          <w:trHeight w:val="227"/>
        </w:trPr>
        <w:tc>
          <w:tcPr>
            <w:tcW w:w="3345" w:type="dxa"/>
            <w:tcBorders>
              <w:top w:val="nil"/>
              <w:left w:val="nil"/>
              <w:right w:val="nil"/>
            </w:tcBorders>
            <w:shd w:val="clear" w:color="000000" w:fill="FFFFFF"/>
            <w:noWrap/>
            <w:vAlign w:val="center"/>
          </w:tcPr>
          <w:p w:rsidR="00E714AD" w:rsidRPr="00E714AD" w:rsidRDefault="00E714AD" w:rsidP="000879EC">
            <w:pPr>
              <w:widowControl/>
              <w:spacing w:after="0"/>
              <w:ind w:firstLineChars="100" w:firstLine="100"/>
              <w:jc w:val="left"/>
              <w:rPr>
                <w:rFonts w:eastAsia="Times New Roman"/>
                <w:sz w:val="10"/>
                <w:szCs w:val="18"/>
                <w:lang w:eastAsia="hr-HR"/>
              </w:rPr>
            </w:pPr>
          </w:p>
        </w:tc>
        <w:tc>
          <w:tcPr>
            <w:tcW w:w="1134" w:type="dxa"/>
            <w:tcBorders>
              <w:top w:val="nil"/>
              <w:left w:val="nil"/>
              <w:right w:val="nil"/>
            </w:tcBorders>
            <w:shd w:val="clear" w:color="000000" w:fill="FFFFFF"/>
            <w:noWrap/>
            <w:vAlign w:val="center"/>
          </w:tcPr>
          <w:p w:rsidR="00E714AD" w:rsidRPr="00E714AD" w:rsidRDefault="00E714AD" w:rsidP="000879EC">
            <w:pPr>
              <w:widowControl/>
              <w:spacing w:after="0"/>
              <w:ind w:firstLineChars="100" w:firstLine="100"/>
              <w:jc w:val="left"/>
              <w:rPr>
                <w:rFonts w:eastAsia="Times New Roman"/>
                <w:sz w:val="10"/>
                <w:szCs w:val="18"/>
                <w:lang w:eastAsia="hr-HR"/>
              </w:rPr>
            </w:pPr>
          </w:p>
        </w:tc>
        <w:tc>
          <w:tcPr>
            <w:tcW w:w="1134" w:type="dxa"/>
            <w:tcBorders>
              <w:top w:val="nil"/>
              <w:left w:val="nil"/>
              <w:right w:val="nil"/>
            </w:tcBorders>
            <w:shd w:val="clear" w:color="000000" w:fill="FFFFFF"/>
            <w:noWrap/>
            <w:vAlign w:val="center"/>
          </w:tcPr>
          <w:p w:rsidR="00E714AD" w:rsidRPr="00E714AD" w:rsidRDefault="00E714AD" w:rsidP="000879EC">
            <w:pPr>
              <w:widowControl/>
              <w:spacing w:after="0"/>
              <w:ind w:firstLineChars="100" w:firstLine="100"/>
              <w:jc w:val="left"/>
              <w:rPr>
                <w:rFonts w:eastAsia="Times New Roman"/>
                <w:sz w:val="10"/>
                <w:szCs w:val="18"/>
                <w:lang w:eastAsia="hr-HR"/>
              </w:rPr>
            </w:pPr>
          </w:p>
        </w:tc>
        <w:tc>
          <w:tcPr>
            <w:tcW w:w="1134" w:type="dxa"/>
            <w:tcBorders>
              <w:top w:val="nil"/>
              <w:left w:val="nil"/>
              <w:right w:val="nil"/>
            </w:tcBorders>
            <w:shd w:val="clear" w:color="000000" w:fill="FFFFFF"/>
            <w:noWrap/>
            <w:vAlign w:val="center"/>
          </w:tcPr>
          <w:p w:rsidR="00E714AD" w:rsidRPr="00E714AD" w:rsidRDefault="00E714AD" w:rsidP="000879EC">
            <w:pPr>
              <w:widowControl/>
              <w:spacing w:after="0"/>
              <w:ind w:firstLineChars="100" w:firstLine="100"/>
              <w:jc w:val="left"/>
              <w:rPr>
                <w:rFonts w:eastAsia="Times New Roman"/>
                <w:sz w:val="10"/>
                <w:szCs w:val="18"/>
                <w:lang w:eastAsia="hr-HR"/>
              </w:rPr>
            </w:pPr>
          </w:p>
        </w:tc>
        <w:tc>
          <w:tcPr>
            <w:tcW w:w="1134" w:type="dxa"/>
            <w:tcBorders>
              <w:top w:val="nil"/>
              <w:left w:val="nil"/>
              <w:right w:val="nil"/>
            </w:tcBorders>
            <w:shd w:val="clear" w:color="000000" w:fill="FFFFFF"/>
            <w:noWrap/>
            <w:vAlign w:val="center"/>
          </w:tcPr>
          <w:p w:rsidR="00E714AD" w:rsidRPr="00E714AD" w:rsidRDefault="00E714AD" w:rsidP="000879EC">
            <w:pPr>
              <w:widowControl/>
              <w:spacing w:after="0"/>
              <w:ind w:firstLineChars="100" w:firstLine="100"/>
              <w:jc w:val="left"/>
              <w:rPr>
                <w:rFonts w:eastAsia="Times New Roman"/>
                <w:sz w:val="10"/>
                <w:szCs w:val="18"/>
                <w:lang w:eastAsia="hr-HR"/>
              </w:rPr>
            </w:pPr>
          </w:p>
        </w:tc>
        <w:tc>
          <w:tcPr>
            <w:tcW w:w="1134" w:type="dxa"/>
            <w:tcBorders>
              <w:top w:val="nil"/>
              <w:left w:val="nil"/>
              <w:right w:val="nil"/>
            </w:tcBorders>
            <w:shd w:val="clear" w:color="000000" w:fill="FFFFFF"/>
            <w:noWrap/>
            <w:vAlign w:val="center"/>
          </w:tcPr>
          <w:p w:rsidR="00E714AD" w:rsidRPr="00E714AD" w:rsidRDefault="00E714AD" w:rsidP="000879EC">
            <w:pPr>
              <w:widowControl/>
              <w:spacing w:after="0"/>
              <w:ind w:firstLineChars="100" w:firstLine="100"/>
              <w:jc w:val="left"/>
              <w:rPr>
                <w:rFonts w:eastAsia="Times New Roman"/>
                <w:sz w:val="10"/>
                <w:szCs w:val="18"/>
                <w:lang w:eastAsia="hr-HR"/>
              </w:rPr>
            </w:pPr>
          </w:p>
        </w:tc>
      </w:tr>
      <w:tr w:rsidR="00030273" w:rsidRPr="00030273" w:rsidTr="000879EC">
        <w:trPr>
          <w:trHeight w:val="283"/>
        </w:trPr>
        <w:tc>
          <w:tcPr>
            <w:tcW w:w="3345" w:type="dxa"/>
            <w:tcBorders>
              <w:top w:val="nil"/>
              <w:left w:val="nil"/>
              <w:bottom w:val="single" w:sz="6" w:space="0" w:color="003399"/>
              <w:right w:val="nil"/>
            </w:tcBorders>
            <w:shd w:val="clear" w:color="000000" w:fill="FFFFFF"/>
            <w:noWrap/>
            <w:hideMark/>
          </w:tcPr>
          <w:p w:rsidR="00030273" w:rsidRPr="00030273" w:rsidRDefault="00030273" w:rsidP="00AA5B8A">
            <w:pPr>
              <w:widowControl/>
              <w:spacing w:after="0"/>
              <w:jc w:val="left"/>
              <w:rPr>
                <w:rFonts w:eastAsia="Times New Roman"/>
                <w:b/>
                <w:bCs/>
                <w:color w:val="FF0000"/>
                <w:sz w:val="18"/>
                <w:szCs w:val="18"/>
                <w:lang w:eastAsia="hr-HR"/>
              </w:rPr>
            </w:pPr>
            <w:r w:rsidRPr="00030273">
              <w:rPr>
                <w:rFonts w:eastAsia="Times New Roman"/>
                <w:b/>
                <w:bCs/>
                <w:color w:val="FF0000"/>
                <w:sz w:val="18"/>
                <w:szCs w:val="18"/>
                <w:lang w:eastAsia="hr-HR"/>
              </w:rPr>
              <w:t>Stopa nezaposlenosti, anketna (%)</w:t>
            </w:r>
          </w:p>
        </w:tc>
        <w:tc>
          <w:tcPr>
            <w:tcW w:w="1134" w:type="dxa"/>
            <w:tcBorders>
              <w:top w:val="nil"/>
              <w:left w:val="nil"/>
              <w:bottom w:val="single" w:sz="6" w:space="0" w:color="003399"/>
              <w:right w:val="nil"/>
            </w:tcBorders>
            <w:shd w:val="clear" w:color="000000" w:fill="FFFFFF"/>
            <w:noWrap/>
            <w:vAlign w:val="center"/>
            <w:hideMark/>
          </w:tcPr>
          <w:p w:rsidR="00030273" w:rsidRPr="00030273" w:rsidRDefault="00030273" w:rsidP="00AA5B8A">
            <w:pPr>
              <w:widowControl/>
              <w:spacing w:after="0"/>
              <w:ind w:right="57" w:firstLineChars="200" w:firstLine="360"/>
              <w:jc w:val="right"/>
              <w:rPr>
                <w:rFonts w:eastAsia="Times New Roman"/>
                <w:sz w:val="18"/>
                <w:szCs w:val="18"/>
                <w:lang w:eastAsia="hr-HR"/>
              </w:rPr>
            </w:pPr>
            <w:r w:rsidRPr="00030273">
              <w:rPr>
                <w:rFonts w:eastAsia="Times New Roman"/>
                <w:sz w:val="18"/>
                <w:szCs w:val="18"/>
                <w:lang w:eastAsia="hr-HR"/>
              </w:rPr>
              <w:t>8,4</w:t>
            </w:r>
          </w:p>
        </w:tc>
        <w:tc>
          <w:tcPr>
            <w:tcW w:w="1134" w:type="dxa"/>
            <w:tcBorders>
              <w:top w:val="nil"/>
              <w:left w:val="nil"/>
              <w:bottom w:val="single" w:sz="6" w:space="0" w:color="003399"/>
              <w:right w:val="nil"/>
            </w:tcBorders>
            <w:shd w:val="clear" w:color="000000" w:fill="FFFFFF"/>
            <w:noWrap/>
            <w:vAlign w:val="center"/>
            <w:hideMark/>
          </w:tcPr>
          <w:p w:rsidR="00030273" w:rsidRPr="00030273" w:rsidRDefault="00494D73" w:rsidP="00AA5B8A">
            <w:pPr>
              <w:widowControl/>
              <w:spacing w:after="0"/>
              <w:ind w:right="57" w:firstLineChars="200" w:firstLine="360"/>
              <w:jc w:val="right"/>
              <w:rPr>
                <w:rFonts w:eastAsia="Times New Roman"/>
                <w:sz w:val="18"/>
                <w:szCs w:val="18"/>
                <w:lang w:eastAsia="hr-HR"/>
              </w:rPr>
            </w:pPr>
            <w:r>
              <w:rPr>
                <w:rFonts w:eastAsia="Times New Roman"/>
                <w:sz w:val="18"/>
                <w:szCs w:val="18"/>
                <w:lang w:eastAsia="hr-HR"/>
              </w:rPr>
              <w:t>7,0</w:t>
            </w:r>
          </w:p>
        </w:tc>
        <w:tc>
          <w:tcPr>
            <w:tcW w:w="1134" w:type="dxa"/>
            <w:tcBorders>
              <w:top w:val="nil"/>
              <w:left w:val="nil"/>
              <w:bottom w:val="single" w:sz="6" w:space="0" w:color="003399"/>
              <w:right w:val="nil"/>
            </w:tcBorders>
            <w:shd w:val="clear" w:color="000000" w:fill="FFFFFF"/>
            <w:noWrap/>
            <w:vAlign w:val="center"/>
            <w:hideMark/>
          </w:tcPr>
          <w:p w:rsidR="00030273" w:rsidRPr="00030273" w:rsidRDefault="00494D73" w:rsidP="00AA5B8A">
            <w:pPr>
              <w:widowControl/>
              <w:spacing w:after="0"/>
              <w:ind w:right="57" w:firstLineChars="200" w:firstLine="360"/>
              <w:jc w:val="right"/>
              <w:rPr>
                <w:rFonts w:eastAsia="Times New Roman"/>
                <w:sz w:val="18"/>
                <w:szCs w:val="18"/>
                <w:lang w:eastAsia="hr-HR"/>
              </w:rPr>
            </w:pPr>
            <w:r>
              <w:rPr>
                <w:rFonts w:eastAsia="Times New Roman"/>
                <w:sz w:val="18"/>
                <w:szCs w:val="18"/>
                <w:lang w:eastAsia="hr-HR"/>
              </w:rPr>
              <w:t>6,0</w:t>
            </w:r>
          </w:p>
        </w:tc>
        <w:tc>
          <w:tcPr>
            <w:tcW w:w="1134" w:type="dxa"/>
            <w:tcBorders>
              <w:top w:val="nil"/>
              <w:left w:val="nil"/>
              <w:bottom w:val="single" w:sz="6" w:space="0" w:color="003399"/>
              <w:right w:val="nil"/>
            </w:tcBorders>
            <w:shd w:val="clear" w:color="000000" w:fill="FFFFFF"/>
            <w:noWrap/>
            <w:vAlign w:val="center"/>
            <w:hideMark/>
          </w:tcPr>
          <w:p w:rsidR="00030273" w:rsidRPr="00030273" w:rsidRDefault="00494D73" w:rsidP="00AA5B8A">
            <w:pPr>
              <w:widowControl/>
              <w:spacing w:after="0"/>
              <w:ind w:right="57" w:firstLineChars="200" w:firstLine="360"/>
              <w:jc w:val="right"/>
              <w:rPr>
                <w:rFonts w:eastAsia="Times New Roman"/>
                <w:sz w:val="18"/>
                <w:szCs w:val="18"/>
                <w:lang w:eastAsia="hr-HR"/>
              </w:rPr>
            </w:pPr>
            <w:r>
              <w:rPr>
                <w:rFonts w:eastAsia="Times New Roman"/>
                <w:sz w:val="18"/>
                <w:szCs w:val="18"/>
                <w:lang w:eastAsia="hr-HR"/>
              </w:rPr>
              <w:t>5,8</w:t>
            </w:r>
          </w:p>
        </w:tc>
        <w:tc>
          <w:tcPr>
            <w:tcW w:w="1134" w:type="dxa"/>
            <w:tcBorders>
              <w:top w:val="nil"/>
              <w:left w:val="nil"/>
              <w:bottom w:val="single" w:sz="6" w:space="0" w:color="003399"/>
              <w:right w:val="nil"/>
            </w:tcBorders>
            <w:shd w:val="clear" w:color="000000" w:fill="FFFFFF"/>
            <w:noWrap/>
            <w:vAlign w:val="center"/>
            <w:hideMark/>
          </w:tcPr>
          <w:p w:rsidR="00030273" w:rsidRPr="00030273" w:rsidRDefault="00494D73" w:rsidP="00AA5B8A">
            <w:pPr>
              <w:widowControl/>
              <w:spacing w:after="0"/>
              <w:ind w:right="57" w:firstLineChars="200" w:firstLine="360"/>
              <w:jc w:val="right"/>
              <w:rPr>
                <w:rFonts w:eastAsia="Times New Roman"/>
                <w:sz w:val="18"/>
                <w:szCs w:val="18"/>
                <w:lang w:eastAsia="hr-HR"/>
              </w:rPr>
            </w:pPr>
            <w:r>
              <w:rPr>
                <w:rFonts w:eastAsia="Times New Roman"/>
                <w:sz w:val="18"/>
                <w:szCs w:val="18"/>
                <w:lang w:eastAsia="hr-HR"/>
              </w:rPr>
              <w:t>5,8</w:t>
            </w:r>
          </w:p>
        </w:tc>
      </w:tr>
      <w:tr w:rsidR="00030273" w:rsidRPr="00AA5B8A" w:rsidTr="000879EC">
        <w:trPr>
          <w:trHeight w:val="300"/>
        </w:trPr>
        <w:tc>
          <w:tcPr>
            <w:tcW w:w="3345" w:type="dxa"/>
            <w:tcBorders>
              <w:top w:val="single" w:sz="6" w:space="0" w:color="003399"/>
              <w:left w:val="nil"/>
              <w:bottom w:val="nil"/>
              <w:right w:val="nil"/>
            </w:tcBorders>
            <w:shd w:val="clear" w:color="000000" w:fill="FFFFFF"/>
            <w:noWrap/>
            <w:vAlign w:val="bottom"/>
            <w:hideMark/>
          </w:tcPr>
          <w:p w:rsidR="00030273" w:rsidRPr="00AA5B8A" w:rsidRDefault="00030273" w:rsidP="00030273">
            <w:pPr>
              <w:widowControl/>
              <w:spacing w:after="0"/>
              <w:jc w:val="left"/>
              <w:rPr>
                <w:rFonts w:eastAsia="Times New Roman"/>
                <w:sz w:val="16"/>
                <w:szCs w:val="18"/>
                <w:lang w:eastAsia="hr-HR"/>
              </w:rPr>
            </w:pPr>
            <w:r w:rsidRPr="00AA5B8A">
              <w:rPr>
                <w:rFonts w:eastAsia="Times New Roman"/>
                <w:sz w:val="16"/>
                <w:szCs w:val="18"/>
                <w:lang w:eastAsia="hr-HR"/>
              </w:rPr>
              <w:t>* Definicija nacionalnih računa</w:t>
            </w:r>
          </w:p>
        </w:tc>
        <w:tc>
          <w:tcPr>
            <w:tcW w:w="1134" w:type="dxa"/>
            <w:tcBorders>
              <w:top w:val="single" w:sz="6" w:space="0" w:color="003399"/>
              <w:left w:val="nil"/>
              <w:bottom w:val="nil"/>
              <w:right w:val="nil"/>
            </w:tcBorders>
            <w:shd w:val="clear" w:color="000000" w:fill="FFFFFF"/>
            <w:noWrap/>
            <w:vAlign w:val="bottom"/>
            <w:hideMark/>
          </w:tcPr>
          <w:p w:rsidR="00030273" w:rsidRPr="00AA5B8A" w:rsidRDefault="00030273" w:rsidP="00030273">
            <w:pPr>
              <w:widowControl/>
              <w:spacing w:after="0"/>
              <w:jc w:val="left"/>
              <w:rPr>
                <w:rFonts w:eastAsia="Times New Roman"/>
                <w:sz w:val="16"/>
                <w:szCs w:val="18"/>
                <w:lang w:eastAsia="hr-HR"/>
              </w:rPr>
            </w:pPr>
            <w:r w:rsidRPr="00AA5B8A">
              <w:rPr>
                <w:rFonts w:eastAsia="Times New Roman"/>
                <w:sz w:val="16"/>
                <w:szCs w:val="18"/>
                <w:lang w:eastAsia="hr-HR"/>
              </w:rPr>
              <w:t> </w:t>
            </w:r>
          </w:p>
        </w:tc>
        <w:tc>
          <w:tcPr>
            <w:tcW w:w="1134" w:type="dxa"/>
            <w:tcBorders>
              <w:top w:val="single" w:sz="6" w:space="0" w:color="003399"/>
              <w:left w:val="nil"/>
              <w:bottom w:val="nil"/>
              <w:right w:val="nil"/>
            </w:tcBorders>
            <w:shd w:val="clear" w:color="000000" w:fill="FFFFFF"/>
            <w:noWrap/>
            <w:vAlign w:val="bottom"/>
            <w:hideMark/>
          </w:tcPr>
          <w:p w:rsidR="00030273" w:rsidRPr="00AA5B8A" w:rsidRDefault="00030273" w:rsidP="00030273">
            <w:pPr>
              <w:widowControl/>
              <w:spacing w:after="0"/>
              <w:jc w:val="left"/>
              <w:rPr>
                <w:rFonts w:eastAsia="Times New Roman"/>
                <w:sz w:val="16"/>
                <w:szCs w:val="18"/>
                <w:lang w:eastAsia="hr-HR"/>
              </w:rPr>
            </w:pPr>
            <w:r w:rsidRPr="00AA5B8A">
              <w:rPr>
                <w:rFonts w:eastAsia="Times New Roman"/>
                <w:sz w:val="16"/>
                <w:szCs w:val="18"/>
                <w:lang w:eastAsia="hr-HR"/>
              </w:rPr>
              <w:t> </w:t>
            </w:r>
          </w:p>
        </w:tc>
        <w:tc>
          <w:tcPr>
            <w:tcW w:w="1134" w:type="dxa"/>
            <w:tcBorders>
              <w:top w:val="single" w:sz="6" w:space="0" w:color="003399"/>
              <w:left w:val="nil"/>
              <w:bottom w:val="nil"/>
              <w:right w:val="nil"/>
            </w:tcBorders>
            <w:shd w:val="clear" w:color="000000" w:fill="FFFFFF"/>
            <w:noWrap/>
            <w:vAlign w:val="bottom"/>
            <w:hideMark/>
          </w:tcPr>
          <w:p w:rsidR="00030273" w:rsidRPr="00AA5B8A" w:rsidRDefault="00030273" w:rsidP="00030273">
            <w:pPr>
              <w:widowControl/>
              <w:spacing w:after="0"/>
              <w:jc w:val="left"/>
              <w:rPr>
                <w:rFonts w:eastAsia="Times New Roman"/>
                <w:sz w:val="16"/>
                <w:szCs w:val="18"/>
                <w:lang w:eastAsia="hr-HR"/>
              </w:rPr>
            </w:pPr>
            <w:r w:rsidRPr="00AA5B8A">
              <w:rPr>
                <w:rFonts w:eastAsia="Times New Roman"/>
                <w:sz w:val="16"/>
                <w:szCs w:val="18"/>
                <w:lang w:eastAsia="hr-HR"/>
              </w:rPr>
              <w:t> </w:t>
            </w:r>
          </w:p>
        </w:tc>
        <w:tc>
          <w:tcPr>
            <w:tcW w:w="1134" w:type="dxa"/>
            <w:tcBorders>
              <w:top w:val="single" w:sz="6" w:space="0" w:color="003399"/>
              <w:left w:val="nil"/>
              <w:bottom w:val="nil"/>
              <w:right w:val="nil"/>
            </w:tcBorders>
            <w:shd w:val="clear" w:color="000000" w:fill="FFFFFF"/>
            <w:noWrap/>
            <w:vAlign w:val="bottom"/>
            <w:hideMark/>
          </w:tcPr>
          <w:p w:rsidR="00030273" w:rsidRPr="00AA5B8A" w:rsidRDefault="00030273" w:rsidP="00030273">
            <w:pPr>
              <w:widowControl/>
              <w:spacing w:after="0"/>
              <w:jc w:val="left"/>
              <w:rPr>
                <w:rFonts w:eastAsia="Times New Roman"/>
                <w:sz w:val="16"/>
                <w:szCs w:val="18"/>
                <w:lang w:eastAsia="hr-HR"/>
              </w:rPr>
            </w:pPr>
            <w:r w:rsidRPr="00AA5B8A">
              <w:rPr>
                <w:rFonts w:eastAsia="Times New Roman"/>
                <w:sz w:val="16"/>
                <w:szCs w:val="18"/>
                <w:lang w:eastAsia="hr-HR"/>
              </w:rPr>
              <w:t> </w:t>
            </w:r>
          </w:p>
        </w:tc>
        <w:tc>
          <w:tcPr>
            <w:tcW w:w="1134" w:type="dxa"/>
            <w:tcBorders>
              <w:top w:val="single" w:sz="6" w:space="0" w:color="003399"/>
              <w:left w:val="nil"/>
              <w:bottom w:val="nil"/>
              <w:right w:val="nil"/>
            </w:tcBorders>
            <w:shd w:val="clear" w:color="000000" w:fill="FFFFFF"/>
            <w:noWrap/>
            <w:vAlign w:val="bottom"/>
            <w:hideMark/>
          </w:tcPr>
          <w:p w:rsidR="00030273" w:rsidRPr="00AA5B8A" w:rsidRDefault="00030273" w:rsidP="00030273">
            <w:pPr>
              <w:widowControl/>
              <w:spacing w:after="0"/>
              <w:jc w:val="left"/>
              <w:rPr>
                <w:rFonts w:eastAsia="Times New Roman"/>
                <w:sz w:val="16"/>
                <w:szCs w:val="18"/>
                <w:lang w:eastAsia="hr-HR"/>
              </w:rPr>
            </w:pPr>
            <w:r w:rsidRPr="00AA5B8A">
              <w:rPr>
                <w:rFonts w:eastAsia="Times New Roman"/>
                <w:sz w:val="16"/>
                <w:szCs w:val="18"/>
                <w:lang w:eastAsia="hr-HR"/>
              </w:rPr>
              <w:t> </w:t>
            </w:r>
          </w:p>
        </w:tc>
      </w:tr>
      <w:tr w:rsidR="00030273" w:rsidRPr="00AA5B8A" w:rsidTr="00030273">
        <w:trPr>
          <w:gridAfter w:val="1"/>
          <w:wAfter w:w="1134" w:type="dxa"/>
          <w:trHeight w:val="300"/>
        </w:trPr>
        <w:tc>
          <w:tcPr>
            <w:tcW w:w="3345" w:type="dxa"/>
            <w:tcBorders>
              <w:top w:val="nil"/>
              <w:left w:val="nil"/>
              <w:bottom w:val="nil"/>
              <w:right w:val="nil"/>
            </w:tcBorders>
            <w:shd w:val="clear" w:color="auto" w:fill="auto"/>
            <w:noWrap/>
            <w:vAlign w:val="bottom"/>
            <w:hideMark/>
          </w:tcPr>
          <w:p w:rsidR="00030273" w:rsidRPr="00AA5B8A" w:rsidRDefault="00030273" w:rsidP="00030273">
            <w:pPr>
              <w:widowControl/>
              <w:spacing w:after="0"/>
              <w:jc w:val="left"/>
              <w:rPr>
                <w:rFonts w:eastAsia="Times New Roman"/>
                <w:sz w:val="16"/>
                <w:szCs w:val="18"/>
                <w:lang w:eastAsia="hr-HR"/>
              </w:rPr>
            </w:pPr>
            <w:r w:rsidRPr="00AA5B8A">
              <w:rPr>
                <w:rFonts w:eastAsia="Times New Roman"/>
                <w:sz w:val="16"/>
                <w:szCs w:val="18"/>
                <w:lang w:eastAsia="hr-HR"/>
              </w:rPr>
              <w:t>Izvor: DZS, MF</w:t>
            </w:r>
          </w:p>
        </w:tc>
        <w:tc>
          <w:tcPr>
            <w:tcW w:w="1134" w:type="dxa"/>
            <w:tcBorders>
              <w:top w:val="nil"/>
              <w:left w:val="nil"/>
              <w:bottom w:val="nil"/>
              <w:right w:val="nil"/>
            </w:tcBorders>
            <w:shd w:val="clear" w:color="auto" w:fill="auto"/>
            <w:noWrap/>
            <w:vAlign w:val="bottom"/>
            <w:hideMark/>
          </w:tcPr>
          <w:p w:rsidR="00030273" w:rsidRPr="00AA5B8A" w:rsidRDefault="00030273" w:rsidP="00030273">
            <w:pPr>
              <w:widowControl/>
              <w:spacing w:after="0"/>
              <w:jc w:val="left"/>
              <w:rPr>
                <w:rFonts w:eastAsia="Times New Roman"/>
                <w:sz w:val="16"/>
                <w:szCs w:val="18"/>
                <w:lang w:eastAsia="hr-HR"/>
              </w:rPr>
            </w:pPr>
          </w:p>
        </w:tc>
        <w:tc>
          <w:tcPr>
            <w:tcW w:w="1134" w:type="dxa"/>
            <w:tcBorders>
              <w:top w:val="nil"/>
              <w:left w:val="nil"/>
              <w:bottom w:val="nil"/>
              <w:right w:val="nil"/>
            </w:tcBorders>
            <w:shd w:val="clear" w:color="auto" w:fill="auto"/>
            <w:noWrap/>
            <w:vAlign w:val="bottom"/>
            <w:hideMark/>
          </w:tcPr>
          <w:p w:rsidR="00030273" w:rsidRPr="00AA5B8A" w:rsidRDefault="00030273" w:rsidP="00030273">
            <w:pPr>
              <w:widowControl/>
              <w:spacing w:after="0"/>
              <w:jc w:val="left"/>
              <w:rPr>
                <w:rFonts w:ascii="Times New Roman" w:eastAsia="Times New Roman" w:hAnsi="Times New Roman"/>
                <w:sz w:val="16"/>
                <w:szCs w:val="18"/>
                <w:lang w:eastAsia="hr-HR"/>
              </w:rPr>
            </w:pPr>
          </w:p>
        </w:tc>
        <w:tc>
          <w:tcPr>
            <w:tcW w:w="1134" w:type="dxa"/>
            <w:tcBorders>
              <w:top w:val="nil"/>
              <w:left w:val="nil"/>
              <w:bottom w:val="nil"/>
              <w:right w:val="nil"/>
            </w:tcBorders>
            <w:shd w:val="clear" w:color="auto" w:fill="auto"/>
            <w:noWrap/>
            <w:vAlign w:val="bottom"/>
            <w:hideMark/>
          </w:tcPr>
          <w:p w:rsidR="00030273" w:rsidRPr="00AA5B8A" w:rsidRDefault="00030273" w:rsidP="00030273">
            <w:pPr>
              <w:widowControl/>
              <w:spacing w:after="0"/>
              <w:jc w:val="left"/>
              <w:rPr>
                <w:rFonts w:ascii="Times New Roman" w:eastAsia="Times New Roman" w:hAnsi="Times New Roman"/>
                <w:sz w:val="16"/>
                <w:szCs w:val="18"/>
                <w:lang w:eastAsia="hr-HR"/>
              </w:rPr>
            </w:pPr>
          </w:p>
        </w:tc>
        <w:tc>
          <w:tcPr>
            <w:tcW w:w="1134" w:type="dxa"/>
            <w:tcBorders>
              <w:top w:val="nil"/>
              <w:left w:val="nil"/>
              <w:bottom w:val="nil"/>
              <w:right w:val="nil"/>
            </w:tcBorders>
            <w:shd w:val="clear" w:color="auto" w:fill="auto"/>
            <w:noWrap/>
            <w:vAlign w:val="bottom"/>
            <w:hideMark/>
          </w:tcPr>
          <w:p w:rsidR="00030273" w:rsidRPr="00AA5B8A" w:rsidRDefault="00030273" w:rsidP="00030273">
            <w:pPr>
              <w:widowControl/>
              <w:spacing w:after="0"/>
              <w:jc w:val="left"/>
              <w:rPr>
                <w:rFonts w:ascii="Times New Roman" w:eastAsia="Times New Roman" w:hAnsi="Times New Roman"/>
                <w:sz w:val="16"/>
                <w:szCs w:val="18"/>
                <w:lang w:eastAsia="hr-HR"/>
              </w:rPr>
            </w:pPr>
          </w:p>
        </w:tc>
      </w:tr>
    </w:tbl>
    <w:p w:rsidR="00030273" w:rsidRPr="00BD4958" w:rsidRDefault="00030273" w:rsidP="00030273">
      <w:pPr>
        <w:rPr>
          <w:sz w:val="14"/>
        </w:rPr>
      </w:pPr>
    </w:p>
    <w:p w:rsidR="00C377A9" w:rsidRPr="00BD4958" w:rsidRDefault="00C377A9" w:rsidP="000825DB">
      <w:pPr>
        <w:rPr>
          <w:sz w:val="2"/>
        </w:rPr>
        <w:sectPr w:rsidR="00C377A9" w:rsidRPr="00BD4958" w:rsidSect="007B5012">
          <w:type w:val="continuous"/>
          <w:pgSz w:w="11906" w:h="16838"/>
          <w:pgMar w:top="1418" w:right="1418" w:bottom="1418" w:left="1418" w:header="709" w:footer="556" w:gutter="0"/>
          <w:cols w:space="708"/>
          <w:docGrid w:linePitch="360"/>
        </w:sectPr>
      </w:pPr>
    </w:p>
    <w:p w:rsidR="00A53A11" w:rsidRPr="00D44024" w:rsidRDefault="00A53A11" w:rsidP="00665AF1">
      <w:pPr>
        <w:spacing w:after="0"/>
        <w:rPr>
          <w:color w:val="FFFFFF" w:themeColor="background1"/>
        </w:rPr>
      </w:pPr>
      <w:r w:rsidRPr="00D44024">
        <w:rPr>
          <w:rStyle w:val="FootnoteReference"/>
          <w:color w:val="FFFFFF" w:themeColor="background1"/>
        </w:rPr>
        <w:lastRenderedPageBreak/>
        <w:footnoteReference w:id="3"/>
      </w:r>
      <w:r w:rsidRPr="00D44024">
        <w:rPr>
          <w:color w:val="FFFFFF" w:themeColor="background1"/>
        </w:rPr>
        <w:t xml:space="preserve"> </w:t>
      </w:r>
      <w:r w:rsidRPr="00D44024">
        <w:rPr>
          <w:rStyle w:val="FootnoteReference"/>
          <w:color w:val="FFFFFF" w:themeColor="background1"/>
        </w:rPr>
        <w:footnoteReference w:id="4"/>
      </w:r>
    </w:p>
    <w:p w:rsidR="00A53A11" w:rsidRPr="00D44024" w:rsidRDefault="00A53A11" w:rsidP="00665AF1">
      <w:pPr>
        <w:spacing w:after="0"/>
        <w:rPr>
          <w:color w:val="FFFFFF" w:themeColor="background1"/>
        </w:rPr>
        <w:sectPr w:rsidR="00A53A11" w:rsidRPr="00D44024" w:rsidSect="00A54A5D">
          <w:type w:val="continuous"/>
          <w:pgSz w:w="11906" w:h="16838"/>
          <w:pgMar w:top="1418" w:right="1418" w:bottom="1418" w:left="1418" w:header="709" w:footer="556" w:gutter="0"/>
          <w:cols w:num="2" w:space="567"/>
          <w:docGrid w:linePitch="360"/>
        </w:sectPr>
      </w:pPr>
    </w:p>
    <w:p w:rsidR="00160FEF" w:rsidRDefault="00160FEF" w:rsidP="00160FEF">
      <w:r w:rsidRPr="00E3502E">
        <w:rPr>
          <w:rStyle w:val="NormalistaknutoChar"/>
        </w:rPr>
        <w:lastRenderedPageBreak/>
        <w:t>Osobna potrošnja bit će glavni pokretač rasta domaće potražnje u srednjoročnom razdoblju, ali i ukupnog gospodarskog rasta</w:t>
      </w:r>
      <w:r w:rsidRPr="00D6620C">
        <w:t xml:space="preserve"> u prve dvije godine srednjoročnog razdoblja, unatoč</w:t>
      </w:r>
      <w:r w:rsidRPr="00D061A8">
        <w:t xml:space="preserve"> njenoj blago </w:t>
      </w:r>
      <w:r w:rsidRPr="00105B4B">
        <w:t xml:space="preserve">usporavajućoj dinamici koja odražava kretanje raspoloživog dohotka kućanstava. </w:t>
      </w:r>
      <w:r w:rsidR="00494D73">
        <w:t>Pozitivno</w:t>
      </w:r>
      <w:r w:rsidRPr="00105B4B">
        <w:t xml:space="preserve"> će na</w:t>
      </w:r>
      <w:r>
        <w:t xml:space="preserve"> osobnu potrošnju djelovati </w:t>
      </w:r>
      <w:r w:rsidRPr="00D061A8">
        <w:t>i dalje vrlo povoljna kretanja na tržištu rada, pozitivn</w:t>
      </w:r>
      <w:r>
        <w:t>i</w:t>
      </w:r>
      <w:r w:rsidRPr="00D061A8">
        <w:t xml:space="preserve"> učin</w:t>
      </w:r>
      <w:r>
        <w:t>ci</w:t>
      </w:r>
      <w:r w:rsidRPr="00D061A8">
        <w:t xml:space="preserve"> trećeg kruga porezne reforme, visok indeks raspoloženja potrošača, nisk</w:t>
      </w:r>
      <w:r>
        <w:t>a</w:t>
      </w:r>
      <w:r w:rsidRPr="00D061A8">
        <w:t xml:space="preserve"> inflacij</w:t>
      </w:r>
      <w:r>
        <w:t>a</w:t>
      </w:r>
      <w:r w:rsidRPr="00D061A8">
        <w:t xml:space="preserve"> </w:t>
      </w:r>
      <w:r>
        <w:t xml:space="preserve">te </w:t>
      </w:r>
      <w:r w:rsidRPr="00D061A8">
        <w:t>nastavak rasta potrošačkih kredita u uvjetima zadržavanja niskih kamatnih stopa</w:t>
      </w:r>
      <w:r>
        <w:t xml:space="preserve">. </w:t>
      </w:r>
      <w:r w:rsidRPr="00D061A8">
        <w:t>U skladu s projekcijama fiskalnih kategorija na razini opće države, tijekom srednjoročnog razdoblja ne očekuje se izražen doprinos državne potrošnje gospodarskom rastu.</w:t>
      </w:r>
      <w:r>
        <w:t xml:space="preserve"> </w:t>
      </w:r>
      <w:r w:rsidRPr="00460482">
        <w:t xml:space="preserve">U narednom srednjoročnom razdoblju </w:t>
      </w:r>
      <w:r w:rsidRPr="00E3502E">
        <w:rPr>
          <w:rStyle w:val="NormalistaknutoChar"/>
        </w:rPr>
        <w:t>očekuje se snažniji rast investicijske aktivnosti</w:t>
      </w:r>
      <w:r w:rsidRPr="00460482">
        <w:t xml:space="preserve">, pri čemu će ona u 2019. biti generirana prvenstveno </w:t>
      </w:r>
      <w:r w:rsidRPr="00CF378E">
        <w:t xml:space="preserve">investicijama </w:t>
      </w:r>
      <w:r>
        <w:t>šireg javnog sektora</w:t>
      </w:r>
      <w:r>
        <w:rPr>
          <w:rStyle w:val="FootnoteReference"/>
        </w:rPr>
        <w:footnoteReference w:id="5"/>
      </w:r>
      <w:r w:rsidRPr="00CF378E">
        <w:t>, dok</w:t>
      </w:r>
      <w:r w:rsidRPr="00460482">
        <w:t xml:space="preserve"> će u ostalim godinama snažniji doprinos rastu ukupnih investicija dolaziti od privatnih investicija.</w:t>
      </w:r>
      <w:r>
        <w:t xml:space="preserve"> Očekuje se da će na </w:t>
      </w:r>
      <w:r w:rsidRPr="00945F69">
        <w:t>investicij</w:t>
      </w:r>
      <w:r>
        <w:t xml:space="preserve">e pozitivno djelovati </w:t>
      </w:r>
      <w:r w:rsidRPr="00945F69">
        <w:t>podizanj</w:t>
      </w:r>
      <w:r>
        <w:t>e</w:t>
      </w:r>
      <w:r w:rsidRPr="00945F69">
        <w:t xml:space="preserve"> stope iskorištenosti sredstava iz </w:t>
      </w:r>
      <w:r>
        <w:t xml:space="preserve">fondova </w:t>
      </w:r>
      <w:r w:rsidRPr="00945F69">
        <w:t xml:space="preserve">EU, kao i </w:t>
      </w:r>
      <w:r>
        <w:t>poboljšanje</w:t>
      </w:r>
      <w:r w:rsidRPr="008A4923">
        <w:t xml:space="preserve"> investicijske klime u uvjetima</w:t>
      </w:r>
      <w:r w:rsidRPr="00460482">
        <w:t xml:space="preserve"> </w:t>
      </w:r>
      <w:r w:rsidRPr="008A4923">
        <w:t xml:space="preserve">nastavka dobrih poslovnih rezultata sektora poduzeća, </w:t>
      </w:r>
      <w:r w:rsidRPr="00945F69">
        <w:t>povoljnog kretanja indeksa ekonomskog raspoloženja</w:t>
      </w:r>
      <w:r>
        <w:t xml:space="preserve">, </w:t>
      </w:r>
      <w:r w:rsidRPr="00945F69">
        <w:t>zadržavanja</w:t>
      </w:r>
      <w:r w:rsidRPr="008A4923">
        <w:t xml:space="preserve"> povoljnih uvjeta financiranja</w:t>
      </w:r>
      <w:r>
        <w:t xml:space="preserve"> te daljnjeg poreznog i administrativnog rasterećenja poduzeća. </w:t>
      </w:r>
      <w:r w:rsidRPr="008A1F04">
        <w:t>U skladu s korekcijom projekcije rasta inozemne potražnje naniže, naročito u</w:t>
      </w:r>
      <w:r>
        <w:t xml:space="preserve"> 2019.,</w:t>
      </w:r>
      <w:r w:rsidRPr="008A1F04">
        <w:t xml:space="preserve"> rast izvoza roba i usluga sada se očekuje na znatno nižim razinama no što je to bio slučaj u godinama nakon pristupanja EU. Pritom će kroz čitavo projekcijsko razdoblje doprinos izvoza roba ipak biti viši od doprinosa izvoza usluga, na koji će utjecati nepovoljan bazni učinak.</w:t>
      </w:r>
      <w:r>
        <w:t xml:space="preserve"> R</w:t>
      </w:r>
      <w:r w:rsidRPr="00D004D3">
        <w:t>ast uvoza roba i usluga kontinuirano će premašivati rast izvoza te će stoga doprinos neto inozemne potražnje biti negativan kroz</w:t>
      </w:r>
      <w:r>
        <w:t xml:space="preserve"> čitavo projekcijsko razdoblje.</w:t>
      </w:r>
    </w:p>
    <w:p w:rsidR="00E714AD" w:rsidRDefault="00E714AD" w:rsidP="00160FEF">
      <w:pPr>
        <w:rPr>
          <w:shd w:val="clear" w:color="auto" w:fill="FFFFFF"/>
          <w:lang w:eastAsia="hr-HR"/>
        </w:rPr>
      </w:pPr>
    </w:p>
    <w:p w:rsidR="00E714AD" w:rsidRDefault="00E714AD" w:rsidP="00160FEF">
      <w:pPr>
        <w:rPr>
          <w:shd w:val="clear" w:color="auto" w:fill="FFFFFF"/>
          <w:lang w:eastAsia="hr-HR"/>
        </w:rPr>
      </w:pPr>
    </w:p>
    <w:p w:rsidR="00E714AD" w:rsidRDefault="00E714AD" w:rsidP="00160FEF">
      <w:pPr>
        <w:rPr>
          <w:shd w:val="clear" w:color="auto" w:fill="FFFFFF"/>
          <w:lang w:eastAsia="hr-HR"/>
        </w:rPr>
      </w:pPr>
    </w:p>
    <w:p w:rsidR="00160FEF" w:rsidRPr="00116FCE" w:rsidRDefault="00160FEF" w:rsidP="00160FEF">
      <w:pPr>
        <w:rPr>
          <w:shd w:val="clear" w:color="auto" w:fill="FFFFFF"/>
          <w:lang w:eastAsia="hr-HR"/>
        </w:rPr>
      </w:pPr>
      <w:r w:rsidRPr="00116FCE">
        <w:rPr>
          <w:shd w:val="clear" w:color="auto" w:fill="FFFFFF"/>
          <w:lang w:eastAsia="hr-HR"/>
        </w:rPr>
        <w:lastRenderedPageBreak/>
        <w:t xml:space="preserve">U narednom razdoblju </w:t>
      </w:r>
      <w:r w:rsidRPr="00E3502E">
        <w:rPr>
          <w:rStyle w:val="NormalistaknutoChar"/>
        </w:rPr>
        <w:t>predviđa se nastavak povoljnih kretanja na tržištu rada</w:t>
      </w:r>
      <w:r w:rsidRPr="00116FCE">
        <w:rPr>
          <w:shd w:val="clear" w:color="auto" w:fill="FFFFFF"/>
          <w:lang w:eastAsia="hr-HR"/>
        </w:rPr>
        <w:t xml:space="preserve">, uz umjeren rast zaposlenosti i </w:t>
      </w:r>
      <w:r w:rsidR="00494D73">
        <w:rPr>
          <w:shd w:val="clear" w:color="auto" w:fill="FFFFFF"/>
          <w:lang w:eastAsia="hr-HR"/>
        </w:rPr>
        <w:t>daljnje</w:t>
      </w:r>
      <w:r w:rsidRPr="00116FCE">
        <w:rPr>
          <w:shd w:val="clear" w:color="auto" w:fill="FFFFFF"/>
          <w:lang w:eastAsia="hr-HR"/>
        </w:rPr>
        <w:t xml:space="preserve"> smanjenje stope nezaposlenosti. </w:t>
      </w:r>
      <w:r>
        <w:rPr>
          <w:shd w:val="clear" w:color="auto" w:fill="FFFFFF"/>
          <w:lang w:eastAsia="hr-HR"/>
        </w:rPr>
        <w:t>O</w:t>
      </w:r>
      <w:r w:rsidRPr="00813310">
        <w:rPr>
          <w:shd w:val="clear" w:color="auto" w:fill="FFFFFF"/>
          <w:lang w:eastAsia="hr-HR"/>
        </w:rPr>
        <w:t>čekuje se da će nastavak gospodarskog rasta imati pozitivan utjecaj na blago povećanje radne snage</w:t>
      </w:r>
      <w:r>
        <w:rPr>
          <w:shd w:val="clear" w:color="auto" w:fill="FFFFFF"/>
          <w:lang w:eastAsia="hr-HR"/>
        </w:rPr>
        <w:t xml:space="preserve"> u srednjoročnom </w:t>
      </w:r>
      <w:r w:rsidRPr="00813310">
        <w:rPr>
          <w:shd w:val="clear" w:color="auto" w:fill="FFFFFF"/>
          <w:lang w:eastAsia="hr-HR"/>
        </w:rPr>
        <w:t>razdoblju</w:t>
      </w:r>
      <w:r>
        <w:rPr>
          <w:shd w:val="clear" w:color="auto" w:fill="FFFFFF"/>
          <w:lang w:eastAsia="hr-HR"/>
        </w:rPr>
        <w:t xml:space="preserve">. </w:t>
      </w:r>
      <w:r w:rsidRPr="00116FCE">
        <w:rPr>
          <w:shd w:val="clear" w:color="auto" w:fill="FFFFFF"/>
          <w:lang w:eastAsia="hr-HR"/>
        </w:rPr>
        <w:t xml:space="preserve">Tijekom čitavog projekcijskog razdoblja </w:t>
      </w:r>
      <w:r w:rsidRPr="00E3502E">
        <w:rPr>
          <w:rStyle w:val="NormalistaknutoChar"/>
        </w:rPr>
        <w:t>predviđa se blagi rast produktivnosti rada</w:t>
      </w:r>
      <w:r w:rsidRPr="00116FCE">
        <w:rPr>
          <w:shd w:val="clear" w:color="auto" w:fill="FFFFFF"/>
          <w:lang w:eastAsia="hr-HR"/>
        </w:rPr>
        <w:t xml:space="preserve"> koji će ipak biti niži od rasta naknada po </w:t>
      </w:r>
      <w:r w:rsidR="00494D73">
        <w:rPr>
          <w:shd w:val="clear" w:color="auto" w:fill="FFFFFF"/>
          <w:lang w:eastAsia="hr-HR"/>
        </w:rPr>
        <w:t>zaposleniku</w:t>
      </w:r>
      <w:r w:rsidRPr="00116FCE">
        <w:rPr>
          <w:shd w:val="clear" w:color="auto" w:fill="FFFFFF"/>
          <w:lang w:eastAsia="hr-HR"/>
        </w:rPr>
        <w:t>, što će dovesti do pov</w:t>
      </w:r>
      <w:r>
        <w:rPr>
          <w:shd w:val="clear" w:color="auto" w:fill="FFFFFF"/>
          <w:lang w:eastAsia="hr-HR"/>
        </w:rPr>
        <w:t xml:space="preserve">ećanja jediničnog troška rada. </w:t>
      </w:r>
    </w:p>
    <w:p w:rsidR="00160FEF" w:rsidRDefault="00160FEF" w:rsidP="00160FEF">
      <w:pPr>
        <w:rPr>
          <w:rFonts w:cs="Tahoma"/>
          <w:shd w:val="clear" w:color="auto" w:fill="FFFFFF"/>
        </w:rPr>
      </w:pPr>
      <w:r w:rsidRPr="00E3502E">
        <w:rPr>
          <w:rStyle w:val="NormalistaknutoChar"/>
        </w:rPr>
        <w:t>Inflacija će se zadržati na niskim razinama</w:t>
      </w:r>
      <w:r w:rsidRPr="005330CA">
        <w:rPr>
          <w:rFonts w:cs="Tahoma"/>
          <w:shd w:val="clear" w:color="auto" w:fill="FFFFFF"/>
        </w:rPr>
        <w:t xml:space="preserve"> tijekom čitavog srednjoročnog razdoblja. </w:t>
      </w:r>
      <w:r w:rsidRPr="00964195">
        <w:t xml:space="preserve">Predviđa se da će rast potrošačkih cijena u 2019. </w:t>
      </w:r>
      <w:r>
        <w:t>iznositi</w:t>
      </w:r>
      <w:r w:rsidRPr="00964195">
        <w:t xml:space="preserve"> 0,8</w:t>
      </w:r>
      <w:r w:rsidR="00494D73">
        <w:t xml:space="preserve"> </w:t>
      </w:r>
      <w:r w:rsidRPr="00964195">
        <w:t xml:space="preserve">%, </w:t>
      </w:r>
      <w:r>
        <w:t>uz očekivano smanjenje</w:t>
      </w:r>
      <w:r w:rsidRPr="00964195">
        <w:t xml:space="preserve"> cijena hrane i osjetno usporavanje rasta cijena energije, dok će rast potrošačkih cijena bez hrane i energije </w:t>
      </w:r>
      <w:r w:rsidRPr="001C4E65">
        <w:t>neznatno</w:t>
      </w:r>
      <w:r w:rsidRPr="00964195">
        <w:t xml:space="preserve"> ubrzati</w:t>
      </w:r>
      <w:r>
        <w:t xml:space="preserve">. Značajan utjecaj na usporavanje inflacije u 2019. imat će i </w:t>
      </w:r>
      <w:r w:rsidRPr="00964195">
        <w:t>primjen</w:t>
      </w:r>
      <w:r>
        <w:t>a</w:t>
      </w:r>
      <w:r w:rsidRPr="00964195">
        <w:t xml:space="preserve"> snižene stope PDV-a na određene </w:t>
      </w:r>
      <w:r>
        <w:t xml:space="preserve">proizvode. </w:t>
      </w:r>
      <w:r>
        <w:rPr>
          <w:rFonts w:cs="Tahoma"/>
          <w:shd w:val="clear" w:color="auto" w:fill="FFFFFF"/>
        </w:rPr>
        <w:t>U</w:t>
      </w:r>
      <w:r w:rsidRPr="005330CA">
        <w:rPr>
          <w:rFonts w:cs="Tahoma"/>
          <w:shd w:val="clear" w:color="auto" w:fill="FFFFFF"/>
        </w:rPr>
        <w:t xml:space="preserve"> narednim godinama </w:t>
      </w:r>
      <w:r>
        <w:rPr>
          <w:rFonts w:cs="Tahoma"/>
          <w:shd w:val="clear" w:color="auto" w:fill="FFFFFF"/>
        </w:rPr>
        <w:t xml:space="preserve">projekcijskog razdoblja </w:t>
      </w:r>
      <w:r w:rsidRPr="005330CA">
        <w:rPr>
          <w:rFonts w:cs="Tahoma"/>
          <w:shd w:val="clear" w:color="auto" w:fill="FFFFFF"/>
        </w:rPr>
        <w:t xml:space="preserve">očekuje </w:t>
      </w:r>
      <w:r>
        <w:rPr>
          <w:rFonts w:cs="Tahoma"/>
          <w:shd w:val="clear" w:color="auto" w:fill="FFFFFF"/>
        </w:rPr>
        <w:t>se</w:t>
      </w:r>
      <w:r w:rsidRPr="005330CA">
        <w:rPr>
          <w:rFonts w:cs="Tahoma"/>
          <w:shd w:val="clear" w:color="auto" w:fill="FFFFFF"/>
        </w:rPr>
        <w:t xml:space="preserve"> blago ubrzanje</w:t>
      </w:r>
      <w:r>
        <w:rPr>
          <w:rFonts w:cs="Tahoma"/>
          <w:shd w:val="clear" w:color="auto" w:fill="FFFFFF"/>
        </w:rPr>
        <w:t xml:space="preserve"> inflacije</w:t>
      </w:r>
      <w:r w:rsidRPr="005330CA">
        <w:rPr>
          <w:rFonts w:cs="Tahoma"/>
          <w:shd w:val="clear" w:color="auto" w:fill="FFFFFF"/>
        </w:rPr>
        <w:t>.</w:t>
      </w:r>
    </w:p>
    <w:p w:rsidR="007B5012" w:rsidRDefault="007B5012" w:rsidP="00C377A9">
      <w:pPr>
        <w:sectPr w:rsidR="007B5012" w:rsidSect="00A54A5D">
          <w:type w:val="continuous"/>
          <w:pgSz w:w="11906" w:h="16838"/>
          <w:pgMar w:top="1418" w:right="1418" w:bottom="1418" w:left="1418" w:header="709" w:footer="556" w:gutter="0"/>
          <w:cols w:num="2" w:space="567"/>
          <w:docGrid w:linePitch="360"/>
        </w:sectPr>
      </w:pPr>
    </w:p>
    <w:p w:rsidR="00B362F5" w:rsidRPr="00E61DE9" w:rsidRDefault="00B362F5" w:rsidP="00E714AD">
      <w:pPr>
        <w:pStyle w:val="Heading1"/>
        <w:ind w:left="993" w:hanging="851"/>
      </w:pPr>
      <w:bookmarkStart w:id="58" w:name="_Toc6219290"/>
      <w:r w:rsidRPr="00E61DE9">
        <w:lastRenderedPageBreak/>
        <w:t>Napredak u provedbi preporuka Vijeća EU</w:t>
      </w:r>
      <w:bookmarkEnd w:id="50"/>
      <w:bookmarkEnd w:id="51"/>
      <w:bookmarkEnd w:id="52"/>
      <w:bookmarkEnd w:id="53"/>
      <w:bookmarkEnd w:id="54"/>
      <w:bookmarkEnd w:id="55"/>
      <w:bookmarkEnd w:id="56"/>
      <w:bookmarkEnd w:id="58"/>
    </w:p>
    <w:p w:rsidR="00C9740C" w:rsidRPr="00E61DE9" w:rsidRDefault="00C9740C" w:rsidP="00C9740C">
      <w:pPr>
        <w:pStyle w:val="Preporuka"/>
        <w:sectPr w:rsidR="00C9740C" w:rsidRPr="00E61DE9" w:rsidSect="00C377A9">
          <w:type w:val="continuous"/>
          <w:pgSz w:w="11906" w:h="16838"/>
          <w:pgMar w:top="1418" w:right="1418" w:bottom="1418" w:left="1418" w:header="709" w:footer="556" w:gutter="0"/>
          <w:cols w:space="708"/>
          <w:docGrid w:linePitch="360"/>
        </w:sectPr>
      </w:pPr>
      <w:bookmarkStart w:id="59" w:name="_Toc479337144"/>
      <w:bookmarkStart w:id="60" w:name="_Toc479549092"/>
    </w:p>
    <w:p w:rsidR="00B362F5" w:rsidRPr="00E61DE9" w:rsidRDefault="00CC53FC" w:rsidP="00C9740C">
      <w:pPr>
        <w:pStyle w:val="Preporuka"/>
        <w:rPr>
          <w:rFonts w:eastAsia="Arial Unicode MS"/>
        </w:rPr>
      </w:pPr>
      <w:r w:rsidRPr="00E61DE9">
        <w:lastRenderedPageBreak/>
        <w:t>Preporuka</w:t>
      </w:r>
      <w:r w:rsidR="00144270" w:rsidRPr="00E61DE9">
        <w:t xml:space="preserve"> </w:t>
      </w:r>
      <w:r w:rsidR="00144270" w:rsidRPr="00E61DE9">
        <w:rPr>
          <w:sz w:val="28"/>
        </w:rPr>
        <w:t>1</w:t>
      </w:r>
      <w:r w:rsidR="00B362F5" w:rsidRPr="00E61DE9">
        <w:rPr>
          <w:sz w:val="28"/>
        </w:rPr>
        <w:t>.</w:t>
      </w:r>
      <w:bookmarkEnd w:id="59"/>
      <w:bookmarkEnd w:id="60"/>
    </w:p>
    <w:p w:rsidR="00000A71" w:rsidRPr="00E61DE9" w:rsidRDefault="00034177" w:rsidP="00C9740C">
      <w:pPr>
        <w:pStyle w:val="Subtitle"/>
      </w:pPr>
      <w:r w:rsidRPr="00E61DE9">
        <w:t>Jačati fisk</w:t>
      </w:r>
      <w:r w:rsidR="00C9740C" w:rsidRPr="00E61DE9">
        <w:t xml:space="preserve">alni okvir, uključujući jačanje </w:t>
      </w:r>
      <w:r w:rsidRPr="00E61DE9">
        <w:t xml:space="preserve">mandata i neovisnosti Povjerenstva za fiskalnu politiku. </w:t>
      </w:r>
      <w:r w:rsidR="00D65FE0" w:rsidRPr="00E61DE9">
        <w:t>Uvesti periodični porez na nekretnine.</w:t>
      </w:r>
    </w:p>
    <w:p w:rsidR="001A2A5C" w:rsidRPr="00E61DE9" w:rsidRDefault="001A2A5C" w:rsidP="001A2A5C">
      <w:r w:rsidRPr="00E61DE9">
        <w:rPr>
          <w:rStyle w:val="NormalistaknutoChar"/>
        </w:rPr>
        <w:t>Novim Zakonom o fiskalnoj odgovornosti</w:t>
      </w:r>
      <w:r w:rsidR="00C07A14" w:rsidRPr="00E61DE9">
        <w:rPr>
          <w:rStyle w:val="FootnoteReference"/>
          <w:rFonts w:asciiTheme="minorHAnsi" w:hAnsiTheme="minorHAnsi" w:cstheme="minorHAnsi"/>
          <w:b/>
        </w:rPr>
        <w:footnoteReference w:id="6"/>
      </w:r>
      <w:r w:rsidRPr="00E61DE9">
        <w:t xml:space="preserve">, koji je stupio na snagu 1. siječnja 2019., u pravni poredak </w:t>
      </w:r>
      <w:r w:rsidR="00E1750C" w:rsidRPr="00E61DE9">
        <w:t>RH</w:t>
      </w:r>
      <w:r w:rsidRPr="00E61DE9">
        <w:t xml:space="preserve"> preuzeta je Direktiva Vijeća </w:t>
      </w:r>
      <w:r w:rsidR="00E1750C" w:rsidRPr="00E61DE9">
        <w:t>EU</w:t>
      </w:r>
      <w:r w:rsidR="00CB67EC">
        <w:t>-a</w:t>
      </w:r>
      <w:r w:rsidRPr="00E61DE9">
        <w:t xml:space="preserve"> 2011/85/EU od 8. studenoga 2011. o zahtjevima za proračunske okvire država članica. Ovime su </w:t>
      </w:r>
      <w:r w:rsidRPr="00E61DE9">
        <w:rPr>
          <w:rStyle w:val="NormalistaknutoChar"/>
        </w:rPr>
        <w:t>fiskalna pravila u potpunosti usklađena s odredbama Pakta o stabilnosti i rastu, ojačana je neovisnost i proširena nadležnost Povjerenstva za fiskalnu politiku</w:t>
      </w:r>
      <w:r w:rsidRPr="00E61DE9">
        <w:rPr>
          <w:rStyle w:val="NormalistaknutoitalicChar"/>
        </w:rPr>
        <w:t>.</w:t>
      </w:r>
      <w:r w:rsidR="00CD02AE" w:rsidRPr="00E61DE9">
        <w:t xml:space="preserve"> </w:t>
      </w:r>
      <w:r w:rsidRPr="00E61DE9">
        <w:t>Zakonom</w:t>
      </w:r>
      <w:r w:rsidR="00120E5E" w:rsidRPr="00E61DE9">
        <w:t xml:space="preserve"> su</w:t>
      </w:r>
      <w:r w:rsidR="00005644" w:rsidRPr="00E61DE9">
        <w:t xml:space="preserve"> utvrđena tri fiskalna pravila:</w:t>
      </w:r>
      <w:r w:rsidRPr="00E61DE9">
        <w:t xml:space="preserve"> pravilo strukturnog salda, pravilo rashoda te pravilo javnog duga. Prema pravilu strukturnog salda ciljana vrijednost postaje srednjoročni proračunski cilj koji će se ostvarivati prema planu prilagodbe sukladno pravnim odredbama </w:t>
      </w:r>
      <w:r w:rsidR="00E1750C" w:rsidRPr="00E61DE9">
        <w:t>EU</w:t>
      </w:r>
      <w:r w:rsidR="00CB67EC">
        <w:t>-a</w:t>
      </w:r>
      <w:r w:rsidRPr="00E61DE9">
        <w:t xml:space="preserve">. U pogledu održivog kretanja rashoda uvodi se pravilo prema kojemu godišnji rast rashoda općeg proračuna ne smije prelaziti referentnu potencijalnu stopu rasta </w:t>
      </w:r>
      <w:r w:rsidR="00120E5E" w:rsidRPr="00E61DE9">
        <w:t>BDP-a</w:t>
      </w:r>
      <w:r w:rsidRPr="00E61DE9">
        <w:t xml:space="preserve"> koja se utvrđuje sukladno pravnim odredbama </w:t>
      </w:r>
      <w:r w:rsidR="00CD02AE" w:rsidRPr="00E61DE9">
        <w:t>EU</w:t>
      </w:r>
      <w:r w:rsidR="00CB67EC">
        <w:t>-a</w:t>
      </w:r>
      <w:r w:rsidRPr="00E61DE9">
        <w:t>. Također</w:t>
      </w:r>
      <w:r w:rsidR="00CB67EC">
        <w:t>,</w:t>
      </w:r>
      <w:r w:rsidR="00CD02AE" w:rsidRPr="00E61DE9">
        <w:t xml:space="preserve"> </w:t>
      </w:r>
      <w:r w:rsidRPr="00E61DE9">
        <w:t xml:space="preserve">dozvoljavaju </w:t>
      </w:r>
      <w:r w:rsidR="00CB67EC">
        <w:t xml:space="preserve">se </w:t>
      </w:r>
      <w:r w:rsidRPr="00E61DE9">
        <w:t xml:space="preserve">izuzeća za pojedine kategorije rashoda. </w:t>
      </w:r>
      <w:r w:rsidR="00C15772" w:rsidRPr="00E61DE9">
        <w:t>Definirano je da</w:t>
      </w:r>
      <w:r w:rsidRPr="00E61DE9">
        <w:t xml:space="preserve"> udio javnog duga u BDP-u ne smije prije</w:t>
      </w:r>
      <w:r w:rsidR="00C15772" w:rsidRPr="00E61DE9">
        <w:t>ći referentnu vrijednost od 60</w:t>
      </w:r>
      <w:r w:rsidR="00CB67EC">
        <w:t xml:space="preserve"> </w:t>
      </w:r>
      <w:r w:rsidR="00C15772" w:rsidRPr="00E61DE9">
        <w:t>%, a a</w:t>
      </w:r>
      <w:r w:rsidRPr="00E61DE9">
        <w:t>ko udio javnog duga prelazi navedenu vrijednost, razlika između udjela javnog duga u BDP-u i referentne vrijednosti od 60</w:t>
      </w:r>
      <w:r w:rsidR="00CB67EC">
        <w:t xml:space="preserve"> </w:t>
      </w:r>
      <w:r w:rsidRPr="00E61DE9">
        <w:t xml:space="preserve">% mora se smanjivati po dinamici sukladno pravnim odredbama </w:t>
      </w:r>
      <w:r w:rsidR="00CD02AE" w:rsidRPr="00E61DE9">
        <w:t>EU</w:t>
      </w:r>
      <w:r w:rsidR="00CB67EC">
        <w:t>-a</w:t>
      </w:r>
      <w:r w:rsidRPr="00E61DE9">
        <w:t xml:space="preserve">. Privremeno odgađanje primjene fiskalnih pravila bit će dozvoljeno u slučaju izvanrednih okolnosti definiranih pravnim odredbama </w:t>
      </w:r>
      <w:r w:rsidR="00CD02AE" w:rsidRPr="00E61DE9">
        <w:t>EU</w:t>
      </w:r>
      <w:r w:rsidR="00CB67EC">
        <w:t>-a</w:t>
      </w:r>
      <w:r w:rsidRPr="00E61DE9">
        <w:t>, pod uvjetom da se time ne ugrožava fiskalna održivost u srednjem roku.</w:t>
      </w:r>
      <w:r w:rsidR="00CD02AE" w:rsidRPr="00E61DE9">
        <w:t xml:space="preserve"> </w:t>
      </w:r>
      <w:r w:rsidRPr="00E61DE9">
        <w:t>Povjerenstv</w:t>
      </w:r>
      <w:r w:rsidR="00E1750C" w:rsidRPr="00E61DE9">
        <w:t>o</w:t>
      </w:r>
      <w:r w:rsidRPr="00E61DE9">
        <w:t xml:space="preserve"> za fiskalnu politiku definirano </w:t>
      </w:r>
      <w:r w:rsidR="00E1750C" w:rsidRPr="00E61DE9">
        <w:t xml:space="preserve">je </w:t>
      </w:r>
      <w:r w:rsidRPr="00E61DE9">
        <w:t>kao stalno, neovisno i samostalno tijelo</w:t>
      </w:r>
      <w:r w:rsidR="00E1750C" w:rsidRPr="00E61DE9">
        <w:t>, čime se Povjerenstvu</w:t>
      </w:r>
      <w:r w:rsidRPr="00E61DE9">
        <w:t xml:space="preserve"> jača uloga supervizora nad primjenom Zakona, ali i nad </w:t>
      </w:r>
      <w:r w:rsidRPr="00E61DE9">
        <w:lastRenderedPageBreak/>
        <w:t>provođenjem fiskalne politike</w:t>
      </w:r>
      <w:r w:rsidR="00005644" w:rsidRPr="00E61DE9">
        <w:t xml:space="preserve">. </w:t>
      </w:r>
      <w:r w:rsidR="00CD02AE" w:rsidRPr="00E61DE9">
        <w:t>Propisane</w:t>
      </w:r>
      <w:r w:rsidRPr="00E61DE9">
        <w:t xml:space="preserve"> su i procedure u slučaju da Povjerenstvo ili Vlada utvrde značajna odstupanja od fiskalnih pravila. Svim</w:t>
      </w:r>
      <w:r w:rsidR="00CB67EC">
        <w:t>e</w:t>
      </w:r>
      <w:r w:rsidRPr="00E61DE9">
        <w:t xml:space="preserve"> navedenim doprinosi se jačanju fiskalnog okvira i dugoročne održivosti javnih financija.</w:t>
      </w:r>
    </w:p>
    <w:p w:rsidR="001A2A5C" w:rsidRPr="00E61DE9" w:rsidRDefault="00120E5E" w:rsidP="001A2A5C">
      <w:r w:rsidRPr="00E61DE9">
        <w:rPr>
          <w:rStyle w:val="NormalistaknutoChar"/>
        </w:rPr>
        <w:t>U izradi je novi</w:t>
      </w:r>
      <w:r w:rsidR="001A2A5C" w:rsidRPr="00E61DE9">
        <w:rPr>
          <w:rStyle w:val="NormalistaknutoChar"/>
        </w:rPr>
        <w:t xml:space="preserve"> Zakon o proračunu </w:t>
      </w:r>
      <w:r w:rsidRPr="00E61DE9">
        <w:rPr>
          <w:rStyle w:val="NormalistaknutoChar"/>
        </w:rPr>
        <w:t>kojim će se</w:t>
      </w:r>
      <w:r w:rsidR="001A2A5C" w:rsidRPr="00E61DE9">
        <w:rPr>
          <w:rStyle w:val="NormalistaknutoChar"/>
        </w:rPr>
        <w:t xml:space="preserve"> poboljšati proračunsko planiranje, unaprijediti fiskaln</w:t>
      </w:r>
      <w:r w:rsidRPr="00E61DE9">
        <w:rPr>
          <w:rStyle w:val="NormalistaknutoChar"/>
        </w:rPr>
        <w:t>a</w:t>
      </w:r>
      <w:r w:rsidR="001A2A5C" w:rsidRPr="00E61DE9">
        <w:rPr>
          <w:rStyle w:val="NormalistaknutoChar"/>
        </w:rPr>
        <w:t xml:space="preserve"> statistik</w:t>
      </w:r>
      <w:r w:rsidRPr="00E61DE9">
        <w:rPr>
          <w:rStyle w:val="NormalistaknutoChar"/>
        </w:rPr>
        <w:t>a</w:t>
      </w:r>
      <w:r w:rsidR="001A2A5C" w:rsidRPr="00E61DE9">
        <w:rPr>
          <w:rStyle w:val="NormalistaknutoChar"/>
        </w:rPr>
        <w:t>, zakonodavni okvir zaduživanja</w:t>
      </w:r>
      <w:r w:rsidR="00A34A8B" w:rsidRPr="00E61DE9">
        <w:rPr>
          <w:rStyle w:val="NormalistaknutoChar"/>
        </w:rPr>
        <w:t xml:space="preserve"> jedinica lokalne i područne (regionalne) samouprave (</w:t>
      </w:r>
      <w:r w:rsidR="00CD02AE" w:rsidRPr="00E61DE9">
        <w:rPr>
          <w:rStyle w:val="NormalistaknutoChar"/>
        </w:rPr>
        <w:t>JLP(R)S</w:t>
      </w:r>
      <w:r w:rsidR="00A34A8B" w:rsidRPr="00E61DE9">
        <w:rPr>
          <w:rStyle w:val="NormalistaknutoChar"/>
        </w:rPr>
        <w:t>)</w:t>
      </w:r>
      <w:r w:rsidRPr="00E61DE9">
        <w:rPr>
          <w:rStyle w:val="NormalistaknutoChar"/>
        </w:rPr>
        <w:t>, uvjeti</w:t>
      </w:r>
      <w:r w:rsidR="001A2A5C" w:rsidRPr="00E61DE9">
        <w:rPr>
          <w:rStyle w:val="NormalistaknutoChar"/>
        </w:rPr>
        <w:t xml:space="preserve"> i način sklapanja ugovora o kreditu i ugovora o zajmu</w:t>
      </w:r>
      <w:r w:rsidRPr="00E61DE9">
        <w:rPr>
          <w:rStyle w:val="NormalistaknutoChar"/>
        </w:rPr>
        <w:t xml:space="preserve"> s državnim jamstvom te kontrola</w:t>
      </w:r>
      <w:r w:rsidR="001A2A5C" w:rsidRPr="00E61DE9">
        <w:rPr>
          <w:rStyle w:val="NormalistaknutoChar"/>
        </w:rPr>
        <w:t xml:space="preserve"> izvršavanja rashoda.</w:t>
      </w:r>
      <w:r w:rsidR="001A2A5C" w:rsidRPr="00E61DE9">
        <w:t xml:space="preserve"> </w:t>
      </w:r>
      <w:r w:rsidR="00CD02AE" w:rsidRPr="00E61DE9">
        <w:t>U Zakonu se</w:t>
      </w:r>
      <w:r w:rsidR="001A2A5C" w:rsidRPr="00E61DE9">
        <w:t xml:space="preserve"> dopunjuje</w:t>
      </w:r>
      <w:r w:rsidRPr="00E61DE9">
        <w:t xml:space="preserve"> </w:t>
      </w:r>
      <w:r w:rsidR="001A2A5C" w:rsidRPr="00E61DE9">
        <w:t xml:space="preserve">sadržaj proračuna na način da obrazloženje postaje njegov sastavni dio, kako na državnoj, tako i na razini </w:t>
      </w:r>
      <w:r w:rsidR="00CD02AE" w:rsidRPr="00E61DE9">
        <w:t>JLP(R)S</w:t>
      </w:r>
      <w:r w:rsidR="00356278">
        <w:t>-a</w:t>
      </w:r>
      <w:r w:rsidR="001A2A5C" w:rsidRPr="00E61DE9">
        <w:t>. Vezano uz makroekonomske i proračunske projekcije, unaprjeđuje se fiskalno planiranje koje se mora temeljiti na realističnim makroekonomskim i proračunskim projekcijama uz korištenje posljednjih dostupnih informacija. U tom kontekstu, razrađuje se i sadržaj smjernica ekonomske i fiskalne politike u dijelu makroekonomskog i fiskalnog okvira. Nadalje, definira se i nužnost objave informacija o potencijalnim obvezama sa značajnim učinkom na proračun, kao i obveza objave informacija o učincima poreznih rashoda na prihode. Isto tako, predviđeno je i da će se propisati način praćenja i objave fiskalnih podataka za opći proračun prema metodologiji ESA 2010.</w:t>
      </w:r>
      <w:r w:rsidR="00BA0D8F" w:rsidRPr="00E61DE9">
        <w:t xml:space="preserve"> </w:t>
      </w:r>
      <w:r w:rsidR="001A2A5C" w:rsidRPr="00E61DE9">
        <w:t xml:space="preserve">Sve navedeno predstavlja usklađivanje s Direktivom Vijeća 2011/85/EU o zahtjevima za proračunske okvire država članica. Razrađuju se odredbe vezano uz podnošenje amandmana tijekom rasprave o prijedlogu državnog proračuna i proračuna </w:t>
      </w:r>
      <w:r w:rsidR="00CD02AE" w:rsidRPr="00E61DE9">
        <w:t>JLP(R)S</w:t>
      </w:r>
      <w:r w:rsidR="00356278">
        <w:t>-a</w:t>
      </w:r>
      <w:r w:rsidR="001A2A5C" w:rsidRPr="00E61DE9">
        <w:t xml:space="preserve">. Nadalje, ojačava se disciplina pri ugovaranju financijskih sredstava za EU projekte, a istovremeno se omogućava i veća fleksibilnost za one EU projekte koji se uspješno provode. U tom smislu, </w:t>
      </w:r>
      <w:r w:rsidR="00CD02AE" w:rsidRPr="00E61DE9">
        <w:t>dorađene su</w:t>
      </w:r>
      <w:r w:rsidR="001A2A5C" w:rsidRPr="00E61DE9">
        <w:t xml:space="preserve"> odredbe vezano uz zaduživanje </w:t>
      </w:r>
      <w:r w:rsidR="00CD02AE" w:rsidRPr="00E61DE9">
        <w:t>JLP(R)S</w:t>
      </w:r>
      <w:r w:rsidR="00356278">
        <w:t>-a</w:t>
      </w:r>
      <w:r w:rsidR="001A2A5C" w:rsidRPr="00E61DE9">
        <w:t>. Također</w:t>
      </w:r>
      <w:r w:rsidR="00E1750C" w:rsidRPr="00E61DE9">
        <w:t xml:space="preserve"> se</w:t>
      </w:r>
      <w:r w:rsidR="001A2A5C" w:rsidRPr="00E61DE9">
        <w:t xml:space="preserve"> nadopunjuju odredbe vezane uz odobravanje državnih jamstava. Uvodi se i obveza izrade izvještaja o izvršenju financijskog plana za proračunske </w:t>
      </w:r>
      <w:r w:rsidR="001A2A5C" w:rsidRPr="00E61DE9">
        <w:lastRenderedPageBreak/>
        <w:t xml:space="preserve">korisnike </w:t>
      </w:r>
      <w:r w:rsidR="00C15772" w:rsidRPr="00E61DE9">
        <w:t>državnog proračuna</w:t>
      </w:r>
      <w:r w:rsidR="001A2A5C" w:rsidRPr="00E61DE9">
        <w:t xml:space="preserve"> i proračuna </w:t>
      </w:r>
      <w:r w:rsidR="00E1750C" w:rsidRPr="00E61DE9">
        <w:t>JLP(R)S</w:t>
      </w:r>
      <w:r w:rsidR="00356278">
        <w:t>-a</w:t>
      </w:r>
      <w:r w:rsidR="001A2A5C" w:rsidRPr="00E61DE9">
        <w:t xml:space="preserve">. Sadržaj godišnjeg i polugodišnjeg izvještaja o izvršenju </w:t>
      </w:r>
      <w:r w:rsidR="00C15772" w:rsidRPr="00E61DE9">
        <w:t>državnog proračuna (</w:t>
      </w:r>
      <w:r w:rsidR="00B51C96" w:rsidRPr="00E61DE9">
        <w:t>DP</w:t>
      </w:r>
      <w:r w:rsidR="00C15772" w:rsidRPr="00E61DE9">
        <w:t>)</w:t>
      </w:r>
      <w:r w:rsidR="001A2A5C" w:rsidRPr="00E61DE9">
        <w:t xml:space="preserve"> i proračuna </w:t>
      </w:r>
      <w:r w:rsidR="00E1750C" w:rsidRPr="00E61DE9">
        <w:t>JLP(R)S</w:t>
      </w:r>
      <w:r w:rsidR="00356278">
        <w:t>-a</w:t>
      </w:r>
      <w:r w:rsidR="00E1750C" w:rsidRPr="00E61DE9">
        <w:t xml:space="preserve"> </w:t>
      </w:r>
      <w:r w:rsidR="001A2A5C" w:rsidRPr="00E61DE9">
        <w:t>usklađuje se s novim sadržajem proračuna.</w:t>
      </w:r>
      <w:r w:rsidR="00BA0D8F" w:rsidRPr="00E61DE9">
        <w:t xml:space="preserve"> </w:t>
      </w:r>
      <w:r w:rsidR="001A2A5C" w:rsidRPr="00E61DE9">
        <w:t xml:space="preserve">U većini </w:t>
      </w:r>
      <w:r w:rsidR="003C626D" w:rsidRPr="00E61DE9">
        <w:t xml:space="preserve">država članica </w:t>
      </w:r>
      <w:r w:rsidR="001A2A5C" w:rsidRPr="00E61DE9">
        <w:t>EU</w:t>
      </w:r>
      <w:r w:rsidR="001749FB">
        <w:t>-a</w:t>
      </w:r>
      <w:r w:rsidR="001A2A5C" w:rsidRPr="00E61DE9">
        <w:t xml:space="preserve"> proračunski i statistički obuhvat sustava općeg proračuna nije identičan, a najznačajnije razlike utvrđene su u obuhv</w:t>
      </w:r>
      <w:r w:rsidR="00BA0D8F" w:rsidRPr="00E61DE9">
        <w:t>atu izvanproračunskih korisnika. Oni</w:t>
      </w:r>
      <w:r w:rsidR="001A2A5C" w:rsidRPr="00E61DE9">
        <w:t xml:space="preserve"> mogu primjenjivati proračunsko, ali i poduzetničko i neprofitno računovodstvo, ovisno o pravnom obliku i posebnosti poslovanja. Kada izvanproračunski korisnici primjenjuju poduzetničko računovodstvo ili računovodstvo neprofitnih organizacija, za potrebe financijskog izvještavanja poslovne transakcije potrebno je iskazati sukladno pravilima proračunskog računovodstva. Zbog specifičnosti računovodstvenih događaja navedeni proces iznimno je složen te zahtijeva specifična, ali i sveobuhvatna računovodstvena znanja. Stoga se pristupilo pojedinačno</w:t>
      </w:r>
      <w:r w:rsidR="001749FB">
        <w:t>m</w:t>
      </w:r>
      <w:r w:rsidR="001A2A5C" w:rsidRPr="00E61DE9">
        <w:t xml:space="preserve"> prevođenj</w:t>
      </w:r>
      <w:r w:rsidR="001749FB">
        <w:t>u</w:t>
      </w:r>
      <w:r w:rsidR="001A2A5C" w:rsidRPr="00E61DE9">
        <w:t xml:space="preserve"> poslovnih događaja proizašlih iz poslovanja pojedinog izvanproračunskog korisnika iz računovodstvenog sustava koji taj izvanproračunski korisnik primjenjuje u sustav proračunskog računovodstva. </w:t>
      </w:r>
      <w:r w:rsidR="003C626D" w:rsidRPr="00E61DE9">
        <w:rPr>
          <w:rStyle w:val="NormalistaknutoChar"/>
        </w:rPr>
        <w:t>I</w:t>
      </w:r>
      <w:r w:rsidR="001A2A5C" w:rsidRPr="00E61DE9">
        <w:rPr>
          <w:rStyle w:val="NormalistaknutoChar"/>
        </w:rPr>
        <w:t xml:space="preserve">zrađene </w:t>
      </w:r>
      <w:r w:rsidR="003C626D" w:rsidRPr="00E61DE9">
        <w:rPr>
          <w:rStyle w:val="NormalistaknutoChar"/>
        </w:rPr>
        <w:t xml:space="preserve">su </w:t>
      </w:r>
      <w:r w:rsidR="00634189" w:rsidRPr="00E61DE9">
        <w:rPr>
          <w:rStyle w:val="NormalistaknutoChar"/>
        </w:rPr>
        <w:t>v</w:t>
      </w:r>
      <w:r w:rsidR="001A2A5C" w:rsidRPr="00E61DE9">
        <w:rPr>
          <w:rStyle w:val="NormalistaknutoChar"/>
        </w:rPr>
        <w:t>ezne tablice za izvanproračunske korisnike koji se sukladno pravilima statističke metodologije EU</w:t>
      </w:r>
      <w:r w:rsidR="001749FB">
        <w:rPr>
          <w:rStyle w:val="NormalistaknutoChar"/>
        </w:rPr>
        <w:t>-a</w:t>
      </w:r>
      <w:r w:rsidR="001A2A5C" w:rsidRPr="00E61DE9">
        <w:rPr>
          <w:rStyle w:val="NormalistaknutoChar"/>
        </w:rPr>
        <w:t xml:space="preserve"> razvrstavaju u sektor opće države, a nisu proračunski korisnici</w:t>
      </w:r>
      <w:r w:rsidR="001A2A5C" w:rsidRPr="00E61DE9">
        <w:rPr>
          <w:rStyle w:val="NormalistaknutoChar"/>
          <w:b w:val="0"/>
        </w:rPr>
        <w:t>, zajedno s</w:t>
      </w:r>
      <w:r w:rsidR="001A2A5C" w:rsidRPr="00E61DE9">
        <w:rPr>
          <w:rStyle w:val="NormalistaknutoChar"/>
        </w:rPr>
        <w:t xml:space="preserve"> Priručnikom za izradu veznih tablica. </w:t>
      </w:r>
      <w:r w:rsidR="003C626D" w:rsidRPr="00E61DE9">
        <w:rPr>
          <w:rStyle w:val="NormalistaknutoChar"/>
        </w:rPr>
        <w:t xml:space="preserve">Navedenim se </w:t>
      </w:r>
      <w:r w:rsidR="001A2A5C" w:rsidRPr="00E61DE9">
        <w:rPr>
          <w:rStyle w:val="NormalistaknutoChar"/>
        </w:rPr>
        <w:t>unapr</w:t>
      </w:r>
      <w:r w:rsidR="003C626D" w:rsidRPr="00E61DE9">
        <w:rPr>
          <w:rStyle w:val="NormalistaknutoChar"/>
        </w:rPr>
        <w:t>jeđuje</w:t>
      </w:r>
      <w:r w:rsidR="001A2A5C" w:rsidRPr="00E61DE9">
        <w:rPr>
          <w:rStyle w:val="NormalistaknutoChar"/>
        </w:rPr>
        <w:t xml:space="preserve"> kvaliteta podataka u financijskim i statističkim izvještajima subjekata općeg proračuna</w:t>
      </w:r>
      <w:r w:rsidR="001A2A5C" w:rsidRPr="00E61DE9">
        <w:rPr>
          <w:rStyle w:val="NormalistaknutoChar"/>
          <w:b w:val="0"/>
        </w:rPr>
        <w:t>,</w:t>
      </w:r>
      <w:r w:rsidR="001A2A5C" w:rsidRPr="00E61DE9">
        <w:t xml:space="preserve"> a stečena znanja i uvidi u specifičnosti poslovanja odrazit će se i na izradu financijskih planova izvanproračunskih korisnika.</w:t>
      </w:r>
      <w:r w:rsidR="00CD02AE" w:rsidRPr="00E61DE9">
        <w:t xml:space="preserve"> </w:t>
      </w:r>
      <w:r w:rsidR="001A2A5C" w:rsidRPr="00E61DE9">
        <w:t xml:space="preserve">Ovim procesom bili su obuhvaćeni Državna agencija za osiguranje štednih uloga i sanaciju banaka, </w:t>
      </w:r>
      <w:r w:rsidR="006F4140" w:rsidRPr="00E61DE9">
        <w:t>HŽ</w:t>
      </w:r>
      <w:r w:rsidR="001A2A5C" w:rsidRPr="00E61DE9">
        <w:t xml:space="preserve"> Infrastruktura d.o.o., </w:t>
      </w:r>
      <w:r w:rsidR="006F4140" w:rsidRPr="00E61DE9">
        <w:t>HŽ</w:t>
      </w:r>
      <w:r w:rsidR="001A2A5C" w:rsidRPr="00E61DE9">
        <w:t xml:space="preserve"> Putnički prijevoz d.o.o., Hrvatske ceste d.o.o., Hrvatske autoceste d.o.o., Autocesta Rijeka-Zagreb </w:t>
      </w:r>
      <w:proofErr w:type="spellStart"/>
      <w:r w:rsidR="001A2A5C" w:rsidRPr="00E61DE9">
        <w:t>d.d</w:t>
      </w:r>
      <w:proofErr w:type="spellEnd"/>
      <w:r w:rsidR="001A2A5C" w:rsidRPr="00E61DE9">
        <w:t>., Hrvatska radiotelevizija, Fond za financiranje razgradnje i zbrinjavanja radioaktivnog otpada i istrošenoga nuklearnog goriva Nuklearne elektrane Krško, Fond hrvatskih branitelja iz Domovinskog rata i članova njihovih obitelji, Hrvatska banka za obnovu i razvitak i Hrvatski operator tržišta energije d.o.o.</w:t>
      </w:r>
    </w:p>
    <w:p w:rsidR="001A2A5C" w:rsidRPr="00E61DE9" w:rsidRDefault="00E20860" w:rsidP="001A2A5C">
      <w:r>
        <w:rPr>
          <w:rStyle w:val="NormalistaknutoChar"/>
          <w:b w:val="0"/>
        </w:rPr>
        <w:br w:type="column"/>
      </w:r>
      <w:r w:rsidR="00CD274B" w:rsidRPr="00E61DE9">
        <w:rPr>
          <w:rStyle w:val="NormalistaknutoChar"/>
          <w:b w:val="0"/>
        </w:rPr>
        <w:lastRenderedPageBreak/>
        <w:t>Donesen je</w:t>
      </w:r>
      <w:r w:rsidR="00CD274B" w:rsidRPr="00E61DE9">
        <w:rPr>
          <w:rStyle w:val="NormalistaknutoChar"/>
        </w:rPr>
        <w:t xml:space="preserve"> n</w:t>
      </w:r>
      <w:r w:rsidR="001A2A5C" w:rsidRPr="00E61DE9">
        <w:rPr>
          <w:rStyle w:val="NormalistaknutoChar"/>
        </w:rPr>
        <w:t>ov</w:t>
      </w:r>
      <w:r w:rsidR="007F17D7" w:rsidRPr="00E61DE9">
        <w:rPr>
          <w:rStyle w:val="NormalistaknutoChar"/>
        </w:rPr>
        <w:t>i</w:t>
      </w:r>
      <w:r w:rsidR="001A2A5C" w:rsidRPr="00E61DE9">
        <w:rPr>
          <w:rStyle w:val="NormalistaknutoChar"/>
        </w:rPr>
        <w:t xml:space="preserve"> Zakon o Državnom uredu za reviziju</w:t>
      </w:r>
      <w:r w:rsidR="007F17D7" w:rsidRPr="00E61DE9">
        <w:rPr>
          <w:rStyle w:val="NormalistaknutoChar"/>
        </w:rPr>
        <w:t xml:space="preserve"> </w:t>
      </w:r>
      <w:r w:rsidR="00CD274B" w:rsidRPr="00E61DE9">
        <w:rPr>
          <w:rStyle w:val="NormalistaknutoChar"/>
        </w:rPr>
        <w:t xml:space="preserve">koji će </w:t>
      </w:r>
      <w:r w:rsidR="007F17D7" w:rsidRPr="00E61DE9">
        <w:rPr>
          <w:rStyle w:val="NormalistaknutoChar"/>
        </w:rPr>
        <w:t>doprinijet</w:t>
      </w:r>
      <w:r w:rsidR="00CD274B" w:rsidRPr="00E61DE9">
        <w:rPr>
          <w:rStyle w:val="NormalistaknutoChar"/>
        </w:rPr>
        <w:t xml:space="preserve">i </w:t>
      </w:r>
      <w:r w:rsidR="007F17D7" w:rsidRPr="00E61DE9">
        <w:rPr>
          <w:rStyle w:val="NormalistaknutoChar"/>
        </w:rPr>
        <w:t>zakonitom, namjenskom i svrhovitom korištenju proračunskih sredstava i sredstava koja se prikupljaju na temelju javnih ovlasti te učinkovitom i djelotvornom funkcioniranju sustava unutarnjih kontrola.</w:t>
      </w:r>
      <w:r w:rsidR="001A2A5C" w:rsidRPr="00E61DE9">
        <w:t xml:space="preserve"> </w:t>
      </w:r>
      <w:r w:rsidR="00B22094" w:rsidRPr="00E61DE9">
        <w:t xml:space="preserve">Državni ured za reviziju (DUR) </w:t>
      </w:r>
      <w:r w:rsidR="001A2A5C" w:rsidRPr="00E61DE9">
        <w:t xml:space="preserve">samostalno </w:t>
      </w:r>
      <w:r w:rsidR="001749FB">
        <w:t xml:space="preserve">će </w:t>
      </w:r>
      <w:r w:rsidR="001A2A5C" w:rsidRPr="00E61DE9">
        <w:t xml:space="preserve">planirati sredstva potrebna za svoj rad, što je u skladu s načelom financijske neovisnosti propisane </w:t>
      </w:r>
      <w:proofErr w:type="spellStart"/>
      <w:r w:rsidR="001A2A5C" w:rsidRPr="00E61DE9">
        <w:t>Limskom</w:t>
      </w:r>
      <w:proofErr w:type="spellEnd"/>
      <w:r w:rsidR="001A2A5C" w:rsidRPr="00E61DE9">
        <w:t xml:space="preserve"> i Meksičkom deklaracijom te Etičkim kodeksom. Najkasnije do 1. lipnja tekuće godine </w:t>
      </w:r>
      <w:r w:rsidR="00FF6D2F" w:rsidRPr="00E61DE9">
        <w:t xml:space="preserve">DUR </w:t>
      </w:r>
      <w:r w:rsidR="001A2A5C" w:rsidRPr="00E61DE9">
        <w:t>će izrađivati prijedlog financijskog plana za iduću godinu i projekcije za sljedeće dvije godine i dostavljati ga odboru Hrvatskog sabora nadležnom za financije i državni proračun te Ministarstvu financija</w:t>
      </w:r>
      <w:r w:rsidR="00FF6D2F" w:rsidRPr="00E61DE9">
        <w:t xml:space="preserve"> (MF)</w:t>
      </w:r>
      <w:r w:rsidR="001A2A5C" w:rsidRPr="00E61DE9">
        <w:t xml:space="preserve">. Nakon što </w:t>
      </w:r>
      <w:r w:rsidR="00FF6D2F" w:rsidRPr="00E61DE9">
        <w:t>MF</w:t>
      </w:r>
      <w:r w:rsidR="001A2A5C" w:rsidRPr="00E61DE9">
        <w:t xml:space="preserve"> zaprimi spomenuti dokument, Vlada </w:t>
      </w:r>
      <w:r w:rsidR="0009131D" w:rsidRPr="00E61DE9">
        <w:t>ć</w:t>
      </w:r>
      <w:r w:rsidR="001A2A5C" w:rsidRPr="00E61DE9">
        <w:t xml:space="preserve">e na prijedlog </w:t>
      </w:r>
      <w:r w:rsidR="00FF6D2F" w:rsidRPr="00E61DE9">
        <w:t>MF</w:t>
      </w:r>
      <w:r w:rsidR="001749FB">
        <w:t>-a</w:t>
      </w:r>
      <w:r w:rsidR="001A2A5C" w:rsidRPr="00E61DE9">
        <w:t xml:space="preserve"> dati o njemu svoje mišljenje te ga dostaviti odboru Hrvatskog sabora. Ključna novost je</w:t>
      </w:r>
      <w:r w:rsidR="001749FB">
        <w:t>st</w:t>
      </w:r>
      <w:r w:rsidR="001A2A5C" w:rsidRPr="00E61DE9">
        <w:t xml:space="preserve"> da odbor Hrvatskog sabora nadležan za financije i državni proračun odobrava prijedlog financijskog plana za iduću godinu i projekcij</w:t>
      </w:r>
      <w:r w:rsidR="001749FB">
        <w:t>u</w:t>
      </w:r>
      <w:r w:rsidR="001A2A5C" w:rsidRPr="00E61DE9">
        <w:t xml:space="preserve"> za sljedeće dvije godine do kraja lipnja tekuće godine i upućuje ga </w:t>
      </w:r>
      <w:r w:rsidR="00FF6D2F" w:rsidRPr="00E61DE9">
        <w:t>MF</w:t>
      </w:r>
      <w:r w:rsidR="001749FB">
        <w:t>-u</w:t>
      </w:r>
      <w:r w:rsidR="001A2A5C" w:rsidRPr="00E61DE9">
        <w:t xml:space="preserve"> radi uvrštavanja u prijedlog </w:t>
      </w:r>
      <w:r w:rsidR="00254D37" w:rsidRPr="00E61DE9">
        <w:t>DP</w:t>
      </w:r>
      <w:r w:rsidR="001749FB">
        <w:t>-a</w:t>
      </w:r>
      <w:r w:rsidR="001A2A5C" w:rsidRPr="00E61DE9">
        <w:t xml:space="preserve"> te ga dostavlja </w:t>
      </w:r>
      <w:r w:rsidR="00FF6D2F" w:rsidRPr="00E61DE9">
        <w:t>DUR-u</w:t>
      </w:r>
      <w:r w:rsidR="001A2A5C" w:rsidRPr="00E61DE9">
        <w:t>. Ovakav način planiranja sre</w:t>
      </w:r>
      <w:r w:rsidR="00164902" w:rsidRPr="00E61DE9">
        <w:t xml:space="preserve">dstava u skladu </w:t>
      </w:r>
      <w:r w:rsidR="001749FB">
        <w:t xml:space="preserve">je </w:t>
      </w:r>
      <w:r w:rsidR="00164902" w:rsidRPr="00E61DE9">
        <w:t xml:space="preserve">s načelom 8. </w:t>
      </w:r>
      <w:r w:rsidR="001A2A5C" w:rsidRPr="00E61DE9">
        <w:t xml:space="preserve">ISSAI 10, prema kojem zakonodavna vlast ima odgovornost osigurati da čelna revizijska institucija ima prikladne resurse za ispunjenje svog mandata, a s druge strane opravdan je i činjenicom da </w:t>
      </w:r>
      <w:r w:rsidR="0005195D" w:rsidRPr="00E61DE9">
        <w:t>DUR</w:t>
      </w:r>
      <w:r w:rsidR="001A2A5C" w:rsidRPr="00E61DE9">
        <w:t xml:space="preserve"> ima poseban status sukladno Ustavu RH.</w:t>
      </w:r>
      <w:r w:rsidR="0009131D" w:rsidRPr="00E61DE9">
        <w:t xml:space="preserve"> </w:t>
      </w:r>
      <w:r w:rsidR="001A2A5C" w:rsidRPr="00E61DE9">
        <w:t xml:space="preserve">Uz to, u Zakonu </w:t>
      </w:r>
      <w:r w:rsidR="00D72565" w:rsidRPr="00E61DE9">
        <w:t xml:space="preserve">je </w:t>
      </w:r>
      <w:r w:rsidR="001A2A5C" w:rsidRPr="00E61DE9">
        <w:t xml:space="preserve">detaljnije razrađeno postupanje nakon završetka revizije s posebnim naglaskom na obveze revidiranog subjekta, posebice na praćenje postupanja po planu provedbe naloga i preporuka. U tom smislu, subjekt revizije, odnosno subjekt na </w:t>
      </w:r>
      <w:r w:rsidR="001749FB">
        <w:t xml:space="preserve">koji </w:t>
      </w:r>
      <w:r w:rsidR="001A2A5C" w:rsidRPr="00E61DE9">
        <w:t>se odnosi dani nalog ili preporuka</w:t>
      </w:r>
      <w:r w:rsidR="001749FB">
        <w:t>,</w:t>
      </w:r>
      <w:r w:rsidR="001A2A5C" w:rsidRPr="00E61DE9">
        <w:t xml:space="preserve"> obvezan je u pisanom obliku izvijestiti </w:t>
      </w:r>
      <w:r w:rsidR="0005195D" w:rsidRPr="00E61DE9">
        <w:t>DUR</w:t>
      </w:r>
      <w:r w:rsidR="001A2A5C" w:rsidRPr="00E61DE9">
        <w:t xml:space="preserve"> o izvršenju pojedinog naloga ili preporuke u roku od 30 dana od isteka planiranog vremena izvršenja. Istodobno, </w:t>
      </w:r>
      <w:r w:rsidR="0005195D" w:rsidRPr="00E61DE9">
        <w:t>DUR</w:t>
      </w:r>
      <w:r w:rsidR="001A2A5C" w:rsidRPr="00E61DE9">
        <w:t xml:space="preserve"> provjerava provedbu naloga i preporuka u okviru provedbe revizija.</w:t>
      </w:r>
      <w:r w:rsidR="00562D81" w:rsidRPr="00E61DE9">
        <w:t xml:space="preserve"> </w:t>
      </w:r>
      <w:r w:rsidR="001A2A5C" w:rsidRPr="00E61DE9">
        <w:t xml:space="preserve">Ako u takvim postupcima utvrdi da određeni nalozi i preporuke nisu provedeni ili da subjekt revizije nije dostavio plan provedbe naloga i preporuka u propisanom roku, </w:t>
      </w:r>
      <w:r w:rsidR="0005195D" w:rsidRPr="00E61DE9">
        <w:t>DUR</w:t>
      </w:r>
      <w:r w:rsidR="001A2A5C" w:rsidRPr="00E61DE9">
        <w:t xml:space="preserve"> će obavijestiti nadležno državno odvjetništvo koje će pokretati prekršajni postupak.</w:t>
      </w:r>
      <w:r w:rsidR="0009131D" w:rsidRPr="00E61DE9">
        <w:t xml:space="preserve"> </w:t>
      </w:r>
      <w:r w:rsidR="001A2A5C" w:rsidRPr="00E61DE9">
        <w:t xml:space="preserve">Prema novom </w:t>
      </w:r>
      <w:r w:rsidR="001A2A5C" w:rsidRPr="00E61DE9">
        <w:lastRenderedPageBreak/>
        <w:t xml:space="preserve">zakonodavnom okviru </w:t>
      </w:r>
      <w:r w:rsidR="0005195D" w:rsidRPr="00E61DE9">
        <w:t>DUR</w:t>
      </w:r>
      <w:r w:rsidR="001A2A5C" w:rsidRPr="00E61DE9">
        <w:t xml:space="preserve"> će biti nadležan i za reviziju Hrvatske narodne banke. Europska središnja banka u svo</w:t>
      </w:r>
      <w:r w:rsidR="00351164">
        <w:t>je</w:t>
      </w:r>
      <w:r w:rsidR="001A2A5C" w:rsidRPr="00E61DE9">
        <w:t xml:space="preserve">m </w:t>
      </w:r>
      <w:r w:rsidR="00351164">
        <w:t xml:space="preserve">je </w:t>
      </w:r>
      <w:r w:rsidR="001A2A5C" w:rsidRPr="00E61DE9">
        <w:t xml:space="preserve">mišljenju utvrdila </w:t>
      </w:r>
      <w:r w:rsidR="00351164">
        <w:t xml:space="preserve">da </w:t>
      </w:r>
      <w:r w:rsidR="001A2A5C" w:rsidRPr="00E61DE9">
        <w:t xml:space="preserve">je predloženo uređenje u skladu s načelom neovisnosti središnje banke, uključujući i njenu institucionalnu neovisnost. </w:t>
      </w:r>
    </w:p>
    <w:p w:rsidR="00CD02AE" w:rsidRPr="00E61DE9" w:rsidRDefault="0009131D" w:rsidP="00C35153">
      <w:r w:rsidRPr="00E61DE9">
        <w:t xml:space="preserve">Treba napomenuti da je </w:t>
      </w:r>
      <w:r w:rsidRPr="00E61DE9">
        <w:rPr>
          <w:rStyle w:val="NormalistaknutoChar"/>
        </w:rPr>
        <w:t>izmjenama</w:t>
      </w:r>
      <w:r w:rsidR="00CD02AE" w:rsidRPr="00E61DE9">
        <w:rPr>
          <w:rStyle w:val="NormalistaknutoChar"/>
        </w:rPr>
        <w:t xml:space="preserve"> Zakon</w:t>
      </w:r>
      <w:r w:rsidRPr="00E61DE9">
        <w:rPr>
          <w:rStyle w:val="NormalistaknutoChar"/>
        </w:rPr>
        <w:t>a</w:t>
      </w:r>
      <w:r w:rsidR="00CD02AE" w:rsidRPr="00E61DE9">
        <w:rPr>
          <w:rStyle w:val="NormalistaknutoChar"/>
        </w:rPr>
        <w:t xml:space="preserve"> o lokalnim porezima</w:t>
      </w:r>
      <w:r w:rsidRPr="00E61DE9">
        <w:rPr>
          <w:rStyle w:val="FootnoteReference"/>
        </w:rPr>
        <w:footnoteReference w:id="7"/>
      </w:r>
      <w:r w:rsidR="00CD02AE" w:rsidRPr="00E61DE9">
        <w:t xml:space="preserve"> </w:t>
      </w:r>
      <w:r w:rsidRPr="00E61DE9">
        <w:t xml:space="preserve">iz listopada 2017. </w:t>
      </w:r>
      <w:r w:rsidRPr="00E61DE9">
        <w:rPr>
          <w:rStyle w:val="NormalistaknutoChar"/>
        </w:rPr>
        <w:t>ukinuto</w:t>
      </w:r>
      <w:r w:rsidR="00CD02AE" w:rsidRPr="00E61DE9">
        <w:rPr>
          <w:rStyle w:val="NormalistaknutoChar"/>
        </w:rPr>
        <w:t xml:space="preserve"> uvođenje poreza na nekretnine</w:t>
      </w:r>
      <w:r w:rsidRPr="00E61DE9">
        <w:rPr>
          <w:rStyle w:val="NormalistaknutoChar"/>
        </w:rPr>
        <w:t>.</w:t>
      </w:r>
      <w:r w:rsidR="00CD02AE" w:rsidRPr="00E61DE9">
        <w:rPr>
          <w:b/>
          <w:i/>
        </w:rPr>
        <w:t xml:space="preserve"> </w:t>
      </w:r>
      <w:r w:rsidR="00CD02AE" w:rsidRPr="00E61DE9">
        <w:t>JLP(R)S su ažurirale podatke koji se o nekretninama vode u evidencijama komunalne naknade.</w:t>
      </w:r>
      <w:r w:rsidR="00D6035E">
        <w:t xml:space="preserve"> </w:t>
      </w:r>
      <w:r w:rsidR="00CD02AE" w:rsidRPr="00E61DE9">
        <w:t>Aktivnosti u vezi s ažuriranjem podataka o nekretninama dovele su do povećanja prihoda od postojećih naknada te je od 2013. prihod od komunalne naknade na razini države ukupno povećan za 25</w:t>
      </w:r>
      <w:r w:rsidR="00351164">
        <w:t xml:space="preserve"> </w:t>
      </w:r>
      <w:r w:rsidR="00CD02AE" w:rsidRPr="00E61DE9">
        <w:t>%</w:t>
      </w:r>
      <w:r w:rsidR="00351164">
        <w:t>,</w:t>
      </w:r>
      <w:r w:rsidR="00CD02AE" w:rsidRPr="00E61DE9">
        <w:t xml:space="preserve"> dok je prihod od poreza na kuće za odmor povećan za 29</w:t>
      </w:r>
      <w:r w:rsidR="00351164">
        <w:t xml:space="preserve"> </w:t>
      </w:r>
      <w:r w:rsidR="00CD02AE" w:rsidRPr="00E61DE9">
        <w:t>%. </w:t>
      </w:r>
    </w:p>
    <w:p w:rsidR="00000A71" w:rsidRPr="00E61DE9" w:rsidRDefault="00000A71" w:rsidP="00C9740C">
      <w:pPr>
        <w:pStyle w:val="Preporuka"/>
        <w:rPr>
          <w:rFonts w:eastAsia="Arial Unicode MS"/>
        </w:rPr>
      </w:pPr>
      <w:r w:rsidRPr="00E61DE9">
        <w:t xml:space="preserve">Preporuka </w:t>
      </w:r>
      <w:r w:rsidRPr="00E61DE9">
        <w:rPr>
          <w:sz w:val="28"/>
        </w:rPr>
        <w:t>2.</w:t>
      </w:r>
    </w:p>
    <w:p w:rsidR="00000A71" w:rsidRPr="00E61DE9" w:rsidRDefault="003E1DC9" w:rsidP="00BA0D8F">
      <w:pPr>
        <w:pStyle w:val="Subtitle"/>
        <w:numPr>
          <w:ilvl w:val="0"/>
          <w:numId w:val="10"/>
        </w:numPr>
        <w:ind w:left="0" w:firstLine="360"/>
      </w:pPr>
      <w:r w:rsidRPr="00E61DE9">
        <w:t xml:space="preserve">Odvraćati od prijevremenog umirovljenja, ubrzati prelazak na višu dobnu granicu za obvezno umirovljenje i uskladiti odredbe o mirovinama za posebne kategorije korisnika s općim pravilima za umirovljenje. </w:t>
      </w:r>
    </w:p>
    <w:p w:rsidR="00606999" w:rsidRPr="00E61DE9" w:rsidRDefault="00E73AD0" w:rsidP="00917E7D">
      <w:r w:rsidRPr="00E61DE9">
        <w:rPr>
          <w:rStyle w:val="NormalistaknutoChar"/>
          <w:b w:val="0"/>
        </w:rPr>
        <w:t>Sveobuhvatnom mirovinskom reformom kojom je</w:t>
      </w:r>
      <w:r w:rsidRPr="00E61DE9">
        <w:rPr>
          <w:rStyle w:val="NormalistaknutoChar"/>
        </w:rPr>
        <w:t xml:space="preserve"> izmijenjeno pet mirovinskih zakona </w:t>
      </w:r>
      <w:r w:rsidR="00F54572">
        <w:rPr>
          <w:rStyle w:val="NormalistaknutoChar"/>
        </w:rPr>
        <w:t>–</w:t>
      </w:r>
      <w:r w:rsidRPr="00E61DE9">
        <w:rPr>
          <w:rStyle w:val="NormalistaknutoChar"/>
        </w:rPr>
        <w:t xml:space="preserve"> Zakon o mirovinskom osiguranju, Zakon o dodatku na mirovine ostvarene prema Zakonu o mirovinskom osiguranju, Zakon o obveznim mirovinskim fondovima, Zakon o dobrovoljnim mirovinskim fondovima i Zakon o mirovinskim osiguravaj</w:t>
      </w:r>
      <w:r w:rsidR="00606999" w:rsidRPr="00E61DE9">
        <w:rPr>
          <w:rStyle w:val="NormalistaknutoChar"/>
        </w:rPr>
        <w:t>ućim društvima te</w:t>
      </w:r>
      <w:r w:rsidRPr="00E61DE9">
        <w:rPr>
          <w:rStyle w:val="NormalistaknutoChar"/>
        </w:rPr>
        <w:t xml:space="preserve"> donesen</w:t>
      </w:r>
      <w:r w:rsidR="00F27EB7">
        <w:rPr>
          <w:rStyle w:val="NormalistaknutoChar"/>
        </w:rPr>
        <w:t>i</w:t>
      </w:r>
      <w:r w:rsidRPr="00E61DE9">
        <w:rPr>
          <w:rStyle w:val="NormalistaknutoChar"/>
        </w:rPr>
        <w:t xml:space="preserve"> novi Zakon o stažu osiguranja s povećanim trajanjem</w:t>
      </w:r>
      <w:r w:rsidR="00606999" w:rsidRPr="00E61DE9">
        <w:rPr>
          <w:rStyle w:val="FootnoteReference"/>
          <w:b/>
        </w:rPr>
        <w:footnoteReference w:id="8"/>
      </w:r>
      <w:r w:rsidR="00297AA4" w:rsidRPr="00E61DE9">
        <w:rPr>
          <w:rStyle w:val="NormalistaknutoChar"/>
        </w:rPr>
        <w:t xml:space="preserve"> </w:t>
      </w:r>
      <w:r w:rsidRPr="00E61DE9">
        <w:rPr>
          <w:rStyle w:val="NormalistaknutoChar"/>
        </w:rPr>
        <w:t>mirovinski sustav prilagođen je demografskim izazovima, promjenama na tržištu rada i gospodarskim prilikama.</w:t>
      </w:r>
      <w:r w:rsidRPr="00E61DE9">
        <w:t xml:space="preserve"> Poticanje duljeg ostanka u svijetu rada osigurava se ubrzanim izjednačavanjem dobi za starosnu mirovinu za žene u odnosu na muškarce, i to povećanjem ubrzanja s 3 na 4 mjeseca godišnje. Time će se od 1. siječnja 2027. izjednačiti uvjeti za starosnu mirovinu za žene i muškarce na 65 godina života i 15 godina mirovinskog staža, a nakon toga podizat će se dob za žene i muškarce po 4 mjeseca godišnje </w:t>
      </w:r>
      <w:r w:rsidRPr="00E61DE9">
        <w:lastRenderedPageBreak/>
        <w:t>na 67 godina do 2033. godine. Stimulira se kasniji odlazak u starosnu mirovinu (</w:t>
      </w:r>
      <w:proofErr w:type="spellStart"/>
      <w:r w:rsidRPr="00E61DE9">
        <w:t>tzv</w:t>
      </w:r>
      <w:proofErr w:type="spellEnd"/>
      <w:r w:rsidRPr="00E61DE9">
        <w:t xml:space="preserve">. bonifikacija) povećanjem polaznog faktora </w:t>
      </w:r>
      <w:r w:rsidR="004D123D">
        <w:t>s</w:t>
      </w:r>
      <w:r w:rsidRPr="00E61DE9">
        <w:t xml:space="preserve"> 0,15</w:t>
      </w:r>
      <w:r w:rsidR="00F27EB7">
        <w:t xml:space="preserve"> </w:t>
      </w:r>
      <w:r w:rsidRPr="00E61DE9">
        <w:t>% na 0,34</w:t>
      </w:r>
      <w:r w:rsidR="00F27EB7">
        <w:t xml:space="preserve"> </w:t>
      </w:r>
      <w:r w:rsidRPr="00E61DE9">
        <w:t>% po mjesecu kasnijeg umirovljenja (maksimalno 20,4</w:t>
      </w:r>
      <w:r w:rsidR="00F27EB7">
        <w:t xml:space="preserve"> </w:t>
      </w:r>
      <w:r w:rsidRPr="00E61DE9">
        <w:t xml:space="preserve">% za 5 godina) radi ostanka u svijetu rada nakon navršene propisane starosne dobi, a </w:t>
      </w:r>
      <w:r w:rsidR="00F27EB7">
        <w:t xml:space="preserve">s </w:t>
      </w:r>
      <w:r w:rsidRPr="00E61DE9">
        <w:t>cilj</w:t>
      </w:r>
      <w:r w:rsidR="00F27EB7">
        <w:t>em</w:t>
      </w:r>
      <w:r w:rsidRPr="00E61DE9">
        <w:t xml:space="preserve"> postizanja primjerenije razine mirovina. Također je ubrzano izjednačavanje dobi za prijevremenu starosnu mirovinu za žene u odnosu na muškarce, povećanjem ubrzanja s 3 na 4 mjeseca godišnje, čime će od 1. siječnja 2027. uvjet za žene i muškarce za prijevremenu starosnu mirovinu biti 60 godina života i 35 godina mirovins</w:t>
      </w:r>
      <w:r w:rsidR="00CD6074" w:rsidRPr="00E61DE9">
        <w:t>kog staža, a nakon toga podizat</w:t>
      </w:r>
      <w:r w:rsidRPr="00E61DE9">
        <w:t xml:space="preserve"> će se dob za žene i muškarce po 4 mjeseca godišnje na 62 godine do 2033. godine. Istovremeno je uvedeno linearno umanjenje prijevremene starosne mirovine (</w:t>
      </w:r>
      <w:proofErr w:type="spellStart"/>
      <w:r w:rsidRPr="00E61DE9">
        <w:t>tzv</w:t>
      </w:r>
      <w:proofErr w:type="spellEnd"/>
      <w:r w:rsidRPr="00E61DE9">
        <w:t>. penalizacija) od 0,3</w:t>
      </w:r>
      <w:r w:rsidR="00F27EB7">
        <w:t xml:space="preserve"> </w:t>
      </w:r>
      <w:r w:rsidRPr="00E61DE9">
        <w:t xml:space="preserve">% za svaki mjesec ranijeg umirovljenja, </w:t>
      </w:r>
      <w:r w:rsidR="00606999" w:rsidRPr="00E61DE9">
        <w:t xml:space="preserve">odnosno </w:t>
      </w:r>
      <w:r w:rsidRPr="00E61DE9">
        <w:t>3,6</w:t>
      </w:r>
      <w:r w:rsidR="00F27EB7">
        <w:t xml:space="preserve"> </w:t>
      </w:r>
      <w:r w:rsidRPr="00E61DE9">
        <w:t>% po godini do maksimalno 18</w:t>
      </w:r>
      <w:r w:rsidR="00F27EB7">
        <w:t xml:space="preserve"> </w:t>
      </w:r>
      <w:r w:rsidRPr="00E61DE9">
        <w:t xml:space="preserve">% za najviše 5 godina ranijeg odlaska u mirovinu. Nadalje, propisano je da se pravo na starosnu mirovinu za dugogodišnjeg osiguranika ostvaruje uz uvjet navršenih 60 godina života i 41 godinu staža osiguranja u efektivnom trajanju, s time da se od 1. siječnja 2027. uvjet godina života povećava na 61 godinu. </w:t>
      </w:r>
    </w:p>
    <w:p w:rsidR="00E73AD0" w:rsidRPr="00E61DE9" w:rsidRDefault="005D1CA4" w:rsidP="00917E7D">
      <w:r w:rsidRPr="00E61DE9">
        <w:t>R</w:t>
      </w:r>
      <w:r w:rsidR="00E73AD0" w:rsidRPr="00E61DE9">
        <w:t xml:space="preserve">adi zadržavanja osoba sa smanjenom radnom sposobnošću u svijetu rada, a kod kojih postoji preostala radna sposobnost za rad na drugim poslovima za koje bi se osposobili profesionalnom rehabilitacijom, podignuta je svota naknade plaće za vrijeme profesionalne rehabilitacije tako da mora biti određena najmanje u iznosu minimalne bruto plaće. Osim toga, životna dob do koje se stječe pravo na profesionalnu rehabilitaciju </w:t>
      </w:r>
      <w:r w:rsidR="00C16A93" w:rsidRPr="00E61DE9">
        <w:t>podignuta</w:t>
      </w:r>
      <w:r w:rsidR="00E73AD0" w:rsidRPr="00E61DE9">
        <w:t xml:space="preserve"> je s 53 na 55 godina. </w:t>
      </w:r>
    </w:p>
    <w:p w:rsidR="00E73AD0" w:rsidRPr="00E61DE9" w:rsidRDefault="00F27EB7" w:rsidP="00917E7D">
      <w:r>
        <w:t xml:space="preserve">S </w:t>
      </w:r>
      <w:r w:rsidR="00E73AD0" w:rsidRPr="00E61DE9">
        <w:t>cilj</w:t>
      </w:r>
      <w:r>
        <w:t>em</w:t>
      </w:r>
      <w:r w:rsidR="00E73AD0" w:rsidRPr="00E61DE9">
        <w:t xml:space="preserve"> većeg uključivanja umirovljenika na tržište rada proširen je krug korisnika mirovina koji mogu raditi do polovice punog radnog vremena i primati mirovinu u punom iznosu i na korisnike starosne mirovine za dugogodišnjeg osiguranika, korisnike prijevremene starosne mirovine te korisnike starosne mirovine ostvarene prema propisu koji uređuje prava iz mirovinskog osiguranja djelatnih vojnih osoba, policijskih službenika i </w:t>
      </w:r>
      <w:r w:rsidR="00E73AD0" w:rsidRPr="00E61DE9">
        <w:lastRenderedPageBreak/>
        <w:t>ovlaštenih službenih osoba, kojima je omogućeno da rade do polovice punog radnog vremena uz isplatu mirovine u punom iznosu ili puno radno vrijeme uz isplatu mirovine umanjene za 50</w:t>
      </w:r>
      <w:r>
        <w:t xml:space="preserve"> </w:t>
      </w:r>
      <w:r w:rsidR="00E73AD0" w:rsidRPr="00E61DE9">
        <w:t>%. U cilju otklanjanja nejednakosti između sadašnjih i budućih umirovljenika (generacija 1962. i mlađi) omogućuje se osiguranicima obvezno osiguranim u I. i II. stupu da u postupku ostvarivanja prava na mirovinu izaberu u kojem će sustavu ostvariti mirovinu, odnosno koji je za njih povoljniji (mirovina samo iz I. stupa s dodatkom na mirovinu od 27</w:t>
      </w:r>
      <w:r>
        <w:t xml:space="preserve"> </w:t>
      </w:r>
      <w:r w:rsidR="00E73AD0" w:rsidRPr="00E61DE9">
        <w:t xml:space="preserve">% uz prijenos sredstava iz obveznog mirovinskog fonda u </w:t>
      </w:r>
      <w:r w:rsidR="006258E8" w:rsidRPr="00E61DE9">
        <w:t>DP</w:t>
      </w:r>
      <w:r w:rsidR="00E73AD0" w:rsidRPr="00E61DE9">
        <w:t>, ili mirovinu iz oba obvezna stupa s dodatkom od 27</w:t>
      </w:r>
      <w:r>
        <w:t xml:space="preserve"> </w:t>
      </w:r>
      <w:r w:rsidR="00E73AD0" w:rsidRPr="00E61DE9">
        <w:t>% za mirovinski staž ostvaren do 31.12.2001. i dodatkom od 20,25</w:t>
      </w:r>
      <w:r>
        <w:t xml:space="preserve"> </w:t>
      </w:r>
      <w:r w:rsidR="00E73AD0" w:rsidRPr="00E61DE9">
        <w:t xml:space="preserve">% na dio mirovine koji im pripada za mirovinski staž ostvaren od 1.1.2002.). </w:t>
      </w:r>
    </w:p>
    <w:p w:rsidR="00E73AD0" w:rsidRPr="00E61DE9" w:rsidRDefault="00E73AD0" w:rsidP="00917E7D">
      <w:r w:rsidRPr="00E61DE9">
        <w:t xml:space="preserve">Institut </w:t>
      </w:r>
      <w:proofErr w:type="spellStart"/>
      <w:r w:rsidRPr="00E61DE9">
        <w:t>tzv</w:t>
      </w:r>
      <w:proofErr w:type="spellEnd"/>
      <w:r w:rsidRPr="00E61DE9">
        <w:t xml:space="preserve">. beneficiranog staža prilagođen je tehnologijama 21. stoljeća. </w:t>
      </w:r>
      <w:r w:rsidR="00606999" w:rsidRPr="00E61DE9">
        <w:t>N</w:t>
      </w:r>
      <w:r w:rsidRPr="00E61DE9">
        <w:t xml:space="preserve">a osnovi stručne analize ukinut je povećani staž na radnim mjestima na kojima nema zaposlenih u </w:t>
      </w:r>
      <w:r w:rsidR="00606999" w:rsidRPr="00E61DE9">
        <w:t>RH</w:t>
      </w:r>
      <w:r w:rsidRPr="00E61DE9">
        <w:t xml:space="preserve"> (43 radna mjesta), smanjen je stupanj povećanja staža na radnim mjestima gdje su uvjeti rada zbog uvođenja novih tehnologija te općih i posebnih mjera zaštite na radu olakšani (22 radna mjesta), a broj zanimanja povećao </w:t>
      </w:r>
      <w:r w:rsidR="00F27EB7">
        <w:t xml:space="preserve">se </w:t>
      </w:r>
      <w:r w:rsidRPr="00E61DE9">
        <w:t xml:space="preserve">za </w:t>
      </w:r>
      <w:r w:rsidR="00F27EB7">
        <w:t>dva</w:t>
      </w:r>
      <w:r w:rsidRPr="00E61DE9">
        <w:t>. Navedene izmjene doprinijet</w:t>
      </w:r>
      <w:r w:rsidR="00F27EB7">
        <w:t xml:space="preserve"> će</w:t>
      </w:r>
      <w:r w:rsidRPr="00E61DE9">
        <w:t xml:space="preserve"> duljem ostanku u svijetu rada tih kategorija osiguranika. </w:t>
      </w:r>
    </w:p>
    <w:p w:rsidR="00E73AD0" w:rsidRPr="00E61DE9" w:rsidRDefault="005D1CA4" w:rsidP="00917E7D">
      <w:r w:rsidRPr="00E61DE9">
        <w:t>Unapr</w:t>
      </w:r>
      <w:r w:rsidR="00E73AD0" w:rsidRPr="00E61DE9">
        <w:t xml:space="preserve">jeđen je i sustav obvezne i dobrovoljne individualne kapitalizirane štednje u cilju povećanja iznosa mirovina članova mirovinskih fondova. Liberalizirana je mogućnost ulaganja mirovinskih fondova, čime im je, između ostaloga, omogućeno ulaganje u </w:t>
      </w:r>
      <w:r w:rsidR="00C16A93" w:rsidRPr="00E61DE9">
        <w:t>infrastrukturne</w:t>
      </w:r>
      <w:r w:rsidR="00E73AD0" w:rsidRPr="00E61DE9">
        <w:t xml:space="preserve"> projekte u RH, smanjene su naknade, odnosno administrativni troškovi sustava, osnažena je financijska pismenost građana o individualnoj kapitaliziranoj štednji i </w:t>
      </w:r>
      <w:proofErr w:type="spellStart"/>
      <w:r w:rsidR="00E73AD0" w:rsidRPr="00E61DE9">
        <w:t>dr</w:t>
      </w:r>
      <w:proofErr w:type="spellEnd"/>
      <w:r w:rsidR="00E73AD0" w:rsidRPr="00E61DE9">
        <w:t>. Također</w:t>
      </w:r>
      <w:r w:rsidR="00606999" w:rsidRPr="00E61DE9">
        <w:t xml:space="preserve"> je</w:t>
      </w:r>
      <w:r w:rsidR="00E73AD0" w:rsidRPr="00E61DE9">
        <w:t xml:space="preserve"> u sustav dobrovoljne kapitalizirane mirovinske štednje implem</w:t>
      </w:r>
      <w:r w:rsidR="003D2177" w:rsidRPr="00E61DE9">
        <w:t xml:space="preserve">entirana </w:t>
      </w:r>
      <w:proofErr w:type="spellStart"/>
      <w:r w:rsidR="003D2177" w:rsidRPr="00E61DE9">
        <w:t>tzv</w:t>
      </w:r>
      <w:proofErr w:type="spellEnd"/>
      <w:r w:rsidR="003D2177" w:rsidRPr="00E61DE9">
        <w:t>. Direktiva IORP II</w:t>
      </w:r>
      <w:r w:rsidR="003D2177" w:rsidRPr="00E61DE9">
        <w:rPr>
          <w:rStyle w:val="FootnoteReference"/>
        </w:rPr>
        <w:footnoteReference w:id="9"/>
      </w:r>
      <w:r w:rsidR="00A24A58" w:rsidRPr="00E61DE9">
        <w:t xml:space="preserve"> </w:t>
      </w:r>
      <w:r w:rsidR="00E73AD0" w:rsidRPr="00E61DE9">
        <w:t xml:space="preserve">kojom je ojačan nadzor i kontrola regulatorne agencije. </w:t>
      </w:r>
    </w:p>
    <w:p w:rsidR="003E1DC9" w:rsidRPr="00E61DE9" w:rsidRDefault="00120593" w:rsidP="007A651D">
      <w:pPr>
        <w:pStyle w:val="Subtitle"/>
      </w:pPr>
      <w:r>
        <w:br w:type="column"/>
      </w:r>
      <w:r w:rsidR="003E1DC9" w:rsidRPr="00E61DE9">
        <w:lastRenderedPageBreak/>
        <w:t xml:space="preserve">Provesti reformu sustava obrazovanja i osposobljavanja u cilju poboljšanja njegove kvalitete i relevantnosti za tržište rada za mlade i odrasle. </w:t>
      </w:r>
    </w:p>
    <w:p w:rsidR="001F7246" w:rsidRDefault="001F7246" w:rsidP="00C07A14">
      <w:pPr>
        <w:rPr>
          <w:rStyle w:val="NormalistaknutoChar"/>
          <w:b w:val="0"/>
        </w:rPr>
      </w:pPr>
      <w:r w:rsidRPr="00385EAC">
        <w:rPr>
          <w:rStyle w:val="NormalistaknutoChar"/>
          <w:b w:val="0"/>
        </w:rPr>
        <w:t>U kolovozu 2018. donesen je Zakon o izmjenama i dopunama Zakona o odgoju i obrazovanju u osnovnoj i srednjoj školi.</w:t>
      </w:r>
      <w:r w:rsidRPr="00385EAC">
        <w:rPr>
          <w:rStyle w:val="FootnoteReference"/>
          <w:rFonts w:asciiTheme="minorHAnsi" w:hAnsiTheme="minorHAnsi" w:cstheme="minorHAnsi"/>
        </w:rPr>
        <w:footnoteReference w:id="10"/>
      </w:r>
      <w:r w:rsidRPr="00385EAC">
        <w:rPr>
          <w:rStyle w:val="NormalistaknutoChar"/>
          <w:b w:val="0"/>
        </w:rPr>
        <w:t xml:space="preserve"> Najvažnije izmjene ugrađene u ovaj Zakon vezane su uz promjene koje su predviđene </w:t>
      </w:r>
      <w:proofErr w:type="spellStart"/>
      <w:r w:rsidRPr="00385EAC">
        <w:rPr>
          <w:rStyle w:val="NormalistaknutoChar"/>
          <w:b w:val="0"/>
        </w:rPr>
        <w:t>kurikularnom</w:t>
      </w:r>
      <w:proofErr w:type="spellEnd"/>
      <w:r w:rsidRPr="00385EAC">
        <w:rPr>
          <w:rStyle w:val="NormalistaknutoChar"/>
          <w:b w:val="0"/>
        </w:rPr>
        <w:t xml:space="preserve"> reformom osnovnoškolskog i srednjoškolskog odgoja i obrazovanja,  pojednostavljene su pojedine procedure vezane uz donošenje izmjena Mreže škola i programa, definiran</w:t>
      </w:r>
      <w:r w:rsidR="00823122">
        <w:rPr>
          <w:rStyle w:val="NormalistaknutoChar"/>
          <w:b w:val="0"/>
        </w:rPr>
        <w:t>o</w:t>
      </w:r>
      <w:r w:rsidRPr="00385EAC">
        <w:rPr>
          <w:rStyle w:val="NormalistaknutoChar"/>
          <w:b w:val="0"/>
        </w:rPr>
        <w:t xml:space="preserve"> je donošenje Pravilnika o organizaciji i provedbi produženog boravka u osnovnoj školi kako bi se donijeli minimalni standardi za njegovu provedbu te kako bi školske ustanove provedbom projekata što bolje iskoristile sredstva iz fondova EU</w:t>
      </w:r>
      <w:r w:rsidR="001847E6">
        <w:rPr>
          <w:rStyle w:val="NormalistaknutoChar"/>
          <w:b w:val="0"/>
        </w:rPr>
        <w:t>-a</w:t>
      </w:r>
      <w:r w:rsidRPr="00385EAC">
        <w:rPr>
          <w:rStyle w:val="NormalistaknutoChar"/>
          <w:b w:val="0"/>
        </w:rPr>
        <w:t xml:space="preserve"> i na taj način bolje uskladile obrazovne programe s potrebama tržišta i gospodarstva. Također je predviđeno omogućiti radniku školske ustanove obavljanje poslova na EU projektu za koji su osigurana sredstva za plaću uz pripadajuće doprinose poslodavca te 30 % veću plaću. </w:t>
      </w:r>
    </w:p>
    <w:p w:rsidR="001F7246" w:rsidRDefault="007A4C76" w:rsidP="00591B02">
      <w:pPr>
        <w:spacing w:after="200"/>
        <w:rPr>
          <w:rStyle w:val="NormalistaknutoChar"/>
        </w:rPr>
      </w:pPr>
      <w:r w:rsidRPr="00E61DE9">
        <w:rPr>
          <w:rStyle w:val="NormalistaknutoChar"/>
          <w:b w:val="0"/>
        </w:rPr>
        <w:t xml:space="preserve">U sklopu provedbe </w:t>
      </w:r>
      <w:proofErr w:type="spellStart"/>
      <w:r w:rsidRPr="00E61DE9">
        <w:rPr>
          <w:rStyle w:val="NormalistaknutoChar"/>
          <w:b w:val="0"/>
        </w:rPr>
        <w:t>kurikularne</w:t>
      </w:r>
      <w:proofErr w:type="spellEnd"/>
      <w:r w:rsidRPr="00E61DE9">
        <w:rPr>
          <w:rStyle w:val="NormalistaknutoChar"/>
          <w:b w:val="0"/>
        </w:rPr>
        <w:t xml:space="preserve"> reforme</w:t>
      </w:r>
      <w:r w:rsidRPr="00E61DE9">
        <w:rPr>
          <w:rStyle w:val="NormalistaknutoChar"/>
        </w:rPr>
        <w:t xml:space="preserve"> formirane su virtualne učionice</w:t>
      </w:r>
      <w:r w:rsidRPr="00E61DE9">
        <w:t xml:space="preserve"> za sve predmete koji idu u eksperimentalnu primjenu i učionice za ravnatelje, stručne suradnike i razrednu nastavu, zajedničke učionice za predmetnu nastavu osnovnih i srednjih škola te za frontalno uvođenje </w:t>
      </w:r>
      <w:proofErr w:type="spellStart"/>
      <w:r w:rsidRPr="00E61DE9">
        <w:t>kurikularne</w:t>
      </w:r>
      <w:proofErr w:type="spellEnd"/>
      <w:r w:rsidRPr="00E61DE9">
        <w:t xml:space="preserve"> reforme. </w:t>
      </w:r>
      <w:r w:rsidR="001F7246" w:rsidRPr="00B81052">
        <w:t xml:space="preserve">Do sada je 39.064 sudionika uključeno u virtualne učionice te su održane 934 radionice na kojima je sudjelovalo 26.594 polaznika. Radionice su jedna od aktivnosti kojima se učitelje, nastavnike, stručne suradnike i ravnatelje priprema za uvođenje </w:t>
      </w:r>
      <w:proofErr w:type="spellStart"/>
      <w:r w:rsidR="001F7246" w:rsidRPr="00B81052">
        <w:t>kurikularne</w:t>
      </w:r>
      <w:proofErr w:type="spellEnd"/>
      <w:r w:rsidR="001F7246" w:rsidRPr="00B81052">
        <w:t xml:space="preserve"> reforme u sve škole.</w:t>
      </w:r>
      <w:r w:rsidR="001F7246">
        <w:t xml:space="preserve"> </w:t>
      </w:r>
      <w:r w:rsidRPr="00E61DE9">
        <w:t xml:space="preserve">Također se provodilo i </w:t>
      </w:r>
      <w:r w:rsidRPr="00E61DE9">
        <w:rPr>
          <w:rStyle w:val="NormalistaknutoChar"/>
        </w:rPr>
        <w:t>nastavlja se s provođenjem stručnih usavršavanja za djelatnike</w:t>
      </w:r>
      <w:r w:rsidRPr="00E61DE9">
        <w:rPr>
          <w:b/>
          <w:i/>
        </w:rPr>
        <w:t xml:space="preserve"> </w:t>
      </w:r>
      <w:r w:rsidRPr="00E61DE9">
        <w:t xml:space="preserve">eksperimentalnih škola. </w:t>
      </w:r>
      <w:r w:rsidR="001F7246" w:rsidRPr="00385EAC">
        <w:t xml:space="preserve">Eksperimentalni program provodi se u 74 škole (48 osnovnih i 26 srednjih škola) i to u 1. i 5. razredu osnovnih škola te u 7. razredu za predmete Biologija, Kemija i Fizika, u srednjim </w:t>
      </w:r>
      <w:r w:rsidR="001F7246" w:rsidRPr="00385EAC">
        <w:lastRenderedPageBreak/>
        <w:t xml:space="preserve">školama u 1. razredu gimnazije u svim predmetima te u 1. razredu četverogodišnjih </w:t>
      </w:r>
      <w:r w:rsidR="001F7246" w:rsidRPr="000879EC">
        <w:rPr>
          <w:spacing w:val="-4"/>
        </w:rPr>
        <w:t xml:space="preserve">strukovnih škola u općeobrazovnim predmetima. </w:t>
      </w:r>
      <w:r w:rsidR="00B22094" w:rsidRPr="000879EC">
        <w:rPr>
          <w:spacing w:val="-2"/>
        </w:rPr>
        <w:t>Ministarstvo znanosti i obrazovanja (</w:t>
      </w:r>
      <w:r w:rsidRPr="000879EC">
        <w:rPr>
          <w:spacing w:val="-2"/>
        </w:rPr>
        <w:t>MZO</w:t>
      </w:r>
      <w:r w:rsidR="00B22094" w:rsidRPr="000879EC">
        <w:rPr>
          <w:spacing w:val="-2"/>
        </w:rPr>
        <w:t>)</w:t>
      </w:r>
      <w:r w:rsidRPr="00E61DE9">
        <w:t xml:space="preserve"> donijelo </w:t>
      </w:r>
      <w:r w:rsidR="00CD7E57">
        <w:t xml:space="preserve">je </w:t>
      </w:r>
      <w:r w:rsidRPr="00E61DE9">
        <w:t xml:space="preserve">odluke o donošenju </w:t>
      </w:r>
      <w:r w:rsidRPr="00E61DE9">
        <w:rPr>
          <w:rStyle w:val="NormalistaknutoChar"/>
        </w:rPr>
        <w:t>3</w:t>
      </w:r>
      <w:r w:rsidR="001F7246">
        <w:rPr>
          <w:rStyle w:val="NormalistaknutoChar"/>
        </w:rPr>
        <w:t>9</w:t>
      </w:r>
      <w:r w:rsidRPr="00E61DE9">
        <w:rPr>
          <w:rStyle w:val="NormalistaknutoChar"/>
        </w:rPr>
        <w:t xml:space="preserve"> predmetnih kurikuluma i kurikuluma </w:t>
      </w:r>
      <w:proofErr w:type="spellStart"/>
      <w:r w:rsidRPr="00E61DE9">
        <w:rPr>
          <w:rStyle w:val="NormalistaknutoChar"/>
        </w:rPr>
        <w:t>međupredmetnih</w:t>
      </w:r>
      <w:proofErr w:type="spellEnd"/>
      <w:r w:rsidRPr="00E61DE9">
        <w:rPr>
          <w:rStyle w:val="NormalistaknutoChar"/>
        </w:rPr>
        <w:t xml:space="preserve"> tema. </w:t>
      </w:r>
      <w:r w:rsidR="001F7246" w:rsidRPr="00385EAC">
        <w:rPr>
          <w:rFonts w:asciiTheme="minorHAnsi" w:hAnsiTheme="minorHAnsi" w:cs="Lucida Sans Unicode"/>
        </w:rPr>
        <w:t xml:space="preserve">Nadalje, pokrenut je postupak izrade udžbenika za frontalnu primjenu kurikuluma, čime su ostvareni nužni preduvjeti za uvođenje novih kurikuluma u sve škole. Uspostavljen je sustav praćenja postizanja ciljeva, objavljenih u Javnom pozivu za eksperimentalne škole tijekom čitavog procesa eksperimentalne provedbe i rezultati se redovito javno objavljuju te se planovi pripreme za frontalno uvođenje revidiraju sukladno rezultatima. Za provedbu </w:t>
      </w:r>
      <w:proofErr w:type="spellStart"/>
      <w:r w:rsidR="001F7246" w:rsidRPr="00385EAC">
        <w:rPr>
          <w:rFonts w:asciiTheme="minorHAnsi" w:hAnsiTheme="minorHAnsi" w:cs="Lucida Sans Unicode"/>
        </w:rPr>
        <w:t>kurikularne</w:t>
      </w:r>
      <w:proofErr w:type="spellEnd"/>
      <w:r w:rsidR="001F7246" w:rsidRPr="00385EAC">
        <w:rPr>
          <w:rFonts w:asciiTheme="minorHAnsi" w:hAnsiTheme="minorHAnsi" w:cs="Lucida Sans Unicode"/>
        </w:rPr>
        <w:t xml:space="preserve"> reforme istražena je opremljenost svih osnovnih i srednjih škola u RH za učenje uz podršku tehnologije te posebno kako se tehnologija koristi za učenje u školama koje su uključene u eksperimentalni program „Škola za život“. Analiza opremljenosti učionica za digitalnu nastavu provedena je u svim osnovnim i srednjim školama u RH (slabije su opremljene područne škole). Gotovo 70% svih učionica u školama opremljeno je projektorom, a 15 % svih učionica pametnim pločama ili interaktivnim ekranima. Cilj je da svaka učionica ima projektor, pametnu ploču ili interaktivni ekran, a svaki učitelj/nastavnik svoje prijenosno računalo, kako bi se osigurali nužni uvjeti za korištenje digitalnih sadržaja u nastavi. Navedeno se osigurava kroz projekt koji se financira iz </w:t>
      </w:r>
      <w:r w:rsidR="001F7246" w:rsidRPr="00571DC8">
        <w:t>Europskog socijalnog fonda</w:t>
      </w:r>
      <w:r w:rsidR="001F7246" w:rsidRPr="00385EAC">
        <w:rPr>
          <w:rFonts w:asciiTheme="minorHAnsi" w:hAnsiTheme="minorHAnsi" w:cs="Lucida Sans Unicode"/>
        </w:rPr>
        <w:t xml:space="preserve"> (ESF).</w:t>
      </w:r>
    </w:p>
    <w:p w:rsidR="007A4C76" w:rsidRPr="00591B02" w:rsidRDefault="007A4C76" w:rsidP="00C07A14">
      <w:pPr>
        <w:rPr>
          <w:rFonts w:asciiTheme="minorHAnsi" w:hAnsiTheme="minorHAnsi"/>
        </w:rPr>
      </w:pPr>
      <w:r w:rsidRPr="00591B02">
        <w:rPr>
          <w:rStyle w:val="NormalistaknutoChar"/>
        </w:rPr>
        <w:t>Pilot</w:t>
      </w:r>
      <w:r w:rsidR="00035725" w:rsidRPr="00591B02">
        <w:rPr>
          <w:rStyle w:val="NormalistaknutoChar"/>
        </w:rPr>
        <w:t>-</w:t>
      </w:r>
      <w:r w:rsidRPr="00591B02">
        <w:rPr>
          <w:rStyle w:val="NormalistaknutoChar"/>
        </w:rPr>
        <w:t xml:space="preserve">projekt e-Škole </w:t>
      </w:r>
      <w:r w:rsidR="00AA4FD8" w:rsidRPr="00591B02">
        <w:rPr>
          <w:rStyle w:val="NormalistaknutoChar"/>
        </w:rPr>
        <w:t xml:space="preserve">kojim je obuhvaćena 151 škola </w:t>
      </w:r>
      <w:r w:rsidRPr="00591B02">
        <w:rPr>
          <w:rStyle w:val="NormalistaknutoChar"/>
        </w:rPr>
        <w:t>završen</w:t>
      </w:r>
      <w:r w:rsidRPr="00591B02">
        <w:rPr>
          <w:rFonts w:asciiTheme="minorHAnsi" w:hAnsiTheme="minorHAnsi"/>
          <w:b/>
        </w:rPr>
        <w:t xml:space="preserve"> </w:t>
      </w:r>
      <w:r w:rsidR="00CD7E57" w:rsidRPr="00591B02">
        <w:rPr>
          <w:rFonts w:asciiTheme="minorHAnsi" w:hAnsiTheme="minorHAnsi"/>
          <w:b/>
        </w:rPr>
        <w:t>je</w:t>
      </w:r>
      <w:r w:rsidR="00CD7E57" w:rsidRPr="00591B02">
        <w:rPr>
          <w:rFonts w:asciiTheme="minorHAnsi" w:hAnsiTheme="minorHAnsi"/>
        </w:rPr>
        <w:t xml:space="preserve"> </w:t>
      </w:r>
      <w:r w:rsidRPr="00591B02">
        <w:rPr>
          <w:rFonts w:asciiTheme="minorHAnsi" w:hAnsiTheme="minorHAnsi"/>
        </w:rPr>
        <w:t>te je u završnoj fazi priprema novog projekta e-Škole</w:t>
      </w:r>
      <w:r w:rsidR="00CD7E57" w:rsidRPr="00591B02">
        <w:rPr>
          <w:rFonts w:asciiTheme="minorHAnsi" w:hAnsiTheme="minorHAnsi"/>
        </w:rPr>
        <w:t>,</w:t>
      </w:r>
      <w:r w:rsidRPr="00591B02">
        <w:rPr>
          <w:rFonts w:asciiTheme="minorHAnsi" w:hAnsiTheme="minorHAnsi"/>
        </w:rPr>
        <w:t xml:space="preserve"> kojim će se obuhvatiti sve škole.</w:t>
      </w:r>
      <w:r w:rsidR="00D6035E" w:rsidRPr="00591B02">
        <w:rPr>
          <w:rFonts w:asciiTheme="minorHAnsi" w:hAnsiTheme="minorHAnsi"/>
        </w:rPr>
        <w:t xml:space="preserve"> </w:t>
      </w:r>
    </w:p>
    <w:p w:rsidR="001F7246" w:rsidRPr="00385EAC" w:rsidRDefault="001F7246" w:rsidP="001F7246">
      <w:pPr>
        <w:rPr>
          <w:lang w:eastAsia="hr-HR"/>
        </w:rPr>
      </w:pPr>
      <w:r w:rsidRPr="00385EAC">
        <w:t>U prosincu 2018. donesen je Zakon o udžbenicima i drugim obrazovnim materijalima za osnovnu i srednju školu</w:t>
      </w:r>
      <w:r>
        <w:rPr>
          <w:rStyle w:val="FootnoteReference"/>
          <w:rFonts w:asciiTheme="minorHAnsi" w:hAnsiTheme="minorHAnsi" w:cstheme="minorHAnsi"/>
        </w:rPr>
        <w:footnoteReference w:id="11"/>
      </w:r>
      <w:r w:rsidRPr="00385EAC">
        <w:t>, a u siječnju 2019. donesen je Pravilnik o udžbeničkom standardu te članovima stručnih povjerenstava za procjenu udžbenika i drugih obrazovnih materijala</w:t>
      </w:r>
      <w:r>
        <w:rPr>
          <w:rStyle w:val="FootnoteReference"/>
          <w:rFonts w:asciiTheme="minorHAnsi" w:hAnsiTheme="minorHAnsi" w:cstheme="minorHAnsi"/>
        </w:rPr>
        <w:footnoteReference w:id="12"/>
      </w:r>
      <w:r w:rsidRPr="00385EAC">
        <w:t xml:space="preserve"> koji je nužan preduvjet za odobravanje ud</w:t>
      </w:r>
      <w:r>
        <w:t xml:space="preserve">žbenika sukladno novom </w:t>
      </w:r>
      <w:r>
        <w:lastRenderedPageBreak/>
        <w:t>Zakonu.</w:t>
      </w:r>
    </w:p>
    <w:p w:rsidR="007A4C76" w:rsidRPr="00E61DE9" w:rsidRDefault="007A4C76" w:rsidP="007A651D">
      <w:pPr>
        <w:spacing w:before="240"/>
      </w:pPr>
      <w:r w:rsidRPr="00E61DE9">
        <w:t xml:space="preserve">U ožujku 2018. donesen je </w:t>
      </w:r>
      <w:r w:rsidRPr="00E61DE9">
        <w:rPr>
          <w:rStyle w:val="NormalistaknutoChar"/>
        </w:rPr>
        <w:t>Zakon o izmjenama i dopuni Zakona o strukovnom obrazovanju</w:t>
      </w:r>
      <w:r w:rsidRPr="00E61DE9">
        <w:rPr>
          <w:rStyle w:val="FootnoteReference"/>
          <w:b/>
        </w:rPr>
        <w:footnoteReference w:id="13"/>
      </w:r>
      <w:r w:rsidR="00CD7E57">
        <w:rPr>
          <w:rStyle w:val="NormalistaknutoChar"/>
        </w:rPr>
        <w:t>,</w:t>
      </w:r>
      <w:r w:rsidRPr="00E61DE9">
        <w:rPr>
          <w:rStyle w:val="FootnoteReference"/>
        </w:rPr>
        <w:t xml:space="preserve"> </w:t>
      </w:r>
      <w:r w:rsidRPr="00E61DE9">
        <w:rPr>
          <w:rStyle w:val="NormalistaknutoChar"/>
        </w:rPr>
        <w:t>koji omogućuje razvoj i izradu novih strukovnih kurikuluma</w:t>
      </w:r>
      <w:r w:rsidRPr="00E61DE9">
        <w:rPr>
          <w:b/>
          <w:i/>
        </w:rPr>
        <w:t xml:space="preserve"> </w:t>
      </w:r>
      <w:r w:rsidRPr="00E61DE9">
        <w:t xml:space="preserve">kojima se stječu strukovne kvalifikacije potrebne tržištu rada s većim udjelom metoda učenja usmjerenih na učenje temeljeno na radu, </w:t>
      </w:r>
      <w:r w:rsidRPr="00E61DE9">
        <w:rPr>
          <w:rStyle w:val="NormalistaknutoChar"/>
        </w:rPr>
        <w:t xml:space="preserve">uspostavu boljeg sustava osiguravanja kvalitete te izgradnju sustava koji će omogućiti </w:t>
      </w:r>
      <w:proofErr w:type="spellStart"/>
      <w:r w:rsidRPr="00E61DE9">
        <w:rPr>
          <w:rStyle w:val="NormalistaknutoChar"/>
        </w:rPr>
        <w:t>cjeloživotno</w:t>
      </w:r>
      <w:proofErr w:type="spellEnd"/>
      <w:r w:rsidRPr="00E61DE9">
        <w:rPr>
          <w:rStyle w:val="NormalistaknutoChar"/>
        </w:rPr>
        <w:t xml:space="preserve"> učenje i mobilnost, kao i uspostavu regionalnih centara kompetentnosti</w:t>
      </w:r>
      <w:r w:rsidRPr="00E61DE9">
        <w:t xml:space="preserve">, a u skladu s ciljevima </w:t>
      </w:r>
      <w:r w:rsidR="009136C5" w:rsidRPr="00E61DE9">
        <w:t>iz</w:t>
      </w:r>
      <w:r w:rsidRPr="00E61DE9">
        <w:t xml:space="preserve"> Strategij</w:t>
      </w:r>
      <w:r w:rsidR="009136C5" w:rsidRPr="00E61DE9">
        <w:t>e</w:t>
      </w:r>
      <w:r w:rsidRPr="00E61DE9">
        <w:t xml:space="preserve"> obrazovanja, znanosti i tehnologije</w:t>
      </w:r>
      <w:r w:rsidR="00A16FB7" w:rsidRPr="00E61DE9">
        <w:rPr>
          <w:rStyle w:val="FootnoteReference"/>
        </w:rPr>
        <w:footnoteReference w:id="14"/>
      </w:r>
      <w:r w:rsidRPr="00E61DE9">
        <w:t xml:space="preserve">. U srpnju 2018. </w:t>
      </w:r>
      <w:r w:rsidRPr="00E61DE9">
        <w:rPr>
          <w:rStyle w:val="NormalistaknutoChar"/>
        </w:rPr>
        <w:t>donesen je Nacionalni kurikulum za strukovno obrazovanje</w:t>
      </w:r>
      <w:r w:rsidRPr="00E61DE9">
        <w:rPr>
          <w:rStyle w:val="FootnoteReference"/>
        </w:rPr>
        <w:footnoteReference w:id="15"/>
      </w:r>
      <w:r w:rsidRPr="00E61DE9">
        <w:t xml:space="preserve"> kojim se određuj</w:t>
      </w:r>
      <w:r w:rsidR="00CD7E57">
        <w:t>u</w:t>
      </w:r>
      <w:r w:rsidRPr="00E61DE9">
        <w:t xml:space="preserve"> svrha, vrijednosti, ciljevi, sadržaji, procesi učenja i poučavanja, organizacija i načini vrednovanja učeničkih postignuća, kompetencija i kvalifikacija u sustavu strukovnog obrazovanja </w:t>
      </w:r>
      <w:r w:rsidR="00CD7E57">
        <w:t xml:space="preserve">u </w:t>
      </w:r>
      <w:r w:rsidRPr="00E61DE9">
        <w:t xml:space="preserve">RH. U skladu s Nacionalnim kurikulumom za strukovno obrazovanje </w:t>
      </w:r>
      <w:r w:rsidRPr="00E61DE9">
        <w:rPr>
          <w:rStyle w:val="NormalistaknutoChar"/>
        </w:rPr>
        <w:t>izrađen je i Model hrvatskog dualnog obrazovanja</w:t>
      </w:r>
      <w:r w:rsidRPr="00E61DE9">
        <w:rPr>
          <w:b/>
          <w:i/>
        </w:rPr>
        <w:t xml:space="preserve"> </w:t>
      </w:r>
      <w:r w:rsidRPr="00E61DE9">
        <w:t xml:space="preserve">na temelju kojega je pripremljen Eksperimentalni program „Dualno obrazovanje“ s paketima dokumenata kojima se jamči stjecanje kompetencija potrebnih tržištu rada. Prema modelu dualnog obrazovanja, u suradnji s predstavnicima mikro, malih, srednjih i velikih gospodarskih subjekata izrađeni su standardi zanimanja, standardi kvalifikacija te strukovni </w:t>
      </w:r>
      <w:proofErr w:type="spellStart"/>
      <w:r w:rsidRPr="00E61DE9">
        <w:t>kurikulumi</w:t>
      </w:r>
      <w:proofErr w:type="spellEnd"/>
      <w:r w:rsidRPr="00E61DE9">
        <w:t xml:space="preserve"> za stjecanje kvalifikacija kozmetičar, prodavač, </w:t>
      </w:r>
      <w:r w:rsidRPr="00E20860">
        <w:rPr>
          <w:spacing w:val="-2"/>
        </w:rPr>
        <w:t xml:space="preserve">dimnjačar i staklar. U rujnu 2018. </w:t>
      </w:r>
      <w:r w:rsidRPr="00E20860">
        <w:rPr>
          <w:rStyle w:val="NormalistaknutoChar"/>
          <w:rFonts w:ascii="Calibri" w:hAnsi="Calibri"/>
          <w:spacing w:val="-2"/>
        </w:rPr>
        <w:t>u 11 ustanova za strukovno obrazovanje</w:t>
      </w:r>
      <w:r w:rsidRPr="00E20860">
        <w:rPr>
          <w:spacing w:val="-2"/>
        </w:rPr>
        <w:t xml:space="preserve"> (156 učenika) </w:t>
      </w:r>
      <w:r w:rsidRPr="00E20860">
        <w:rPr>
          <w:rStyle w:val="NormalistaknutoChar"/>
          <w:rFonts w:ascii="Calibri" w:hAnsi="Calibri"/>
          <w:spacing w:val="-2"/>
        </w:rPr>
        <w:t>započela je provedba Eksperimentalnog programa „Dualno obrazovanje“</w:t>
      </w:r>
      <w:r w:rsidRPr="00E61DE9">
        <w:t xml:space="preserve"> čije je trajanje planirano kroz dvije školske godine</w:t>
      </w:r>
      <w:r w:rsidR="00CD7E57">
        <w:t>:</w:t>
      </w:r>
      <w:r w:rsidRPr="00E61DE9">
        <w:t xml:space="preserve"> 2018./2019. i 2019./2020. Važno je naglasiti </w:t>
      </w:r>
      <w:r w:rsidR="00CD7E57">
        <w:t xml:space="preserve">da </w:t>
      </w:r>
      <w:r w:rsidRPr="00E61DE9">
        <w:t xml:space="preserve">se dualni model obrazovanja provodi u </w:t>
      </w:r>
      <w:r w:rsidR="005D1CA4" w:rsidRPr="00E61DE9">
        <w:t xml:space="preserve">zanimanjima </w:t>
      </w:r>
      <w:r w:rsidRPr="00E61DE9">
        <w:t>razine obrazovanja 4.1 i 4.2 prema Hrvatskom kvalifikacijskom okviru</w:t>
      </w:r>
      <w:r w:rsidR="005D1CA4" w:rsidRPr="00E61DE9">
        <w:t xml:space="preserve"> (HKO</w:t>
      </w:r>
      <w:r w:rsidRPr="00E61DE9">
        <w:t>) u kojima su poslodavci iskazali interes jer se ciljano provode ona zanimanja koja doprinose gospodarskom razvoju.</w:t>
      </w:r>
      <w:r w:rsidR="00064115" w:rsidRPr="00E61DE9">
        <w:t xml:space="preserve"> </w:t>
      </w:r>
      <w:r w:rsidRPr="00E61DE9">
        <w:t>U okviru projekta „Modernizacija programa strukovnog obrazovanja i osposobljavanja“</w:t>
      </w:r>
      <w:r w:rsidR="00CD7E57">
        <w:t>,</w:t>
      </w:r>
      <w:r w:rsidRPr="00E61DE9">
        <w:t xml:space="preserve"> koji se provodi u okviru Švicarsko-hrvatskog programa </w:t>
      </w:r>
      <w:r w:rsidRPr="00E61DE9">
        <w:lastRenderedPageBreak/>
        <w:t xml:space="preserve">suradnje, modernizirana su tri strukovna kurikuluma za stjecanje kvalifikacija dimnjačar, staklar i kozmetičar u skladu s potrebama tržišta rada. </w:t>
      </w:r>
      <w:r w:rsidR="001F7246" w:rsidRPr="001F7246">
        <w:t xml:space="preserve">Dodatno, u travnju 2019. završena je izrada strukovnih kurikuluma za stjecanje kvalifikacija </w:t>
      </w:r>
      <w:proofErr w:type="spellStart"/>
      <w:r w:rsidR="001F7246" w:rsidRPr="001F7246">
        <w:t>intermedijski</w:t>
      </w:r>
      <w:proofErr w:type="spellEnd"/>
      <w:r w:rsidR="001F7246" w:rsidRPr="001F7246">
        <w:t xml:space="preserve"> fotograf, frizer i soboslikar ličilac dekorater te su objavljeni javni pozivi školama za njihovu eksperimentalnu provedbu. </w:t>
      </w:r>
      <w:r w:rsidRPr="00E61DE9">
        <w:t>Isto tako, u okviru projekta provedeno je pet radionica za stručna usavršavanja nastavnika strukovnih škola i mentora kod poslodavaca.</w:t>
      </w:r>
    </w:p>
    <w:p w:rsidR="007A651D" w:rsidRPr="00E61DE9" w:rsidRDefault="007A4C76" w:rsidP="007A651D">
      <w:r w:rsidRPr="00E61DE9">
        <w:t xml:space="preserve">U postupku uspostave regionalnih centara kompetentnosti u strukovnom obrazovanju, na temelju odredbi Zakona o strukovnom obrazovanju, izrađen je i </w:t>
      </w:r>
      <w:r w:rsidRPr="00E61DE9">
        <w:rPr>
          <w:rStyle w:val="NormalistaknutoChar"/>
        </w:rPr>
        <w:t xml:space="preserve">usvojen dokument Mreža regionalnih centara kompetentnosti u strukovnom obrazovanju </w:t>
      </w:r>
      <w:r w:rsidRPr="00E61DE9">
        <w:t xml:space="preserve">te je sukladno parametrima i kriterijima iz Mreže proveden postupak imenovanja regionalnih centara kompetentnosti u prioritetnim pod(sektorima) strukovnog obrazovanja i osposobljavanja. </w:t>
      </w:r>
      <w:r w:rsidR="00F55163" w:rsidRPr="00E61DE9">
        <w:t>Ukupno</w:t>
      </w:r>
      <w:r w:rsidRPr="00E61DE9">
        <w:t xml:space="preserve"> je </w:t>
      </w:r>
      <w:r w:rsidRPr="00E61DE9">
        <w:rPr>
          <w:rStyle w:val="NormalistaknutoChar"/>
        </w:rPr>
        <w:t>imenovano 25 regionalnih centara kompeten</w:t>
      </w:r>
      <w:r w:rsidR="005D1CA4" w:rsidRPr="00E61DE9">
        <w:rPr>
          <w:rStyle w:val="NormalistaknutoChar"/>
        </w:rPr>
        <w:t>tnosti</w:t>
      </w:r>
      <w:r w:rsidR="00DC08B6" w:rsidRPr="00E61DE9">
        <w:t>, a</w:t>
      </w:r>
      <w:r w:rsidR="005D1CA4" w:rsidRPr="00E61DE9">
        <w:t xml:space="preserve"> </w:t>
      </w:r>
      <w:r w:rsidR="00DC08B6" w:rsidRPr="00E61DE9">
        <w:t>iz</w:t>
      </w:r>
      <w:r w:rsidR="005D1CA4" w:rsidRPr="00E61DE9">
        <w:t xml:space="preserve"> </w:t>
      </w:r>
      <w:r w:rsidRPr="00E61DE9">
        <w:t>fondova EU</w:t>
      </w:r>
      <w:r w:rsidR="00CD7E57">
        <w:t>-a</w:t>
      </w:r>
      <w:r w:rsidRPr="00E61DE9">
        <w:t xml:space="preserve"> osigurat će se ciljana financijska potpora </w:t>
      </w:r>
      <w:r w:rsidR="005D1CA4" w:rsidRPr="00E61DE9">
        <w:t>za</w:t>
      </w:r>
      <w:r w:rsidRPr="00E61DE9">
        <w:t xml:space="preserve"> rekonstrukciju, obnovu, dogradnju i adaptaciju imenovanih regionalnih centara kompetentnosti, nabavu specijalizirane opreme, razvoj kadrovskih i stručnih kapaciteta, razvoj i modernizaciju različitih vrsta programa koji će se provoditi na razini centara </w:t>
      </w:r>
      <w:r w:rsidR="00CD7E57">
        <w:t xml:space="preserve">te </w:t>
      </w:r>
      <w:r w:rsidRPr="00E61DE9">
        <w:t xml:space="preserve">druge aktivnosti koje su usmjerene </w:t>
      </w:r>
      <w:r w:rsidR="00CD7E57">
        <w:t xml:space="preserve">na </w:t>
      </w:r>
      <w:r w:rsidRPr="00E61DE9">
        <w:t>uspostav</w:t>
      </w:r>
      <w:r w:rsidR="00CD7E57">
        <w:t>u</w:t>
      </w:r>
      <w:r w:rsidRPr="00E61DE9">
        <w:t xml:space="preserve"> organizacije rada i razvoja regionalnih centara kompetentnosti. Prvi natječaj za podršku uspostavi regionalnih centara kompetentnosti objavljen je u studenome 2018. u okviru provedbe Operativnog programa </w:t>
      </w:r>
      <w:r w:rsidR="00CD7E57">
        <w:t>„</w:t>
      </w:r>
      <w:r w:rsidR="00254D37" w:rsidRPr="00E61DE9">
        <w:t>K</w:t>
      </w:r>
      <w:r w:rsidRPr="00E61DE9">
        <w:t>onkurentnost i kohezija 2014.-2020.</w:t>
      </w:r>
      <w:r w:rsidR="00CD7E57">
        <w:t>“</w:t>
      </w:r>
      <w:r w:rsidR="00B22094" w:rsidRPr="00E61DE9">
        <w:t xml:space="preserve"> (OPKK).</w:t>
      </w:r>
    </w:p>
    <w:p w:rsidR="007A4C76" w:rsidRPr="00E61DE9" w:rsidRDefault="00F55163" w:rsidP="007A651D">
      <w:r w:rsidRPr="00E61DE9">
        <w:t xml:space="preserve">Tijekom 2018., </w:t>
      </w:r>
      <w:r w:rsidR="007A4C76" w:rsidRPr="00E61DE9">
        <w:t xml:space="preserve">u sklopu provedbe IV. ciklusa Implementacije EU </w:t>
      </w:r>
      <w:proofErr w:type="spellStart"/>
      <w:r w:rsidR="007A4C76" w:rsidRPr="00E61DE9">
        <w:t>Agende</w:t>
      </w:r>
      <w:proofErr w:type="spellEnd"/>
      <w:r w:rsidR="007A4C76" w:rsidRPr="00E61DE9">
        <w:t xml:space="preserve"> za obrazovanje odraslih</w:t>
      </w:r>
      <w:r w:rsidR="00CD7E57">
        <w:t>,</w:t>
      </w:r>
      <w:r w:rsidR="007A4C76" w:rsidRPr="00E61DE9">
        <w:t xml:space="preserve"> provedeno je istraživanje usmjereno na digitalne kompetencije polaznika programa osposobljavanja i usavršavanja u </w:t>
      </w:r>
      <w:r w:rsidRPr="00E61DE9">
        <w:t>RH</w:t>
      </w:r>
      <w:r w:rsidR="00164ACB" w:rsidRPr="00E61DE9">
        <w:t xml:space="preserve"> te je</w:t>
      </w:r>
      <w:r w:rsidR="007A4C76" w:rsidRPr="00E61DE9">
        <w:t xml:space="preserve"> </w:t>
      </w:r>
      <w:r w:rsidR="00985BCB" w:rsidRPr="00E61DE9">
        <w:rPr>
          <w:rStyle w:val="NormalistaknutoChar"/>
          <w:rFonts w:ascii="Calibri" w:hAnsi="Calibri"/>
        </w:rPr>
        <w:t>započeta</w:t>
      </w:r>
      <w:r w:rsidR="007A4C76" w:rsidRPr="00E61DE9">
        <w:rPr>
          <w:rStyle w:val="NormalistaknutoChar"/>
          <w:rFonts w:ascii="Calibri" w:hAnsi="Calibri"/>
        </w:rPr>
        <w:t xml:space="preserve"> izrada Kurikuluma za stjecanje temeljnih digitalnih, čitalačkih i matematičkih vještina za odrasle osobe</w:t>
      </w:r>
      <w:r w:rsidR="00164ACB" w:rsidRPr="00E61DE9">
        <w:t xml:space="preserve"> </w:t>
      </w:r>
      <w:r w:rsidR="00985BCB" w:rsidRPr="00E61DE9">
        <w:t>i</w:t>
      </w:r>
      <w:r w:rsidR="00164ACB" w:rsidRPr="00E61DE9">
        <w:t xml:space="preserve"> </w:t>
      </w:r>
      <w:r w:rsidR="007A4C76" w:rsidRPr="00E61DE9">
        <w:t xml:space="preserve">provedene </w:t>
      </w:r>
      <w:r w:rsidR="00985BCB" w:rsidRPr="00E61DE9">
        <w:t xml:space="preserve">su </w:t>
      </w:r>
      <w:r w:rsidR="007A4C76" w:rsidRPr="00E61DE9">
        <w:t>aktivnosti projekt</w:t>
      </w:r>
      <w:r w:rsidR="00312769" w:rsidRPr="00E61DE9">
        <w:t>a</w:t>
      </w:r>
      <w:r w:rsidR="007A4C76" w:rsidRPr="00E61DE9">
        <w:t xml:space="preserve"> koji se financira iz fonda </w:t>
      </w:r>
      <w:proofErr w:type="spellStart"/>
      <w:r w:rsidR="007A4C76" w:rsidRPr="00E61DE9">
        <w:t>Erasmus</w:t>
      </w:r>
      <w:proofErr w:type="spellEnd"/>
      <w:r w:rsidR="007A4C76" w:rsidRPr="00E61DE9">
        <w:t xml:space="preserve">+. Iz DP-a je </w:t>
      </w:r>
      <w:r w:rsidR="007A4C76" w:rsidRPr="00E61DE9">
        <w:rPr>
          <w:rStyle w:val="NormalistaknutoChar"/>
          <w:rFonts w:ascii="Calibri" w:hAnsi="Calibri"/>
        </w:rPr>
        <w:t xml:space="preserve">financirano osnovno obrazovanje odraslih i osposobljavanje za jednostavnija zanimanja </w:t>
      </w:r>
      <w:r w:rsidR="007A4C76" w:rsidRPr="00E61DE9">
        <w:t xml:space="preserve">te se ista aktivnost </w:t>
      </w:r>
      <w:r w:rsidR="007A4C76" w:rsidRPr="00E61DE9">
        <w:lastRenderedPageBreak/>
        <w:t>nastavlja i u 2019. godini. Također</w:t>
      </w:r>
      <w:r w:rsidR="00CD7E57">
        <w:t>,</w:t>
      </w:r>
      <w:r w:rsidR="007A4C76" w:rsidRPr="00E61DE9">
        <w:t xml:space="preserve"> osnovan </w:t>
      </w:r>
      <w:r w:rsidR="00CD7E57">
        <w:t xml:space="preserve">je </w:t>
      </w:r>
      <w:r w:rsidR="007A4C76" w:rsidRPr="00E61DE9">
        <w:t xml:space="preserve">Savjet za implementaciju Novih prilika za odrasle kako bi se uspostavila suradnja ključnih dionika za provedbu </w:t>
      </w:r>
      <w:r w:rsidR="00164ACB" w:rsidRPr="00E61DE9">
        <w:t xml:space="preserve">navedenog </w:t>
      </w:r>
      <w:r w:rsidR="007A4C76" w:rsidRPr="00E61DE9">
        <w:t>Kurikuluma.</w:t>
      </w:r>
    </w:p>
    <w:p w:rsidR="007A4C76" w:rsidRPr="00E61DE9" w:rsidRDefault="007A4C76" w:rsidP="00917E7D">
      <w:r w:rsidRPr="00E61DE9">
        <w:t>Ključan reformski instrument za unaprjeđenje kvalitete i relevantnosti obrazovnih i studijskih programa je</w:t>
      </w:r>
      <w:r w:rsidR="004E5E51">
        <w:t>st</w:t>
      </w:r>
      <w:r w:rsidRPr="00E61DE9">
        <w:t xml:space="preserve"> HKO, u okviru kojeg je predviđena izrada standarda kvalifikacija, kao zajedničkih kriterija kvalitete obrazovnih i studijskih programa te standarda zanimanja, kao alata za njihovo usklađivanje s potrebama tržišta rada. </w:t>
      </w:r>
      <w:r w:rsidRPr="00E61DE9">
        <w:rPr>
          <w:rStyle w:val="NormalistaknutoChar"/>
        </w:rPr>
        <w:t>Zakonodavni i institucionalni okvir za provedbu vrednovanja i upisa standarda zanimanja i standarda kvalifikacija u Registar HKO-a u potpunosti je razvijen</w:t>
      </w:r>
      <w:r w:rsidRPr="00E61DE9">
        <w:t xml:space="preserve">. Uspostavljena su sektorska vijeća, stručna i savjetodavna tijela čija je ključna zadaća vrednovanje prijedloga standarda zanimanja i standarda kvalifikacija. U okviru projekata ESF i Instrumenta </w:t>
      </w:r>
      <w:proofErr w:type="spellStart"/>
      <w:r w:rsidRPr="00E61DE9">
        <w:t>pretpristupne</w:t>
      </w:r>
      <w:proofErr w:type="spellEnd"/>
      <w:r w:rsidRPr="00E61DE9">
        <w:t xml:space="preserve"> pomoći (IPA) izrađeno je oko 200 prijedloga standarda zanimanja i oko 200 prijedloga standarda kvalifikacija, koji </w:t>
      </w:r>
      <w:r w:rsidR="00985BCB" w:rsidRPr="00E61DE9">
        <w:t xml:space="preserve">se upisuju </w:t>
      </w:r>
      <w:r w:rsidRPr="00E61DE9">
        <w:t>u Registar HKO-a te je slijedom pozitivnog mišljenja nadležnih sektorskih vijeća u Registar HKO-a upisano 8 standarda zanimanja, kao podlog</w:t>
      </w:r>
      <w:r w:rsidR="004E5E51">
        <w:t>a</w:t>
      </w:r>
      <w:r w:rsidRPr="00E61DE9">
        <w:t xml:space="preserve"> za upis standarda kvalifikacija usklađenih s potrebama tržišta rada.</w:t>
      </w:r>
    </w:p>
    <w:p w:rsidR="007A4C76" w:rsidRPr="00E61DE9" w:rsidRDefault="007A4C76" w:rsidP="00917E7D">
      <w:r w:rsidRPr="00E61DE9">
        <w:t>Na temelju rezultata analize zastupljenosti stručne prakse u visokom obrazovanju</w:t>
      </w:r>
      <w:r w:rsidR="004E5E51">
        <w:t>,</w:t>
      </w:r>
      <w:r w:rsidRPr="00E61DE9">
        <w:t xml:space="preserve"> koju je izradio Ekonomski institut u Zagrebu, </w:t>
      </w:r>
      <w:r w:rsidR="00F55163" w:rsidRPr="00E61DE9">
        <w:t>u</w:t>
      </w:r>
      <w:r w:rsidRPr="00E61DE9">
        <w:t xml:space="preserve"> studen</w:t>
      </w:r>
      <w:r w:rsidR="00F55163" w:rsidRPr="00E61DE9">
        <w:t>om</w:t>
      </w:r>
      <w:r w:rsidRPr="00E61DE9">
        <w:t xml:space="preserve"> 2018. objavljen je Poziv na dostavu projektnih prijedloga „Razvoj, unaprjeđenje i provedba stručne prakse u visokom obrazovanju“ za što su sredstva osigurana u sklopu </w:t>
      </w:r>
      <w:r w:rsidR="00254D37" w:rsidRPr="00E61DE9">
        <w:rPr>
          <w:rFonts w:asciiTheme="minorHAnsi" w:hAnsiTheme="minorHAnsi" w:cstheme="minorHAnsi"/>
        </w:rPr>
        <w:t>Operativnog programa „Učinkoviti ljudski potencijali 2014.</w:t>
      </w:r>
      <w:r w:rsidR="004E5E51" w:rsidRPr="004E5E51">
        <w:rPr>
          <w:rFonts w:ascii="Arial" w:eastAsia="Times New Roman" w:hAnsi="Arial" w:cs="Arial"/>
          <w:color w:val="545454"/>
          <w:sz w:val="24"/>
          <w:szCs w:val="24"/>
          <w:shd w:val="clear" w:color="auto" w:fill="FFFFFF"/>
        </w:rPr>
        <w:t xml:space="preserve"> </w:t>
      </w:r>
      <w:r w:rsidR="004E5E51" w:rsidRPr="004E5E51">
        <w:rPr>
          <w:rFonts w:asciiTheme="minorHAnsi" w:hAnsiTheme="minorHAnsi" w:cstheme="minorHAnsi"/>
        </w:rPr>
        <w:t>–</w:t>
      </w:r>
      <w:r w:rsidR="004E5E51">
        <w:rPr>
          <w:rFonts w:asciiTheme="minorHAnsi" w:hAnsiTheme="minorHAnsi" w:cstheme="minorHAnsi"/>
        </w:rPr>
        <w:t xml:space="preserve"> </w:t>
      </w:r>
      <w:r w:rsidR="00254D37" w:rsidRPr="00E61DE9">
        <w:rPr>
          <w:rFonts w:asciiTheme="minorHAnsi" w:hAnsiTheme="minorHAnsi" w:cstheme="minorHAnsi"/>
        </w:rPr>
        <w:t>2020.“ (</w:t>
      </w:r>
      <w:r w:rsidRPr="00E61DE9">
        <w:t>OPULJP</w:t>
      </w:r>
      <w:r w:rsidR="00254D37" w:rsidRPr="00E61DE9">
        <w:t>)</w:t>
      </w:r>
      <w:r w:rsidRPr="00E61DE9">
        <w:t xml:space="preserve">. Vezano za uvođenje programskih ugovora u sustav visokog obrazovanja, u 2018. </w:t>
      </w:r>
      <w:r w:rsidR="00F55163" w:rsidRPr="00E61DE9">
        <w:t xml:space="preserve">je </w:t>
      </w:r>
      <w:r w:rsidR="00254D37" w:rsidRPr="00E61DE9">
        <w:t>donesena</w:t>
      </w:r>
      <w:r w:rsidR="00254D37" w:rsidRPr="00E61DE9">
        <w:rPr>
          <w:b/>
          <w:i/>
        </w:rPr>
        <w:t xml:space="preserve"> </w:t>
      </w:r>
      <w:r w:rsidRPr="00E61DE9">
        <w:rPr>
          <w:rStyle w:val="NormalistaknutoChar"/>
        </w:rPr>
        <w:t>Odluka Vlade o programskom financiranju javnih visokih učilišta u RH u akademskim godinama 2018./2019., 2019./2020., 2020./2021. i 2021./2022.</w:t>
      </w:r>
      <w:r w:rsidR="00F55163" w:rsidRPr="00E61DE9">
        <w:rPr>
          <w:rStyle w:val="FootnoteReference"/>
        </w:rPr>
        <w:footnoteReference w:id="16"/>
      </w:r>
      <w:r w:rsidRPr="00E61DE9">
        <w:t xml:space="preserve"> </w:t>
      </w:r>
      <w:r w:rsidR="00F55163" w:rsidRPr="00E61DE9">
        <w:t>O</w:t>
      </w:r>
      <w:r w:rsidRPr="00E61DE9">
        <w:t xml:space="preserve">vom se Odlukom visokim učilištima koja sklope programske ugovore s </w:t>
      </w:r>
      <w:r w:rsidR="00254D37" w:rsidRPr="00E61DE9">
        <w:t>MZO</w:t>
      </w:r>
      <w:r w:rsidR="004E5E51">
        <w:t>-om</w:t>
      </w:r>
      <w:r w:rsidRPr="00E61DE9">
        <w:t xml:space="preserve"> </w:t>
      </w:r>
      <w:r w:rsidRPr="00E61DE9">
        <w:rPr>
          <w:rStyle w:val="NormalistaknutoChar"/>
        </w:rPr>
        <w:t xml:space="preserve">osigurava temeljno financiranje visokog </w:t>
      </w:r>
      <w:r w:rsidR="00756DC6" w:rsidRPr="00E61DE9">
        <w:rPr>
          <w:rStyle w:val="NormalistaknutoChar"/>
        </w:rPr>
        <w:t>o</w:t>
      </w:r>
      <w:r w:rsidRPr="00E61DE9">
        <w:rPr>
          <w:rStyle w:val="NormalistaknutoChar"/>
        </w:rPr>
        <w:t>brazovanja</w:t>
      </w:r>
      <w:r w:rsidRPr="00E61DE9">
        <w:t xml:space="preserve"> odnosno nastave i znanosti, ali im </w:t>
      </w:r>
      <w:r w:rsidRPr="00E61DE9">
        <w:lastRenderedPageBreak/>
        <w:t xml:space="preserve">se, ovisno od uspješnosti u ispunjavanju zadanih i dogovorenih indikatora, osigurava </w:t>
      </w:r>
      <w:r w:rsidRPr="00E61DE9">
        <w:rPr>
          <w:rStyle w:val="NormalistaknutoChar"/>
        </w:rPr>
        <w:t>i dodatno financiranje temeljeno na rezultatima.</w:t>
      </w:r>
      <w:r w:rsidRPr="00E61DE9">
        <w:t xml:space="preserve"> U tijeku su pregovori za sklapanje programskih ugovora sa svim javnim visokim učilištima.</w:t>
      </w:r>
    </w:p>
    <w:p w:rsidR="003E1DC9" w:rsidRPr="00E61DE9" w:rsidRDefault="003E1DC9" w:rsidP="00C9740C">
      <w:pPr>
        <w:pStyle w:val="Subtitle"/>
      </w:pPr>
      <w:r w:rsidRPr="00E61DE9">
        <w:t>Konsolidirati socijalne naknade i povećati njihov kapacitet za smanjenje siromaštva.</w:t>
      </w:r>
    </w:p>
    <w:p w:rsidR="003302BC" w:rsidRPr="00E61DE9" w:rsidRDefault="003302BC" w:rsidP="00917E7D">
      <w:r w:rsidRPr="00E61DE9">
        <w:t xml:space="preserve">U </w:t>
      </w:r>
      <w:r w:rsidR="008E347F" w:rsidRPr="00E61DE9">
        <w:t xml:space="preserve">siječnju </w:t>
      </w:r>
      <w:r w:rsidRPr="00E61DE9">
        <w:t xml:space="preserve">2018. </w:t>
      </w:r>
      <w:r w:rsidR="008F59F2" w:rsidRPr="00E61DE9">
        <w:t>usvojen</w:t>
      </w:r>
      <w:r w:rsidR="00C8202E" w:rsidRPr="00E61DE9">
        <w:t xml:space="preserve"> je</w:t>
      </w:r>
      <w:r w:rsidR="008F59F2" w:rsidRPr="00E61DE9">
        <w:t xml:space="preserve"> </w:t>
      </w:r>
      <w:r w:rsidRPr="00E61DE9">
        <w:t>Akcijski plan unaprjeđenja sustava socijalnih naknada za razdoblje od 2018. do 2020. godine. Radi provođenja mjera iz Akcijskog plana provedeni su projekti s ciljem osiguravanja pretpostavki za kreiranje učinkovite socijalne politike i uspostavu jasnog i transparen</w:t>
      </w:r>
      <w:r w:rsidR="000A0097" w:rsidRPr="00E61DE9">
        <w:t>tnog sustava socijalnih naknada te</w:t>
      </w:r>
      <w:r w:rsidRPr="00E61DE9">
        <w:t xml:space="preserve"> bolju distribuciju raspoloživih sredstava</w:t>
      </w:r>
      <w:r w:rsidR="001C5464" w:rsidRPr="00E61DE9">
        <w:t xml:space="preserve"> </w:t>
      </w:r>
      <w:r w:rsidR="001C5464" w:rsidRPr="00E61DE9">
        <w:rPr>
          <w:rFonts w:cstheme="minorHAnsi"/>
        </w:rPr>
        <w:t>u cilju smanjenja teritorijalne nejednakosti u socijalnim ishodima.</w:t>
      </w:r>
    </w:p>
    <w:p w:rsidR="003302BC" w:rsidRPr="00E61DE9" w:rsidRDefault="008F59F2" w:rsidP="00917E7D">
      <w:pPr>
        <w:rPr>
          <w:rFonts w:cstheme="minorHAnsi"/>
        </w:rPr>
      </w:pPr>
      <w:r w:rsidRPr="00E61DE9">
        <w:t>U sklopu</w:t>
      </w:r>
      <w:r w:rsidR="00C8202E" w:rsidRPr="00E61DE9">
        <w:t xml:space="preserve"> p</w:t>
      </w:r>
      <w:r w:rsidR="003302BC" w:rsidRPr="00E61DE9">
        <w:t>rojekt</w:t>
      </w:r>
      <w:r w:rsidRPr="00E61DE9">
        <w:t>a</w:t>
      </w:r>
      <w:r w:rsidR="003302BC" w:rsidRPr="00E61DE9">
        <w:t xml:space="preserve"> </w:t>
      </w:r>
      <w:r w:rsidR="004E5E51">
        <w:t>„</w:t>
      </w:r>
      <w:r w:rsidR="00C8202E" w:rsidRPr="00E61DE9">
        <w:t>U</w:t>
      </w:r>
      <w:r w:rsidR="003302BC" w:rsidRPr="00E61DE9">
        <w:t xml:space="preserve">jednačavanja socijalnih naknada na lokalnoj razini </w:t>
      </w:r>
      <w:r w:rsidR="004E5E51">
        <w:t>primjenom</w:t>
      </w:r>
      <w:r w:rsidR="003302BC" w:rsidRPr="00E61DE9">
        <w:t xml:space="preserve"> ESSPROS</w:t>
      </w:r>
      <w:r w:rsidR="009304C8" w:rsidRPr="00E61DE9">
        <w:rPr>
          <w:rStyle w:val="FootnoteReference"/>
        </w:rPr>
        <w:footnoteReference w:id="17"/>
      </w:r>
      <w:r w:rsidR="00D6035E">
        <w:t xml:space="preserve"> </w:t>
      </w:r>
      <w:r w:rsidR="003302BC" w:rsidRPr="00E61DE9">
        <w:t>metodologij</w:t>
      </w:r>
      <w:r w:rsidR="004E5E51">
        <w:t>e“</w:t>
      </w:r>
      <w:r w:rsidRPr="00E61DE9">
        <w:t xml:space="preserve"> </w:t>
      </w:r>
      <w:r w:rsidR="003302BC" w:rsidRPr="00E61DE9">
        <w:rPr>
          <w:rStyle w:val="NormalistaknutoChar"/>
        </w:rPr>
        <w:t>prikupljeni su, obrađeni i analizirani podaci o socijalnim naknadama koje isplaćuju JLP(R)S.</w:t>
      </w:r>
      <w:r w:rsidR="003302BC" w:rsidRPr="00E61DE9">
        <w:t xml:space="preserve"> Projekt se p</w:t>
      </w:r>
      <w:r w:rsidR="008E347F" w:rsidRPr="00E61DE9">
        <w:t xml:space="preserve">rovodio </w:t>
      </w:r>
      <w:r w:rsidR="008E347F" w:rsidRPr="00E61DE9">
        <w:rPr>
          <w:rStyle w:val="NormalistaknutoChar"/>
        </w:rPr>
        <w:t>s ciljem ujednačavanja</w:t>
      </w:r>
      <w:r w:rsidR="003302BC" w:rsidRPr="00E61DE9">
        <w:rPr>
          <w:rStyle w:val="NormalistaknutoChar"/>
        </w:rPr>
        <w:t xml:space="preserve"> podataka o socijalnim naknadama na lokalnoj razini</w:t>
      </w:r>
      <w:r w:rsidR="004E5E51">
        <w:rPr>
          <w:rStyle w:val="NormalistaknutoChar"/>
        </w:rPr>
        <w:t xml:space="preserve"> primjenom</w:t>
      </w:r>
      <w:r w:rsidR="003302BC" w:rsidRPr="00E61DE9">
        <w:rPr>
          <w:b/>
          <w:i/>
        </w:rPr>
        <w:t xml:space="preserve"> </w:t>
      </w:r>
      <w:r w:rsidR="003302BC" w:rsidRPr="00E61DE9">
        <w:t>ESSPROS metodologij</w:t>
      </w:r>
      <w:r w:rsidR="004E5E51">
        <w:t>e</w:t>
      </w:r>
      <w:r w:rsidR="003302BC" w:rsidRPr="00E61DE9">
        <w:rPr>
          <w:b/>
          <w:i/>
        </w:rPr>
        <w:t xml:space="preserve"> </w:t>
      </w:r>
      <w:r w:rsidR="003302BC" w:rsidRPr="00E61DE9">
        <w:rPr>
          <w:rStyle w:val="NormalistaknutoChar"/>
        </w:rPr>
        <w:t>kako bi se omogućila</w:t>
      </w:r>
      <w:r w:rsidRPr="00E61DE9">
        <w:rPr>
          <w:rStyle w:val="NormalistaknutoChar"/>
        </w:rPr>
        <w:t xml:space="preserve"> transparentnost praćenja istih</w:t>
      </w:r>
      <w:r w:rsidR="003302BC" w:rsidRPr="00E61DE9">
        <w:rPr>
          <w:rStyle w:val="NormalistaknutoChar"/>
        </w:rPr>
        <w:t xml:space="preserve"> te jednostavna i efikasna usporedba podataka svih naknada </w:t>
      </w:r>
      <w:r w:rsidR="001974AA">
        <w:rPr>
          <w:rStyle w:val="NormalistaknutoChar"/>
        </w:rPr>
        <w:t xml:space="preserve">isplaćenih </w:t>
      </w:r>
      <w:r w:rsidR="003302BC" w:rsidRPr="00E61DE9">
        <w:rPr>
          <w:rStyle w:val="NormalistaknutoChar"/>
        </w:rPr>
        <w:t xml:space="preserve">s </w:t>
      </w:r>
      <w:r w:rsidR="006369CC" w:rsidRPr="00E61DE9">
        <w:rPr>
          <w:rStyle w:val="NormalistaknutoChar"/>
        </w:rPr>
        <w:t xml:space="preserve">državne i lokalne </w:t>
      </w:r>
      <w:r w:rsidR="003302BC" w:rsidRPr="00E61DE9">
        <w:rPr>
          <w:rStyle w:val="NormalistaknutoChar"/>
        </w:rPr>
        <w:t>razine</w:t>
      </w:r>
      <w:r w:rsidR="003302BC" w:rsidRPr="00E61DE9">
        <w:t xml:space="preserve">. Izrađeno je programsko rješenje za unos podataka, izvršena je analiza socijalnih naknada na lokalnoj razini te su predložene preporuke za održivost i kontinuitet u procesu prikupljanja i validacije podataka. </w:t>
      </w:r>
      <w:r w:rsidR="003302BC" w:rsidRPr="00E61DE9">
        <w:rPr>
          <w:rStyle w:val="NormalistaknutoChar"/>
        </w:rPr>
        <w:t>Provedena je i prva faza Projekta unaprjeđenja razmjene podataka o socijalnim naknadama</w:t>
      </w:r>
      <w:r w:rsidR="001974AA">
        <w:rPr>
          <w:rStyle w:val="NormalistaknutoChar"/>
        </w:rPr>
        <w:t>,</w:t>
      </w:r>
      <w:r w:rsidR="003302BC" w:rsidRPr="00E61DE9">
        <w:rPr>
          <w:b/>
          <w:i/>
        </w:rPr>
        <w:t xml:space="preserve"> </w:t>
      </w:r>
      <w:r w:rsidR="00703C49" w:rsidRPr="00E61DE9">
        <w:t xml:space="preserve">koja je </w:t>
      </w:r>
      <w:r w:rsidR="003302BC" w:rsidRPr="00E61DE9">
        <w:t xml:space="preserve">obuhvaćala prikupljanje i analizu podataka o informacijskim sustavima i bazama podataka koje koriste državna i lokalna tijela u području socijalnih naknada te su </w:t>
      </w:r>
      <w:r w:rsidR="001974AA">
        <w:t xml:space="preserve">na </w:t>
      </w:r>
      <w:r w:rsidR="003302BC" w:rsidRPr="00E61DE9">
        <w:t>temelj</w:t>
      </w:r>
      <w:r w:rsidR="001974AA">
        <w:t>u</w:t>
      </w:r>
      <w:r w:rsidR="003302BC" w:rsidRPr="00E61DE9">
        <w:t xml:space="preserve"> prikupljenih i analiziranih podataka predstavljeni rezultati i izrađene preporuke o mogućim načinima razmjene podataka na državnoj i lokalnoj razini. </w:t>
      </w:r>
      <w:r w:rsidR="00643D7F" w:rsidRPr="00E61DE9">
        <w:t xml:space="preserve">Radi </w:t>
      </w:r>
      <w:r w:rsidR="00643D7F" w:rsidRPr="00E61DE9">
        <w:rPr>
          <w:rFonts w:cstheme="minorHAnsi"/>
        </w:rPr>
        <w:t xml:space="preserve">poboljšanja </w:t>
      </w:r>
      <w:r w:rsidR="00643D7F" w:rsidRPr="00E61DE9">
        <w:rPr>
          <w:rFonts w:cstheme="minorHAnsi"/>
        </w:rPr>
        <w:lastRenderedPageBreak/>
        <w:t xml:space="preserve">suradnje službi za zapošljavanje i centara za socijalnu skrb do sada je uspostavljena razmjena podataka s Hrvatskim zavodom za zapošljavanje (HZZ) o ukupnom iznosu isplaćenih naknada za nezaposlene u </w:t>
      </w:r>
      <w:r w:rsidR="001974AA">
        <w:rPr>
          <w:rFonts w:cstheme="minorHAnsi"/>
        </w:rPr>
        <w:t xml:space="preserve">posljednja </w:t>
      </w:r>
      <w:r w:rsidR="00643D7F" w:rsidRPr="00E61DE9">
        <w:rPr>
          <w:rFonts w:cstheme="minorHAnsi"/>
        </w:rPr>
        <w:t>tri mjeseca i datumu posljednje isplate za svakog korisnika socijalne skrbi po osobnom identifikacijskom broju, a tijekom 2019. nastavit će se provoditi aktivnosti na daljnjoj razmjeni podataka.</w:t>
      </w:r>
    </w:p>
    <w:p w:rsidR="003302BC" w:rsidRPr="00E61DE9" w:rsidRDefault="00F25041" w:rsidP="00C07A14">
      <w:r w:rsidRPr="00E61DE9">
        <w:rPr>
          <w:rFonts w:cstheme="minorHAnsi"/>
        </w:rPr>
        <w:t>Donesen je i</w:t>
      </w:r>
      <w:r w:rsidRPr="00E61DE9">
        <w:rPr>
          <w:rFonts w:cstheme="minorHAnsi"/>
          <w:b/>
        </w:rPr>
        <w:t xml:space="preserve"> novi Pravilnik o sadržaju i načinu vođenja evidencije i dokumentacije te načinu i rokovima dostave izvješća JLP(R)S</w:t>
      </w:r>
      <w:r w:rsidR="00356278">
        <w:rPr>
          <w:rFonts w:cstheme="minorHAnsi"/>
          <w:b/>
        </w:rPr>
        <w:t>-u</w:t>
      </w:r>
      <w:r w:rsidRPr="00E61DE9">
        <w:rPr>
          <w:rFonts w:cstheme="minorHAnsi"/>
        </w:rPr>
        <w:t xml:space="preserve"> kako bi se osigurala osnova za prikupljanje i obradu podataka o socijalnim naknadama, odnosno kvalitetnije i </w:t>
      </w:r>
      <w:proofErr w:type="spellStart"/>
      <w:r w:rsidRPr="00E61DE9">
        <w:rPr>
          <w:rFonts w:cstheme="minorHAnsi"/>
        </w:rPr>
        <w:t>sveobuhvatnije</w:t>
      </w:r>
      <w:proofErr w:type="spellEnd"/>
      <w:r w:rsidRPr="00E61DE9">
        <w:rPr>
          <w:rFonts w:cstheme="minorHAnsi"/>
        </w:rPr>
        <w:t xml:space="preserve"> prikupljanje podataka i statističko praćenje, kao i buduće razmjene podataka između nadležnih tijela putem elektroničkih sustava.</w:t>
      </w:r>
      <w:r w:rsidR="00910F8D" w:rsidRPr="00E61DE9">
        <w:rPr>
          <w:rFonts w:cstheme="minorHAnsi"/>
        </w:rPr>
        <w:t xml:space="preserve"> Također je </w:t>
      </w:r>
      <w:r w:rsidR="00910F8D" w:rsidRPr="00E61DE9">
        <w:rPr>
          <w:rStyle w:val="NormalistaknutoChar"/>
        </w:rPr>
        <w:t>p</w:t>
      </w:r>
      <w:r w:rsidR="003302BC" w:rsidRPr="00E61DE9">
        <w:rPr>
          <w:rStyle w:val="NormalistaknutoChar"/>
        </w:rPr>
        <w:t xml:space="preserve">okrenut postupak izrade novog Zakona o socijalnoj skrbi </w:t>
      </w:r>
      <w:r w:rsidR="00B40CBA" w:rsidRPr="00E61DE9">
        <w:rPr>
          <w:rStyle w:val="NormalistaknutoChar"/>
        </w:rPr>
        <w:t>kojim se</w:t>
      </w:r>
      <w:r w:rsidR="003302BC" w:rsidRPr="00E61DE9">
        <w:rPr>
          <w:rStyle w:val="NormalistaknutoChar"/>
        </w:rPr>
        <w:t xml:space="preserve"> želi poboljšati obuhvat korištenja prava i ciljanost, dostupnost </w:t>
      </w:r>
      <w:r w:rsidR="00610CB3" w:rsidRPr="00E61DE9">
        <w:rPr>
          <w:rStyle w:val="NormalistaknutoChar"/>
        </w:rPr>
        <w:t xml:space="preserve">i kvaliteta </w:t>
      </w:r>
      <w:r w:rsidR="003302BC" w:rsidRPr="00E61DE9">
        <w:rPr>
          <w:rStyle w:val="NormalistaknutoChar"/>
        </w:rPr>
        <w:t>socijalnih usluga, unaprijediti kvaliteta života ranjivih skupina</w:t>
      </w:r>
      <w:r w:rsidR="00610CB3" w:rsidRPr="00E61DE9">
        <w:rPr>
          <w:rStyle w:val="NormalistaknutoChar"/>
        </w:rPr>
        <w:t xml:space="preserve"> i obitelji</w:t>
      </w:r>
      <w:r w:rsidR="003302BC" w:rsidRPr="00E61DE9">
        <w:rPr>
          <w:rStyle w:val="NormalistaknutoChar"/>
        </w:rPr>
        <w:t>, posebice osoba s invaliditetom, unaprijediti organizacija sustava socijalne skrbi,</w:t>
      </w:r>
      <w:r w:rsidR="003302BC" w:rsidRPr="00E61DE9">
        <w:t xml:space="preserve"> sve u cilju smanjenja rizika od siromaštva i socijalne isključenosti.</w:t>
      </w:r>
      <w:r w:rsidR="00D6035E">
        <w:t xml:space="preserve"> </w:t>
      </w:r>
    </w:p>
    <w:p w:rsidR="00000A71" w:rsidRPr="00E61DE9" w:rsidRDefault="00000A71" w:rsidP="00C9740C">
      <w:pPr>
        <w:pStyle w:val="Preporuka"/>
        <w:rPr>
          <w:rFonts w:eastAsia="Arial Unicode MS"/>
        </w:rPr>
      </w:pPr>
      <w:r w:rsidRPr="00E61DE9">
        <w:t xml:space="preserve">Preporuka </w:t>
      </w:r>
      <w:r w:rsidRPr="00E61DE9">
        <w:rPr>
          <w:sz w:val="28"/>
        </w:rPr>
        <w:t>3.</w:t>
      </w:r>
    </w:p>
    <w:p w:rsidR="003E1DC9" w:rsidRPr="00E61DE9" w:rsidRDefault="003E1DC9" w:rsidP="00FE7E19">
      <w:pPr>
        <w:pStyle w:val="Subtitle"/>
        <w:numPr>
          <w:ilvl w:val="0"/>
          <w:numId w:val="11"/>
        </w:numPr>
        <w:ind w:left="0" w:firstLine="360"/>
      </w:pPr>
      <w:r w:rsidRPr="00E61DE9">
        <w:t xml:space="preserve">Smanjiti teritorijalnu rascjepkanost javne uprave, pojednostavniti funkcionalnu raspodjelu nadležnosti i povećati kapacitete za izradu i provedbu javnih politika. </w:t>
      </w:r>
    </w:p>
    <w:p w:rsidR="00332F02" w:rsidRPr="00E61DE9" w:rsidRDefault="00332F02" w:rsidP="00FE7E19">
      <w:pPr>
        <w:spacing w:before="240"/>
      </w:pPr>
      <w:r w:rsidRPr="00E61DE9">
        <w:t xml:space="preserve">Reforma lokalne i područne (regionalne) samouprave dio </w:t>
      </w:r>
      <w:r w:rsidR="001974AA">
        <w:t xml:space="preserve">je </w:t>
      </w:r>
      <w:r w:rsidRPr="00E61DE9">
        <w:t xml:space="preserve">sveobuhvatne reforme javne uprave. </w:t>
      </w:r>
      <w:r w:rsidR="007E4D8F" w:rsidRPr="00E61DE9">
        <w:t>Da bi se moglo pristupiti</w:t>
      </w:r>
      <w:r w:rsidRPr="00E61DE9">
        <w:t xml:space="preserve"> predlaganju određenih mjera potrebno je prethodno utvrditi postojeće</w:t>
      </w:r>
      <w:r w:rsidR="007E4D8F" w:rsidRPr="00E61DE9">
        <w:t xml:space="preserve"> kapacitete</w:t>
      </w:r>
      <w:r w:rsidRPr="00E61DE9">
        <w:t xml:space="preserve"> </w:t>
      </w:r>
      <w:r w:rsidR="007E4D8F" w:rsidRPr="00E61DE9">
        <w:t>JLP(R)S</w:t>
      </w:r>
      <w:r w:rsidR="00356278">
        <w:t>-a</w:t>
      </w:r>
      <w:r w:rsidR="007E4D8F" w:rsidRPr="00E61DE9">
        <w:t xml:space="preserve">, odnosno preispitati i </w:t>
      </w:r>
      <w:r w:rsidRPr="00E61DE9">
        <w:t xml:space="preserve">analizirati postojeći djelokrug i nadležnosti </w:t>
      </w:r>
      <w:r w:rsidR="007E4D8F" w:rsidRPr="00E61DE9">
        <w:t>JLP(R)S</w:t>
      </w:r>
      <w:r w:rsidR="00356278">
        <w:t>-a</w:t>
      </w:r>
      <w:r w:rsidRPr="00E61DE9">
        <w:t>, kvalitetu i racionalnost obavljanja postojećih poslova te mogućnosti i pretpostavke za daljnje preuzimanje novih poslova.</w:t>
      </w:r>
      <w:r w:rsidR="005D397E" w:rsidRPr="00E61DE9">
        <w:t xml:space="preserve"> S ciljem unaprjeđenja učinkovitosti sustava javne uprave kroz optimizaciju sustava lokalne i područne (regionalne) samouprave, u</w:t>
      </w:r>
      <w:r w:rsidRPr="00E61DE9">
        <w:t xml:space="preserve"> prosincu 2018. </w:t>
      </w:r>
      <w:r w:rsidR="007E4D8F" w:rsidRPr="00E61DE9">
        <w:rPr>
          <w:rStyle w:val="NormalistaknutoChar"/>
        </w:rPr>
        <w:t xml:space="preserve">pokrenut je </w:t>
      </w:r>
      <w:r w:rsidRPr="00E61DE9">
        <w:rPr>
          <w:rStyle w:val="NormalistaknutoChar"/>
        </w:rPr>
        <w:t xml:space="preserve">projekt „Optimizacija </w:t>
      </w:r>
      <w:r w:rsidRPr="00E61DE9">
        <w:rPr>
          <w:rStyle w:val="NormalistaknutoChar"/>
        </w:rPr>
        <w:lastRenderedPageBreak/>
        <w:t>sustava lokalne i područne (regionalne) samouprave“</w:t>
      </w:r>
      <w:r w:rsidR="005D397E" w:rsidRPr="00E61DE9">
        <w:rPr>
          <w:rStyle w:val="NormalistaknutoChar"/>
        </w:rPr>
        <w:t xml:space="preserve"> </w:t>
      </w:r>
      <w:r w:rsidR="009D423A" w:rsidRPr="00356789">
        <w:rPr>
          <w:rStyle w:val="NormalistaknutoChar"/>
          <w:b w:val="0"/>
        </w:rPr>
        <w:t>(</w:t>
      </w:r>
      <w:r w:rsidR="009D423A" w:rsidRPr="009D423A">
        <w:rPr>
          <w:rFonts w:asciiTheme="minorHAnsi" w:hAnsiTheme="minorHAnsi"/>
        </w:rPr>
        <w:t>20,07 milijuna kuna)</w:t>
      </w:r>
      <w:r w:rsidR="001974AA">
        <w:rPr>
          <w:rFonts w:asciiTheme="minorHAnsi" w:hAnsiTheme="minorHAnsi"/>
        </w:rPr>
        <w:t>,</w:t>
      </w:r>
      <w:r w:rsidR="009D423A" w:rsidRPr="009D423A">
        <w:t xml:space="preserve"> </w:t>
      </w:r>
      <w:r w:rsidR="005D397E" w:rsidRPr="00E61DE9">
        <w:rPr>
          <w:rStyle w:val="NormalistaknutoChar"/>
        </w:rPr>
        <w:t>koji</w:t>
      </w:r>
      <w:r w:rsidR="00F35AB1" w:rsidRPr="00E61DE9">
        <w:rPr>
          <w:rStyle w:val="NormalistaknutoChar"/>
        </w:rPr>
        <w:t>m</w:t>
      </w:r>
      <w:r w:rsidR="007E4D8F" w:rsidRPr="00E61DE9">
        <w:rPr>
          <w:rStyle w:val="NormalistaknutoChar"/>
        </w:rPr>
        <w:t xml:space="preserve"> će se</w:t>
      </w:r>
      <w:r w:rsidRPr="00E61DE9">
        <w:rPr>
          <w:rStyle w:val="NormalistaknutoChar"/>
        </w:rPr>
        <w:t xml:space="preserve"> razviti mehanizm</w:t>
      </w:r>
      <w:r w:rsidR="007E4D8F" w:rsidRPr="00E61DE9">
        <w:rPr>
          <w:rStyle w:val="NormalistaknutoChar"/>
        </w:rPr>
        <w:t>i i alati</w:t>
      </w:r>
      <w:r w:rsidRPr="00E61DE9">
        <w:rPr>
          <w:rStyle w:val="NormalistaknutoChar"/>
        </w:rPr>
        <w:t xml:space="preserve"> za optimizaciju sustava lokalne i područne (regionalne) samouprave, izraditi IT sustav</w:t>
      </w:r>
      <w:r w:rsidRPr="00E61DE9">
        <w:t xml:space="preserve"> za podršku učinkovitosti sustava lokalne i područne (regionalne) samouprave </w:t>
      </w:r>
      <w:r w:rsidRPr="00E61DE9">
        <w:rPr>
          <w:rStyle w:val="NormalistaknutoChar"/>
        </w:rPr>
        <w:t xml:space="preserve">te </w:t>
      </w:r>
      <w:r w:rsidR="007E4D8F" w:rsidRPr="00E61DE9">
        <w:rPr>
          <w:rStyle w:val="NormalistaknutoChar"/>
        </w:rPr>
        <w:t>poboljšati</w:t>
      </w:r>
      <w:r w:rsidRPr="00E61DE9">
        <w:rPr>
          <w:rStyle w:val="NormalistaknutoChar"/>
        </w:rPr>
        <w:t xml:space="preserve"> kompetencij</w:t>
      </w:r>
      <w:r w:rsidR="007E4D8F" w:rsidRPr="00E61DE9">
        <w:rPr>
          <w:rStyle w:val="NormalistaknutoChar"/>
        </w:rPr>
        <w:t>e</w:t>
      </w:r>
      <w:r w:rsidRPr="00E61DE9">
        <w:rPr>
          <w:rStyle w:val="NormalistaknutoChar"/>
        </w:rPr>
        <w:t xml:space="preserve"> službenika</w:t>
      </w:r>
      <w:r w:rsidRPr="00E61DE9">
        <w:t xml:space="preserve"> u javnoj upravi vezane za jačanje učinkovitosti sustava lokalne i područne (regionalne) samouprave.</w:t>
      </w:r>
    </w:p>
    <w:p w:rsidR="000A0ED8" w:rsidRPr="00E20860" w:rsidRDefault="000A0ED8" w:rsidP="00917E7D">
      <w:pPr>
        <w:rPr>
          <w:rFonts w:asciiTheme="minorHAnsi" w:hAnsiTheme="minorHAnsi"/>
        </w:rPr>
      </w:pPr>
      <w:r w:rsidRPr="00E20860">
        <w:rPr>
          <w:rStyle w:val="NormalistaknutoChar"/>
        </w:rPr>
        <w:t xml:space="preserve">U provedbi je sustavna zakonodavna i institucionalna reforma sustava strateškog planiranja i upravljanja razvojem </w:t>
      </w:r>
      <w:r w:rsidRPr="00E20860">
        <w:rPr>
          <w:rFonts w:asciiTheme="minorHAnsi" w:hAnsiTheme="minorHAnsi"/>
        </w:rPr>
        <w:t>s ciljem povećanja kvalitete formuliranja javnih politika i kvalitetnog usmjeravanje investicija iz fondova EU</w:t>
      </w:r>
      <w:r w:rsidR="001974AA">
        <w:rPr>
          <w:rFonts w:asciiTheme="minorHAnsi" w:hAnsiTheme="minorHAnsi"/>
        </w:rPr>
        <w:t>-a</w:t>
      </w:r>
      <w:r w:rsidRPr="00E20860">
        <w:rPr>
          <w:rFonts w:asciiTheme="minorHAnsi" w:hAnsiTheme="minorHAnsi"/>
        </w:rPr>
        <w:t xml:space="preserve"> radi društvenog napretka i usmjerenijeg razvoja teritorija. U sklopu reforme donesen je Zakon o sustavu strateškog planiranja i upravljanja razvojem RH</w:t>
      </w:r>
      <w:r w:rsidRPr="00E20860">
        <w:rPr>
          <w:rStyle w:val="FootnoteReference"/>
          <w:rFonts w:asciiTheme="minorHAnsi" w:hAnsiTheme="minorHAnsi"/>
        </w:rPr>
        <w:footnoteReference w:id="18"/>
      </w:r>
      <w:r w:rsidRPr="00E20860">
        <w:rPr>
          <w:rFonts w:asciiTheme="minorHAnsi" w:hAnsiTheme="minorHAnsi"/>
        </w:rPr>
        <w:t xml:space="preserve"> </w:t>
      </w:r>
      <w:r w:rsidR="001974AA">
        <w:rPr>
          <w:rFonts w:asciiTheme="minorHAnsi" w:hAnsiTheme="minorHAnsi"/>
        </w:rPr>
        <w:t xml:space="preserve">te </w:t>
      </w:r>
      <w:r w:rsidRPr="00E20860">
        <w:rPr>
          <w:rFonts w:asciiTheme="minorHAnsi" w:hAnsiTheme="minorHAnsi"/>
        </w:rPr>
        <w:t xml:space="preserve">niz </w:t>
      </w:r>
      <w:proofErr w:type="spellStart"/>
      <w:r w:rsidRPr="00E20860">
        <w:rPr>
          <w:rFonts w:asciiTheme="minorHAnsi" w:hAnsiTheme="minorHAnsi"/>
        </w:rPr>
        <w:t>podzakonskih</w:t>
      </w:r>
      <w:proofErr w:type="spellEnd"/>
      <w:r w:rsidRPr="00E20860">
        <w:rPr>
          <w:rFonts w:asciiTheme="minorHAnsi" w:hAnsiTheme="minorHAnsi"/>
        </w:rPr>
        <w:t xml:space="preserve"> akata koji će osnažiti koordinaciju i provedbu javnih politika te smanjiti veliki broj fragmentiranih i međusobno neusklađenih akata strateškog planiranja. </w:t>
      </w:r>
      <w:r w:rsidRPr="00F002EA">
        <w:rPr>
          <w:rStyle w:val="NormalistaknutoChar"/>
          <w:spacing w:val="-2"/>
        </w:rPr>
        <w:t>Uspostavljena je informacijsko-komunikacijska platforma radi</w:t>
      </w:r>
      <w:r w:rsidRPr="00E20860">
        <w:rPr>
          <w:rStyle w:val="NormalistaknutoChar"/>
        </w:rPr>
        <w:t xml:space="preserve"> transparentnosti i prikupljanja podataka, praćenja i izvještavanja o provedbi javnih politika. Započeta je izrada Nacionalne razvojne strategije do 2030. godine </w:t>
      </w:r>
      <w:r w:rsidRPr="00E20860">
        <w:rPr>
          <w:rFonts w:asciiTheme="minorHAnsi" w:hAnsiTheme="minorHAnsi"/>
        </w:rPr>
        <w:t>koja će usmjeriti korištenje sredstava EU</w:t>
      </w:r>
      <w:r w:rsidR="001974AA">
        <w:rPr>
          <w:rFonts w:asciiTheme="minorHAnsi" w:hAnsiTheme="minorHAnsi"/>
        </w:rPr>
        <w:t>-a</w:t>
      </w:r>
      <w:r w:rsidRPr="00E20860">
        <w:rPr>
          <w:rFonts w:asciiTheme="minorHAnsi" w:hAnsiTheme="minorHAnsi"/>
        </w:rPr>
        <w:t xml:space="preserve"> iz idućeg financijskog razdoblja. </w:t>
      </w:r>
    </w:p>
    <w:p w:rsidR="00911E7C" w:rsidRPr="00E61DE9" w:rsidRDefault="00282C86" w:rsidP="00917E7D">
      <w:r w:rsidRPr="00E61DE9">
        <w:t>U veljači 2019.</w:t>
      </w:r>
      <w:r w:rsidR="00C8202E" w:rsidRPr="00E61DE9">
        <w:t xml:space="preserve">, </w:t>
      </w:r>
      <w:r w:rsidRPr="00E61DE9">
        <w:t>d</w:t>
      </w:r>
      <w:r w:rsidR="00911E7C" w:rsidRPr="00E61DE9">
        <w:t>onesen je</w:t>
      </w:r>
      <w:r w:rsidR="00911E7C" w:rsidRPr="00E61DE9">
        <w:rPr>
          <w:b/>
          <w:i/>
        </w:rPr>
        <w:t xml:space="preserve"> </w:t>
      </w:r>
      <w:r w:rsidR="00911E7C" w:rsidRPr="00E61DE9">
        <w:rPr>
          <w:rStyle w:val="NormalistaknutoChar"/>
          <w:rFonts w:ascii="Calibri" w:hAnsi="Calibri"/>
        </w:rPr>
        <w:t>Zakon o zaštiti prijavitelja nepravilnosti</w:t>
      </w:r>
      <w:r w:rsidR="00C07A14" w:rsidRPr="00E61DE9">
        <w:rPr>
          <w:rStyle w:val="FootnoteReference"/>
          <w:rFonts w:cstheme="minorHAnsi"/>
          <w:b/>
        </w:rPr>
        <w:footnoteReference w:id="19"/>
      </w:r>
      <w:r w:rsidR="004E6699" w:rsidRPr="00E61DE9">
        <w:rPr>
          <w:rStyle w:val="NormalistaknutoChar"/>
          <w:rFonts w:ascii="Calibri" w:hAnsi="Calibri"/>
        </w:rPr>
        <w:t xml:space="preserve"> koji</w:t>
      </w:r>
      <w:r w:rsidR="00911E7C" w:rsidRPr="00E61DE9">
        <w:rPr>
          <w:rStyle w:val="NormalistaknutoChar"/>
          <w:rFonts w:ascii="Calibri" w:hAnsi="Calibri"/>
        </w:rPr>
        <w:t>m su objedinjeni svi pravni standardi za zaštitu prijavitelja nepravilnosti</w:t>
      </w:r>
      <w:r w:rsidR="00726CB1" w:rsidRPr="00E61DE9">
        <w:rPr>
          <w:rStyle w:val="NormalistaknutoChar"/>
          <w:rFonts w:ascii="Calibri" w:hAnsi="Calibri"/>
        </w:rPr>
        <w:t>, odnosno</w:t>
      </w:r>
      <w:r w:rsidR="00911E7C" w:rsidRPr="00E61DE9">
        <w:rPr>
          <w:rStyle w:val="NormalistaknutoChar"/>
          <w:rFonts w:ascii="Calibri" w:hAnsi="Calibri"/>
        </w:rPr>
        <w:t xml:space="preserve"> „zviždača“ u jedan poseban zakon (</w:t>
      </w:r>
      <w:proofErr w:type="spellStart"/>
      <w:r w:rsidR="00911E7C" w:rsidRPr="00D26294">
        <w:rPr>
          <w:rStyle w:val="NormalistaknutoChar"/>
          <w:rFonts w:ascii="Calibri" w:hAnsi="Calibri"/>
          <w:i/>
        </w:rPr>
        <w:t>lex</w:t>
      </w:r>
      <w:proofErr w:type="spellEnd"/>
      <w:r w:rsidR="00911E7C" w:rsidRPr="00D26294">
        <w:rPr>
          <w:rStyle w:val="NormalistaknutoChar"/>
          <w:rFonts w:ascii="Calibri" w:hAnsi="Calibri"/>
          <w:i/>
        </w:rPr>
        <w:t xml:space="preserve"> </w:t>
      </w:r>
      <w:proofErr w:type="spellStart"/>
      <w:r w:rsidR="00911E7C" w:rsidRPr="00D26294">
        <w:rPr>
          <w:rStyle w:val="NormalistaknutoChar"/>
          <w:rFonts w:ascii="Calibri" w:hAnsi="Calibri"/>
          <w:i/>
        </w:rPr>
        <w:t>specialis</w:t>
      </w:r>
      <w:proofErr w:type="spellEnd"/>
      <w:r w:rsidR="00911E7C" w:rsidRPr="00E61DE9">
        <w:rPr>
          <w:rStyle w:val="NormalistaknutoChar"/>
          <w:rFonts w:ascii="Calibri" w:hAnsi="Calibri"/>
        </w:rPr>
        <w:t>).</w:t>
      </w:r>
      <w:r w:rsidR="00911E7C" w:rsidRPr="00E61DE9">
        <w:t xml:space="preserve"> Zakonom se formira sustav koji omogućuje potencijalnim prijaviteljima učinkovito prijavljivanje nepravilnosti i adekvatnu zaštitu njihov</w:t>
      </w:r>
      <w:r w:rsidR="001974AA">
        <w:t>a</w:t>
      </w:r>
      <w:r w:rsidR="00911E7C" w:rsidRPr="00E61DE9">
        <w:t xml:space="preserve"> integriteta, a s ciljem podizanja javne svijesti među zaposlenicima i građanima o potrebi prijavljivanja nezakonitog i koruptivnog ponašanja te općenito povećanja odgovornosti i transparentnosti rada javnog i privatnog sektora. </w:t>
      </w:r>
      <w:r w:rsidR="007F226C" w:rsidRPr="00E61DE9">
        <w:t>Ja</w:t>
      </w:r>
      <w:r w:rsidR="00911E7C" w:rsidRPr="00E61DE9">
        <w:t>sno</w:t>
      </w:r>
      <w:r w:rsidR="007F226C" w:rsidRPr="00E61DE9">
        <w:t xml:space="preserve"> je</w:t>
      </w:r>
      <w:r w:rsidR="00911E7C" w:rsidRPr="00E61DE9">
        <w:t xml:space="preserve"> definiran pojam prijavitelja nepravilnosti koji se odnosi ne samo na osobu u radnom odnosu, kako je to definirano </w:t>
      </w:r>
      <w:r w:rsidR="00911E7C" w:rsidRPr="00E61DE9">
        <w:lastRenderedPageBreak/>
        <w:t>Zakonom o radu</w:t>
      </w:r>
      <w:r w:rsidR="00C8202E" w:rsidRPr="00E61DE9">
        <w:rPr>
          <w:rStyle w:val="FootnoteReference"/>
        </w:rPr>
        <w:footnoteReference w:id="20"/>
      </w:r>
      <w:r w:rsidR="00911E7C" w:rsidRPr="00E61DE9">
        <w:t xml:space="preserve">, već je zaštita pružena širem krugu osoba poput volontera, studenata i </w:t>
      </w:r>
      <w:proofErr w:type="spellStart"/>
      <w:r w:rsidR="00911E7C" w:rsidRPr="00E61DE9">
        <w:t>sl</w:t>
      </w:r>
      <w:proofErr w:type="spellEnd"/>
      <w:r w:rsidR="00911E7C" w:rsidRPr="00E61DE9">
        <w:t xml:space="preserve">. Osim toga, definirane su i nepravilnosti zbog kojih prijavitelj može podnijeti prijavu te se sada zaštita ne odnosi samo na slučajeve korupcije, nego uključuje i nepravilnosti glede kršenja zakona i drugih propisa te nesavjesno upravljanje javnim dobrima, javnim sredstvima i sredstvima </w:t>
      </w:r>
      <w:r w:rsidR="00726CB1" w:rsidRPr="00E61DE9">
        <w:t>EU</w:t>
      </w:r>
      <w:r w:rsidR="001974AA">
        <w:t>-a</w:t>
      </w:r>
      <w:r w:rsidR="00911E7C" w:rsidRPr="00E61DE9">
        <w:t xml:space="preserve"> koj</w:t>
      </w:r>
      <w:r w:rsidR="001974AA">
        <w:t>i</w:t>
      </w:r>
      <w:r w:rsidR="00911E7C" w:rsidRPr="00E61DE9">
        <w:t xml:space="preserve"> predstavlja</w:t>
      </w:r>
      <w:r w:rsidR="001974AA">
        <w:t>ju</w:t>
      </w:r>
      <w:r w:rsidR="00911E7C" w:rsidRPr="00E61DE9">
        <w:t xml:space="preserve"> ugrožavanje javnog interesa. Nadalje, predviđena je zaštita prijavitelja nepravilnosti ne samo u tijelima javne vlasti, već i kod privatnih poslodavaca. </w:t>
      </w:r>
      <w:r w:rsidR="00726CB1" w:rsidRPr="00E61DE9">
        <w:t>Propisani su</w:t>
      </w:r>
      <w:r w:rsidR="00911E7C" w:rsidRPr="00E61DE9">
        <w:t xml:space="preserve"> načini prijavljivanja nepravilnosti</w:t>
      </w:r>
      <w:r w:rsidR="00345AC2" w:rsidRPr="00E61DE9">
        <w:t xml:space="preserve"> i to kao</w:t>
      </w:r>
      <w:r w:rsidR="00911E7C" w:rsidRPr="00E61DE9">
        <w:t xml:space="preserve">: unutarnje (kod poslodavca), vanjsko (prema nadležnom tijelu) ili u određenim situacijama razotkrivanje prema javnosti. Kao vanjsko tijelo nadležno za zaštitu prijavitelja nepravilnosti određen je </w:t>
      </w:r>
      <w:r w:rsidR="002B30A8">
        <w:t>p</w:t>
      </w:r>
      <w:r w:rsidR="00911E7C" w:rsidRPr="00E61DE9">
        <w:t>učki pravobranitelj.</w:t>
      </w:r>
      <w:r w:rsidR="007F226C" w:rsidRPr="00E61DE9">
        <w:t xml:space="preserve"> </w:t>
      </w:r>
      <w:r w:rsidR="00911E7C" w:rsidRPr="00E61DE9">
        <w:t xml:space="preserve">Predviđena je sudska zaštita prijavitelja nepravilnosti u subjektivnom roku od tri godine od dana kad je prijavitelj saznao za štetnu radnju, odnosno objektivnom roku od pet godina od dana kada je štetna radnja prema prijavitelju poduzeta te je za prijavitelje nepravilnosti predviđeno oslobođenje od troškova plaćanja sudskih pristojbi. </w:t>
      </w:r>
      <w:r w:rsidR="006543DC" w:rsidRPr="00E61DE9">
        <w:t xml:space="preserve">Također je </w:t>
      </w:r>
      <w:r w:rsidR="00911E7C" w:rsidRPr="00E61DE9">
        <w:t>p</w:t>
      </w:r>
      <w:r w:rsidR="006543DC" w:rsidRPr="00E61DE9">
        <w:t>redviđena</w:t>
      </w:r>
      <w:r w:rsidR="00911E7C" w:rsidRPr="00E61DE9">
        <w:t xml:space="preserve"> mogućnost određivanja privremenih mjera od strane suda i to u roku od osam dana od dana primitka prijedloga, kako bi se na taj način prijavitelja nepravilnosti u hitnom roku zaštitilo od odmazde odnosno stavljanja u nepovoljniji položaj u odnosu na druge osobe. Također </w:t>
      </w:r>
      <w:r w:rsidR="00726CB1" w:rsidRPr="00E61DE9">
        <w:t xml:space="preserve">su predviđene </w:t>
      </w:r>
      <w:r w:rsidR="00911E7C" w:rsidRPr="00E61DE9">
        <w:t>sankcije za poslodavce koje krše prava prijavitelja nepravilnosti te sankcije za osobe koje zloupotrebljavaju pravo na prijavljivanje nepravilnosti.</w:t>
      </w:r>
    </w:p>
    <w:p w:rsidR="003E1DC9" w:rsidRPr="00E61DE9" w:rsidRDefault="003E1DC9" w:rsidP="00C9740C">
      <w:pPr>
        <w:pStyle w:val="Subtitle"/>
      </w:pPr>
      <w:r w:rsidRPr="00E61DE9">
        <w:t>Na temelju savjetovanja sa socijalnim partnerima uvesti usklađene okvire za određivanje plaća u javnoj upravi i javnim službama.</w:t>
      </w:r>
    </w:p>
    <w:p w:rsidR="00E73AD0" w:rsidRPr="00E61DE9" w:rsidRDefault="00DB5D94" w:rsidP="00917E7D">
      <w:r w:rsidRPr="00E61DE9">
        <w:rPr>
          <w:rStyle w:val="NormalistaknutoChar"/>
        </w:rPr>
        <w:t xml:space="preserve">Prijedlog novog </w:t>
      </w:r>
      <w:r w:rsidR="00E73AD0" w:rsidRPr="00E61DE9">
        <w:rPr>
          <w:rStyle w:val="NormalistaknutoChar"/>
        </w:rPr>
        <w:t>Zakona o plaćama drža</w:t>
      </w:r>
      <w:r w:rsidRPr="00E61DE9">
        <w:rPr>
          <w:rStyle w:val="NormalistaknutoChar"/>
        </w:rPr>
        <w:t xml:space="preserve">vnih službenika i namještenika </w:t>
      </w:r>
      <w:r w:rsidR="00E73AD0" w:rsidRPr="00E61DE9">
        <w:rPr>
          <w:rStyle w:val="NormalistaknutoChar"/>
        </w:rPr>
        <w:t xml:space="preserve">u visokom </w:t>
      </w:r>
      <w:r w:rsidR="002B30A8">
        <w:rPr>
          <w:rStyle w:val="NormalistaknutoChar"/>
        </w:rPr>
        <w:t xml:space="preserve">je </w:t>
      </w:r>
      <w:r w:rsidR="00E73AD0" w:rsidRPr="00E61DE9">
        <w:rPr>
          <w:rStyle w:val="NormalistaknutoChar"/>
        </w:rPr>
        <w:t>stupnju gotovosti</w:t>
      </w:r>
      <w:r w:rsidR="00E73AD0" w:rsidRPr="00E61DE9">
        <w:t xml:space="preserve">, ali još nije usuglašeno konačno normativno rješenje utvrđivanja radnih mjesta </w:t>
      </w:r>
      <w:r w:rsidR="002B30A8">
        <w:t xml:space="preserve">te </w:t>
      </w:r>
      <w:r w:rsidR="00E73AD0" w:rsidRPr="00E61DE9">
        <w:t xml:space="preserve">način izračuna plaća za policijske službenike. S obzirom na specifičnosti </w:t>
      </w:r>
      <w:r w:rsidR="00E73AD0" w:rsidRPr="00E61DE9">
        <w:lastRenderedPageBreak/>
        <w:t xml:space="preserve">posla te razvoj migrantske krize i predviđeni ulazak RH u Schengen, odlučeno je da će se policijski službenici </w:t>
      </w:r>
      <w:r w:rsidR="002B30A8">
        <w:t xml:space="preserve">u Zakonu </w:t>
      </w:r>
      <w:r w:rsidR="00E73AD0" w:rsidRPr="00E61DE9">
        <w:t>regulirati na poseban način te se u suradnji s Ministarstvom unutarnjih poslova</w:t>
      </w:r>
      <w:r w:rsidR="00774BCB" w:rsidRPr="00E61DE9">
        <w:t xml:space="preserve"> </w:t>
      </w:r>
      <w:r w:rsidR="00E73AD0" w:rsidRPr="00E61DE9">
        <w:t xml:space="preserve">izrađuje novi prijedlog u odnosu na njih. Zbog toga </w:t>
      </w:r>
      <w:r w:rsidR="00CD7A3C" w:rsidRPr="00E61DE9">
        <w:t>treba</w:t>
      </w:r>
      <w:r w:rsidR="00E73AD0" w:rsidRPr="00E61DE9">
        <w:t xml:space="preserve"> izraditi novu simulaciju troškova radi procijene </w:t>
      </w:r>
      <w:r w:rsidRPr="00E61DE9">
        <w:t xml:space="preserve">fiskalne održivosti i prihvatljivosti </w:t>
      </w:r>
      <w:r w:rsidR="00E73AD0" w:rsidRPr="00E61DE9">
        <w:t>potrebnih dodatnih sredstava za prevođenje svih službenika u novi sustav.</w:t>
      </w:r>
      <w:r w:rsidR="008B5715" w:rsidRPr="00E61DE9">
        <w:t xml:space="preserve"> </w:t>
      </w:r>
      <w:r w:rsidR="006417FD" w:rsidRPr="00E61DE9">
        <w:t>Usporedo s izračunima plaća za</w:t>
      </w:r>
      <w:r w:rsidR="00CD7A3C" w:rsidRPr="00E61DE9">
        <w:t xml:space="preserve"> policijske službenike izvršit</w:t>
      </w:r>
      <w:r w:rsidR="006417FD" w:rsidRPr="00E61DE9">
        <w:t xml:space="preserve"> će se određene korekcije vezane uz prevođenje plaća zatečenih službenika</w:t>
      </w:r>
      <w:r w:rsidR="00CD7A3C" w:rsidRPr="00E61DE9">
        <w:t>,</w:t>
      </w:r>
      <w:r w:rsidR="006417FD" w:rsidRPr="00E61DE9">
        <w:t xml:space="preserve"> kao i sustav nagrađivanja najboljih službenika.</w:t>
      </w:r>
    </w:p>
    <w:p w:rsidR="00000A71" w:rsidRPr="00E61DE9" w:rsidRDefault="00000A71" w:rsidP="00C9740C">
      <w:pPr>
        <w:pStyle w:val="Preporuka"/>
      </w:pPr>
      <w:r w:rsidRPr="00E61DE9">
        <w:t xml:space="preserve">Preporuka </w:t>
      </w:r>
      <w:r w:rsidRPr="00E61DE9">
        <w:rPr>
          <w:sz w:val="28"/>
        </w:rPr>
        <w:t>4.</w:t>
      </w:r>
    </w:p>
    <w:p w:rsidR="003E1DC9" w:rsidRPr="00E61DE9" w:rsidRDefault="003E1DC9" w:rsidP="00FE7E19">
      <w:pPr>
        <w:pStyle w:val="Subtitle"/>
        <w:numPr>
          <w:ilvl w:val="0"/>
          <w:numId w:val="12"/>
        </w:numPr>
        <w:ind w:left="0" w:firstLine="360"/>
      </w:pPr>
      <w:r w:rsidRPr="00E61DE9">
        <w:t xml:space="preserve">Poboljšati korporativno upravljanje poduzećima u državnom vlasništvu i intenzivirati prodaju poduzeća u državnom vlasništvu i neproduktivne imovine. </w:t>
      </w:r>
    </w:p>
    <w:p w:rsidR="002E4B19" w:rsidRPr="00E61DE9" w:rsidRDefault="002E4B19" w:rsidP="00917E7D">
      <w:pPr>
        <w:rPr>
          <w:b/>
          <w:i/>
        </w:rPr>
      </w:pPr>
      <w:r w:rsidRPr="00E61DE9">
        <w:t xml:space="preserve">U 2018. </w:t>
      </w:r>
      <w:r w:rsidR="000F489D" w:rsidRPr="00E61DE9">
        <w:rPr>
          <w:rStyle w:val="NormalistaknutoChar"/>
        </w:rPr>
        <w:t>o</w:t>
      </w:r>
      <w:r w:rsidRPr="00E61DE9">
        <w:rPr>
          <w:rStyle w:val="NormalistaknutoChar"/>
        </w:rPr>
        <w:t>stvarena</w:t>
      </w:r>
      <w:r w:rsidR="000F489D" w:rsidRPr="00E61DE9">
        <w:rPr>
          <w:rStyle w:val="NormalistaknutoChar"/>
        </w:rPr>
        <w:t xml:space="preserve"> je</w:t>
      </w:r>
      <w:r w:rsidRPr="00E61DE9">
        <w:rPr>
          <w:rStyle w:val="NormalistaknutoChar"/>
        </w:rPr>
        <w:t xml:space="preserve"> prodaja dionica i udjela trgovačkih društava</w:t>
      </w:r>
      <w:r w:rsidRPr="00E61DE9">
        <w:t xml:space="preserve"> iz portfelja Centra za restrukturiranje i prodaju (CERP) </w:t>
      </w:r>
      <w:r w:rsidRPr="00E61DE9">
        <w:rPr>
          <w:rStyle w:val="NormalistaknutoChar"/>
        </w:rPr>
        <w:t xml:space="preserve">u vrijednosti od </w:t>
      </w:r>
      <w:r w:rsidR="008C57E3" w:rsidRPr="00E61DE9">
        <w:rPr>
          <w:rStyle w:val="NormalistaknutoChar"/>
        </w:rPr>
        <w:t xml:space="preserve">446,1 </w:t>
      </w:r>
      <w:r w:rsidR="000F489D" w:rsidRPr="00E61DE9">
        <w:rPr>
          <w:rStyle w:val="NormalistaknutoChar"/>
        </w:rPr>
        <w:t>milijuna kuna</w:t>
      </w:r>
      <w:r w:rsidRPr="00E61DE9">
        <w:t>.</w:t>
      </w:r>
    </w:p>
    <w:p w:rsidR="002E4B19" w:rsidRPr="00E61DE9" w:rsidRDefault="002E4B19" w:rsidP="00917E7D">
      <w:r w:rsidRPr="00E61DE9">
        <w:t xml:space="preserve">U dijelu koji se odnosi na smanjenje državnog portfelja i aktivaciju neiskorištene državne imovine vezano </w:t>
      </w:r>
      <w:r w:rsidR="009C2BE7" w:rsidRPr="00E61DE9">
        <w:t>n</w:t>
      </w:r>
      <w:r w:rsidRPr="00E61DE9">
        <w:t xml:space="preserve">a nekretnine, u 2018. </w:t>
      </w:r>
      <w:r w:rsidRPr="00E61DE9">
        <w:rPr>
          <w:rStyle w:val="NormalistaknutoChar"/>
        </w:rPr>
        <w:t xml:space="preserve">ostvaren je prihod od nefinancijske imovine u iznosu od 217 </w:t>
      </w:r>
      <w:r w:rsidR="000F489D" w:rsidRPr="00E61DE9">
        <w:rPr>
          <w:rStyle w:val="NormalistaknutoChar"/>
        </w:rPr>
        <w:t>milijuna kuna</w:t>
      </w:r>
      <w:r w:rsidRPr="00E61DE9">
        <w:t xml:space="preserve">. Sklopljeno je 649 ugovora, od čega 405 ugovora s naknadom, ukupne vrijednosti 330 </w:t>
      </w:r>
      <w:r w:rsidR="000F489D" w:rsidRPr="00E61DE9">
        <w:t>milijuna kuna</w:t>
      </w:r>
      <w:r w:rsidRPr="00E61DE9">
        <w:t xml:space="preserve">. U navedenom razdoblju intenzivirano je objavljivanje javnih natječaja/poziva za kupnju i/ili zakup zemljišta, stanova i poslovnih prostora. </w:t>
      </w:r>
    </w:p>
    <w:p w:rsidR="002E4B19" w:rsidRPr="00E61DE9" w:rsidRDefault="009C2BE7" w:rsidP="00917E7D">
      <w:r w:rsidRPr="00E61DE9">
        <w:t>U kolovozu 2018.</w:t>
      </w:r>
      <w:r w:rsidR="002E4B19" w:rsidRPr="00E61DE9">
        <w:t xml:space="preserve"> </w:t>
      </w:r>
      <w:r w:rsidRPr="00E61DE9">
        <w:rPr>
          <w:rStyle w:val="NormalistaknutoChar"/>
        </w:rPr>
        <w:t>uvedena je</w:t>
      </w:r>
      <w:r w:rsidR="002E4B19" w:rsidRPr="00E61DE9">
        <w:rPr>
          <w:rStyle w:val="NormalistaknutoChar"/>
        </w:rPr>
        <w:t xml:space="preserve"> obvez</w:t>
      </w:r>
      <w:r w:rsidRPr="00E61DE9">
        <w:rPr>
          <w:rStyle w:val="NormalistaknutoChar"/>
        </w:rPr>
        <w:t>a</w:t>
      </w:r>
      <w:r w:rsidR="002E4B19" w:rsidRPr="00E61DE9">
        <w:rPr>
          <w:rStyle w:val="NormalistaknutoChar"/>
        </w:rPr>
        <w:t xml:space="preserve"> izrade metodološki standardiziranih srednjoročnih planova poslovanja za sva trgovačka društva od strateškog i posebnog interesa i trgovačka društva u većinskom državnom vlasništvu</w:t>
      </w:r>
      <w:r w:rsidR="002E4B19" w:rsidRPr="00E61DE9">
        <w:t>.</w:t>
      </w:r>
      <w:r w:rsidR="002E4B19" w:rsidRPr="00E61DE9">
        <w:rPr>
          <w:b/>
          <w:i/>
        </w:rPr>
        <w:t xml:space="preserve"> </w:t>
      </w:r>
      <w:r w:rsidR="002E4B19" w:rsidRPr="00E61DE9">
        <w:t>Donošenjem Odluke o praćenju planova i izvještaja o poslovanju trgovačkih društava i pravnih osoba koji čine državnu imovinu</w:t>
      </w:r>
      <w:r w:rsidRPr="00E61DE9">
        <w:rPr>
          <w:rStyle w:val="FootnoteReference"/>
        </w:rPr>
        <w:footnoteReference w:id="21"/>
      </w:r>
      <w:r w:rsidR="002E4B19" w:rsidRPr="00E61DE9">
        <w:t xml:space="preserve"> osigurane su pretpostavke za kvalitetno praćenje poslovanja i bolje korporativno </w:t>
      </w:r>
      <w:r w:rsidR="002E4B19" w:rsidRPr="00E61DE9">
        <w:lastRenderedPageBreak/>
        <w:t xml:space="preserve">upravljanje poduzećima u državnom vlasništvu. Izrađena je i </w:t>
      </w:r>
      <w:r w:rsidR="002E4B19" w:rsidRPr="00E61DE9">
        <w:rPr>
          <w:rStyle w:val="NormalistaknutoChar"/>
        </w:rPr>
        <w:t>objavljena Uputa za izradu i dostavu planova i izvještaja o poslovanju trgovačkih društava i pravnih osoba koji čine državnu imovinu</w:t>
      </w:r>
      <w:r w:rsidR="002E4B19" w:rsidRPr="00E61DE9">
        <w:t xml:space="preserve"> prema kojoj pravne osobe od posebnog interesa za </w:t>
      </w:r>
      <w:r w:rsidRPr="00E61DE9">
        <w:t>RH</w:t>
      </w:r>
      <w:r w:rsidR="002E4B19" w:rsidRPr="00E61DE9">
        <w:t xml:space="preserve"> i pravne osobe definirane Odlukom o utvrđivanju popisa subjekata izvještavanja prema </w:t>
      </w:r>
      <w:r w:rsidR="000005A2" w:rsidRPr="00E61DE9">
        <w:t>MF</w:t>
      </w:r>
      <w:r w:rsidR="002E4B19" w:rsidRPr="00E61DE9">
        <w:t xml:space="preserve"> i </w:t>
      </w:r>
      <w:r w:rsidR="000005A2" w:rsidRPr="00E61DE9">
        <w:t>CERP-u</w:t>
      </w:r>
      <w:r w:rsidRPr="00E61DE9">
        <w:rPr>
          <w:rStyle w:val="FootnoteReference"/>
        </w:rPr>
        <w:footnoteReference w:id="22"/>
      </w:r>
      <w:r w:rsidR="00C956D4" w:rsidRPr="00E61DE9">
        <w:t xml:space="preserve"> </w:t>
      </w:r>
      <w:r w:rsidR="002E4B19" w:rsidRPr="00E61DE9">
        <w:t>dostavljaju kvartalni financijski izvještaj, godišnji plan, godišnji izvještaj, srednjoročni plan te po potrebi i druge dokumente propisan</w:t>
      </w:r>
      <w:r w:rsidRPr="00E61DE9">
        <w:t>e</w:t>
      </w:r>
      <w:r w:rsidR="002E4B19" w:rsidRPr="00E61DE9">
        <w:t xml:space="preserve"> posebnim propisom. Uputa definira   metodologiju izrade i minimalne rezultate isporuke u procesu planiranja i izvještavanja, kao i glavne odgovornosti ključnih sudionika procesa izrade i dostave planova i izvještaja. Uputa je izrađena uvažavajući postojeću praksu planiranja i izvještavanja, standardnu, odnosno dobru praksu sličnih i usporedivih društava i sustava izvještavanja te preporuk</w:t>
      </w:r>
      <w:r w:rsidRPr="00E61DE9">
        <w:t>a</w:t>
      </w:r>
      <w:r w:rsidR="002E4B19" w:rsidRPr="00E61DE9">
        <w:t xml:space="preserve"> i specifičn</w:t>
      </w:r>
      <w:r w:rsidRPr="00E61DE9">
        <w:t>ih</w:t>
      </w:r>
      <w:r w:rsidR="002E4B19" w:rsidRPr="00E61DE9">
        <w:t xml:space="preserve"> načela </w:t>
      </w:r>
      <w:r w:rsidR="008F6AE8" w:rsidRPr="00E61DE9">
        <w:rPr>
          <w:rFonts w:asciiTheme="minorHAnsi" w:hAnsiTheme="minorHAnsi" w:cstheme="minorHAnsi"/>
          <w:shd w:val="clear" w:color="auto" w:fill="FFFFFF"/>
        </w:rPr>
        <w:t>Organizacije za gospodarsku suradnju i razvoj (</w:t>
      </w:r>
      <w:r w:rsidR="008F6AE8" w:rsidRPr="00E61DE9">
        <w:t>OECD)</w:t>
      </w:r>
      <w:r w:rsidR="002E4B19" w:rsidRPr="00E61DE9">
        <w:t xml:space="preserve"> i Svjetske banke</w:t>
      </w:r>
      <w:r w:rsidR="00F97AD5" w:rsidRPr="00E61DE9">
        <w:t>.</w:t>
      </w:r>
      <w:r w:rsidR="002E4B19" w:rsidRPr="00E61DE9">
        <w:t xml:space="preserve"> </w:t>
      </w:r>
    </w:p>
    <w:p w:rsidR="00B6391C" w:rsidRPr="00E61DE9" w:rsidRDefault="00F97AD5" w:rsidP="00591B02">
      <w:pPr>
        <w:spacing w:after="0"/>
      </w:pPr>
      <w:r w:rsidRPr="00E61DE9">
        <w:rPr>
          <w:rStyle w:val="NormalistaknutoChar"/>
        </w:rPr>
        <w:t>K</w:t>
      </w:r>
      <w:r w:rsidR="002E4B19" w:rsidRPr="00E61DE9">
        <w:rPr>
          <w:rStyle w:val="NormalistaknutoChar"/>
        </w:rPr>
        <w:t>ako bi se ubrzao i operacionalizirao cjelokupni postupak upravljanja i raspolaganja državnom imovinom</w:t>
      </w:r>
      <w:r w:rsidRPr="00E61DE9">
        <w:rPr>
          <w:rStyle w:val="NormalistaknutoChar"/>
        </w:rPr>
        <w:t>,</w:t>
      </w:r>
      <w:r w:rsidR="002E4B19" w:rsidRPr="00E61DE9">
        <w:rPr>
          <w:rStyle w:val="NormalistaknutoChar"/>
        </w:rPr>
        <w:t xml:space="preserve"> kao i aktivacija iste, donesen je novi regulatorni okvir</w:t>
      </w:r>
      <w:r w:rsidR="002E4B19" w:rsidRPr="00E61DE9">
        <w:t xml:space="preserve"> koji obuhvaća: </w:t>
      </w:r>
      <w:r w:rsidR="002E4B19" w:rsidRPr="00591B02">
        <w:rPr>
          <w:spacing w:val="-2"/>
        </w:rPr>
        <w:t>Zakon o upravljanju državnom imovinom</w:t>
      </w:r>
      <w:r w:rsidR="004C69F7" w:rsidRPr="00591B02">
        <w:rPr>
          <w:rStyle w:val="FootnoteReference"/>
          <w:spacing w:val="-2"/>
        </w:rPr>
        <w:footnoteReference w:id="23"/>
      </w:r>
      <w:r w:rsidR="002E4B19" w:rsidRPr="00591B02">
        <w:rPr>
          <w:spacing w:val="-2"/>
        </w:rPr>
        <w:t>, Zakon o izmjenama i dopunama Zakona o zakupu i kupoprodaji poslovnih prostora</w:t>
      </w:r>
      <w:r w:rsidR="004C69F7" w:rsidRPr="00591B02">
        <w:rPr>
          <w:rStyle w:val="FootnoteReference"/>
          <w:spacing w:val="-2"/>
        </w:rPr>
        <w:footnoteReference w:id="24"/>
      </w:r>
      <w:r w:rsidR="002E4B19" w:rsidRPr="00591B02">
        <w:rPr>
          <w:spacing w:val="-2"/>
        </w:rPr>
        <w:t>, Zakon o Središnjem registru državne imovine</w:t>
      </w:r>
      <w:r w:rsidR="004C69F7" w:rsidRPr="00591B02">
        <w:rPr>
          <w:rStyle w:val="FootnoteReference"/>
          <w:spacing w:val="-2"/>
        </w:rPr>
        <w:footnoteReference w:id="25"/>
      </w:r>
      <w:r w:rsidR="002E4B19" w:rsidRPr="00591B02">
        <w:rPr>
          <w:spacing w:val="-2"/>
        </w:rPr>
        <w:t>, Uredb</w:t>
      </w:r>
      <w:r w:rsidR="00537F88" w:rsidRPr="00591B02">
        <w:rPr>
          <w:spacing w:val="-2"/>
        </w:rPr>
        <w:t>u</w:t>
      </w:r>
      <w:r w:rsidR="002E4B19" w:rsidRPr="00591B02">
        <w:rPr>
          <w:spacing w:val="-2"/>
        </w:rPr>
        <w:t xml:space="preserve"> o postupcima koji prethode sklapanju pravnih poslova raspolaganja nekretninama u vlasništvu </w:t>
      </w:r>
      <w:r w:rsidR="004C69F7" w:rsidRPr="00591B02">
        <w:rPr>
          <w:spacing w:val="-2"/>
        </w:rPr>
        <w:t>RH</w:t>
      </w:r>
      <w:r w:rsidR="002E4B19" w:rsidRPr="00591B02">
        <w:rPr>
          <w:spacing w:val="-2"/>
        </w:rPr>
        <w:t xml:space="preserve"> u svrhu osnivanja prava građenja i prava služnosti,</w:t>
      </w:r>
      <w:r w:rsidR="002E4B19" w:rsidRPr="00E61DE9">
        <w:t xml:space="preserve"> Uredb</w:t>
      </w:r>
      <w:r w:rsidR="00537F88" w:rsidRPr="00E61DE9">
        <w:t>u</w:t>
      </w:r>
      <w:r w:rsidR="00D6035E">
        <w:t xml:space="preserve"> </w:t>
      </w:r>
      <w:r w:rsidR="002E4B19" w:rsidRPr="00E61DE9">
        <w:t xml:space="preserve">o postupcima koji prethode sklapanju pravnih poslova raspolaganja nekretninama u vlasništvu </w:t>
      </w:r>
      <w:r w:rsidR="004C69F7" w:rsidRPr="00E61DE9">
        <w:t>RH</w:t>
      </w:r>
      <w:r w:rsidR="002E4B19" w:rsidRPr="00E61DE9">
        <w:t xml:space="preserve"> u svrhu prodaje, razvrgnuća suvlasničke zajednice, zamjene, davanja u zakup ili najam te o postupcima u vezi stjecanja nekretnina i drugih stvarnih prava u korist </w:t>
      </w:r>
      <w:r w:rsidR="004C69F7" w:rsidRPr="00E61DE9">
        <w:t>RH</w:t>
      </w:r>
      <w:r w:rsidR="002E4B19" w:rsidRPr="00E61DE9">
        <w:t>, Uredb</w:t>
      </w:r>
      <w:r w:rsidR="00537F88" w:rsidRPr="00E61DE9">
        <w:t>u</w:t>
      </w:r>
      <w:r w:rsidR="002E4B19" w:rsidRPr="00E61DE9">
        <w:t xml:space="preserve"> o </w:t>
      </w:r>
      <w:r w:rsidR="00547DF5" w:rsidRPr="00E61DE9">
        <w:t>načinima</w:t>
      </w:r>
      <w:r w:rsidR="002E4B19" w:rsidRPr="00E61DE9">
        <w:t xml:space="preserve"> raspolaganja dionicama i udjelima, Uredb</w:t>
      </w:r>
      <w:r w:rsidR="00537F88" w:rsidRPr="00E61DE9">
        <w:t>u</w:t>
      </w:r>
      <w:r w:rsidR="002E4B19" w:rsidRPr="00E61DE9">
        <w:t xml:space="preserve"> o postupcima koji prethode sklapanju pravnih poslova raspolaganja nekretninama u vlasništvu </w:t>
      </w:r>
      <w:r w:rsidR="00547DF5" w:rsidRPr="00E61DE9">
        <w:t>RH</w:t>
      </w:r>
      <w:r w:rsidR="002E4B19" w:rsidRPr="00E61DE9">
        <w:t xml:space="preserve"> u svrhu dodjele na uporabu nekretnina za potrebe tijela državne uprave</w:t>
      </w:r>
      <w:r w:rsidR="00EB54B9" w:rsidRPr="00E61DE9">
        <w:t xml:space="preserve"> (TDU)</w:t>
      </w:r>
      <w:r w:rsidR="002E4B19" w:rsidRPr="00E61DE9">
        <w:t xml:space="preserve"> ili drugih tijela korisnika </w:t>
      </w:r>
      <w:r w:rsidR="00537F88" w:rsidRPr="00E61DE9">
        <w:lastRenderedPageBreak/>
        <w:t>DP</w:t>
      </w:r>
      <w:r w:rsidR="002E4B19" w:rsidRPr="00E61DE9">
        <w:t xml:space="preserve"> te drugih osoba i Uredb</w:t>
      </w:r>
      <w:r w:rsidR="00537F88" w:rsidRPr="00E61DE9">
        <w:t>u</w:t>
      </w:r>
      <w:r w:rsidR="002E4B19" w:rsidRPr="00E61DE9">
        <w:t xml:space="preserve"> o darovanju nekretnina u vlasništvu </w:t>
      </w:r>
      <w:r w:rsidR="00547DF5" w:rsidRPr="00E61DE9">
        <w:t>RH</w:t>
      </w:r>
      <w:r w:rsidR="00547DF5" w:rsidRPr="00E61DE9">
        <w:rPr>
          <w:rStyle w:val="FootnoteReference"/>
        </w:rPr>
        <w:footnoteReference w:id="26"/>
      </w:r>
      <w:r w:rsidR="002E4B19" w:rsidRPr="00E61DE9">
        <w:t>.</w:t>
      </w:r>
    </w:p>
    <w:p w:rsidR="003E1DC9" w:rsidRPr="00E61DE9" w:rsidRDefault="003E1DC9" w:rsidP="00C9740C">
      <w:pPr>
        <w:pStyle w:val="Subtitle"/>
      </w:pPr>
      <w:r w:rsidRPr="00E61DE9">
        <w:t xml:space="preserve">Znatno smanjiti opterećenje poduzeća koje proizlazi iz parafiskalnih nameta i složenih administrativnih i zakonodavnih propisa. </w:t>
      </w:r>
    </w:p>
    <w:p w:rsidR="00665AF1" w:rsidRDefault="00150A76" w:rsidP="00917E7D">
      <w:r w:rsidRPr="00E61DE9">
        <w:rPr>
          <w:rStyle w:val="NormalistaknutoChar"/>
        </w:rPr>
        <w:t>Akcijski plan za administrativno rasterećenje gospodarstva 2018.</w:t>
      </w:r>
      <w:r w:rsidRPr="00E61DE9">
        <w:t xml:space="preserve"> usvojen je u ožujku 2018. te </w:t>
      </w:r>
      <w:r w:rsidRPr="00E61DE9">
        <w:rPr>
          <w:rStyle w:val="NormalistaknutoChar"/>
        </w:rPr>
        <w:t xml:space="preserve">sadrži 142 mjere rasterećenja </w:t>
      </w:r>
      <w:r w:rsidRPr="00E61DE9">
        <w:t xml:space="preserve">za 14 zakonodavnih područja. Provedbom svih mjera iz </w:t>
      </w:r>
      <w:r w:rsidR="00427587" w:rsidRPr="00E61DE9">
        <w:t xml:space="preserve">navedenog </w:t>
      </w:r>
      <w:r w:rsidRPr="00E61DE9">
        <w:t>Akcijskog plana omogućit će se</w:t>
      </w:r>
      <w:r w:rsidRPr="00E61DE9">
        <w:rPr>
          <w:b/>
          <w:i/>
        </w:rPr>
        <w:t xml:space="preserve"> </w:t>
      </w:r>
      <w:r w:rsidRPr="00E61DE9">
        <w:rPr>
          <w:rStyle w:val="NormalistaknutoChar"/>
        </w:rPr>
        <w:t>smanjenje administrativnih troškova od 625 milijuna kuna čime se administrativno o</w:t>
      </w:r>
      <w:r w:rsidR="00C16A93" w:rsidRPr="00E61DE9">
        <w:rPr>
          <w:rStyle w:val="NormalistaknutoChar"/>
        </w:rPr>
        <w:t>pterećenje smanjuje za 12,27</w:t>
      </w:r>
      <w:r w:rsidR="00CD6197">
        <w:rPr>
          <w:rStyle w:val="NormalistaknutoChar"/>
        </w:rPr>
        <w:t xml:space="preserve"> </w:t>
      </w:r>
      <w:r w:rsidR="00B57D70" w:rsidRPr="00E61DE9">
        <w:rPr>
          <w:rStyle w:val="NormalistaknutoChar"/>
        </w:rPr>
        <w:t>%.</w:t>
      </w:r>
      <w:r w:rsidR="00B57D70" w:rsidRPr="00E61DE9">
        <w:rPr>
          <w:b/>
          <w:i/>
        </w:rPr>
        <w:t xml:space="preserve"> </w:t>
      </w:r>
      <w:r w:rsidRPr="00E61DE9">
        <w:t>Već je provedeno 108 mjera s ostvarenim financijskim rasterećenjem od 95</w:t>
      </w:r>
      <w:r w:rsidR="00CD6197">
        <w:t xml:space="preserve"> </w:t>
      </w:r>
      <w:r w:rsidRPr="00E61DE9">
        <w:t>% predviđenog ukupnog iznosa rasterećenja</w:t>
      </w:r>
      <w:r w:rsidR="00427587" w:rsidRPr="00E61DE9">
        <w:t>,</w:t>
      </w:r>
      <w:r w:rsidRPr="00E61DE9">
        <w:t xml:space="preserve"> odnosno smanjenje administrativnih troškova i naknada od 597 milijuna kuna te se planirane m</w:t>
      </w:r>
      <w:r w:rsidR="00B6391C" w:rsidRPr="00E61DE9">
        <w:t>jere provode sukladno rokovima.</w:t>
      </w:r>
    </w:p>
    <w:p w:rsidR="00150A76" w:rsidRDefault="00150A76" w:rsidP="00917E7D">
      <w:r w:rsidRPr="00E61DE9">
        <w:t xml:space="preserve">U sklopu </w:t>
      </w:r>
      <w:r w:rsidR="00427587" w:rsidRPr="00E61DE9">
        <w:t xml:space="preserve">provedbe </w:t>
      </w:r>
      <w:r w:rsidRPr="00E61DE9">
        <w:t xml:space="preserve">Akcijskog plana </w:t>
      </w:r>
      <w:r w:rsidRPr="00E61DE9">
        <w:rPr>
          <w:rStyle w:val="NormalistaknutoChar"/>
        </w:rPr>
        <w:t>ukinute su i smanjene određene naknade koje nisu administrativno opterećenje već predstavljaju parafiskalne namete</w:t>
      </w:r>
      <w:r w:rsidR="000005A2" w:rsidRPr="00E61DE9">
        <w:t>,</w:t>
      </w:r>
      <w:r w:rsidRPr="00E61DE9">
        <w:t xml:space="preserve"> i to iz nadležnosti Državnog zavoda za mjeriteljstvo</w:t>
      </w:r>
      <w:r w:rsidR="000005A2" w:rsidRPr="00E61DE9">
        <w:t xml:space="preserve"> (DZM)</w:t>
      </w:r>
      <w:r w:rsidRPr="00E61DE9">
        <w:t>, Državnog zavoda za statistiku</w:t>
      </w:r>
      <w:r w:rsidR="000005A2" w:rsidRPr="00E61DE9">
        <w:t xml:space="preserve"> (DZS)</w:t>
      </w:r>
      <w:r w:rsidRPr="00E61DE9">
        <w:t>, Ministarstva poljoprivrede</w:t>
      </w:r>
      <w:r w:rsidR="000005A2" w:rsidRPr="00E61DE9">
        <w:t xml:space="preserve"> (MPOLJ)</w:t>
      </w:r>
      <w:r w:rsidRPr="00E61DE9">
        <w:t xml:space="preserve"> i Državne geodetske uprave</w:t>
      </w:r>
      <w:r w:rsidR="000005A2" w:rsidRPr="00E61DE9">
        <w:t xml:space="preserve"> (DGU)</w:t>
      </w:r>
      <w:r w:rsidRPr="00E61DE9">
        <w:t xml:space="preserve">. Mjere kojima se smanjuju učestalost i broj obveznika plaćanja turističke članarine u nadležnosti Ministarstva turizma sa značajnom uštedom procijenjenog iznosa </w:t>
      </w:r>
      <w:r w:rsidR="00427587" w:rsidRPr="00E61DE9">
        <w:t>rasterećenja</w:t>
      </w:r>
      <w:r w:rsidR="00E81E1D" w:rsidRPr="00E61DE9">
        <w:t xml:space="preserve"> od 19 milijuna kuna</w:t>
      </w:r>
      <w:r w:rsidR="00D6035E">
        <w:t xml:space="preserve"> </w:t>
      </w:r>
      <w:r w:rsidRPr="00E61DE9">
        <w:t>provest</w:t>
      </w:r>
      <w:r w:rsidR="004613FA" w:rsidRPr="00E61DE9">
        <w:t xml:space="preserve"> će se</w:t>
      </w:r>
      <w:r w:rsidRPr="00E61DE9">
        <w:t xml:space="preserve"> stupanjem na snagu </w:t>
      </w:r>
      <w:r w:rsidR="00E81E1D" w:rsidRPr="00E61DE9">
        <w:t>novog Zakona o članarinama u turističkim zajednicama (</w:t>
      </w:r>
      <w:r w:rsidRPr="00E61DE9">
        <w:t>od 1. siječnja 2020.</w:t>
      </w:r>
      <w:r w:rsidR="00E81E1D" w:rsidRPr="00E61DE9">
        <w:t>)</w:t>
      </w:r>
      <w:r w:rsidRPr="00E61DE9">
        <w:t>.</w:t>
      </w:r>
    </w:p>
    <w:p w:rsidR="00591B02" w:rsidRDefault="00591B02" w:rsidP="00917E7D"/>
    <w:p w:rsidR="00591B02" w:rsidRDefault="00591B02" w:rsidP="00917E7D"/>
    <w:p w:rsidR="00591B02" w:rsidRDefault="00591B02" w:rsidP="00917E7D"/>
    <w:p w:rsidR="00591B02" w:rsidRDefault="00591B02" w:rsidP="00917E7D"/>
    <w:p w:rsidR="00591B02" w:rsidRDefault="00591B02" w:rsidP="00917E7D"/>
    <w:p w:rsidR="00591B02" w:rsidRDefault="00591B02" w:rsidP="00917E7D"/>
    <w:p w:rsidR="00591B02" w:rsidRDefault="00591B02" w:rsidP="00917E7D"/>
    <w:p w:rsidR="00591B02" w:rsidRPr="00E61DE9" w:rsidRDefault="00591B02" w:rsidP="00917E7D"/>
    <w:p w:rsidR="00150A76" w:rsidRPr="00E61DE9" w:rsidRDefault="00665AF1" w:rsidP="00917E7D">
      <w:r>
        <w:br w:type="column"/>
      </w:r>
      <w:r w:rsidR="00150A76" w:rsidRPr="00E61DE9">
        <w:lastRenderedPageBreak/>
        <w:t xml:space="preserve">U siječnju 2019. usvojen je </w:t>
      </w:r>
      <w:r w:rsidR="00150A76" w:rsidRPr="00E61DE9">
        <w:rPr>
          <w:rStyle w:val="NormalistaknutoChar"/>
        </w:rPr>
        <w:t>Akcijski plan za administrativno raster</w:t>
      </w:r>
      <w:r w:rsidR="00E81E1D" w:rsidRPr="00E61DE9">
        <w:rPr>
          <w:rStyle w:val="NormalistaknutoChar"/>
        </w:rPr>
        <w:t xml:space="preserve">ećenje gospodarstva 2019. koji </w:t>
      </w:r>
      <w:r w:rsidR="00150A76" w:rsidRPr="00E61DE9">
        <w:rPr>
          <w:rStyle w:val="NormalistaknutoChar"/>
        </w:rPr>
        <w:t>sadrži 314 mjera s predviđenim rasterećenjem od 626,74 milijuna kuna</w:t>
      </w:r>
      <w:r w:rsidR="00CD6197">
        <w:rPr>
          <w:rStyle w:val="NormalistaknutoChar"/>
        </w:rPr>
        <w:t>,</w:t>
      </w:r>
      <w:r w:rsidR="00150A76" w:rsidRPr="00E61DE9">
        <w:rPr>
          <w:rStyle w:val="NormalistaknutoChar"/>
        </w:rPr>
        <w:t xml:space="preserve"> odnosno manjim opterećenjem gospodarstva za 15,57</w:t>
      </w:r>
      <w:r w:rsidR="00CD6197">
        <w:rPr>
          <w:rStyle w:val="NormalistaknutoChar"/>
        </w:rPr>
        <w:t xml:space="preserve"> </w:t>
      </w:r>
      <w:r w:rsidR="00150A76" w:rsidRPr="00E61DE9">
        <w:rPr>
          <w:rStyle w:val="NormalistaknutoChar"/>
        </w:rPr>
        <w:t>%</w:t>
      </w:r>
      <w:r w:rsidR="00150A76" w:rsidRPr="00E61DE9">
        <w:t>. Tijekom postupka mjerenja i pripreme Akcijskog plana</w:t>
      </w:r>
      <w:r w:rsidR="00D6035E">
        <w:t xml:space="preserve"> </w:t>
      </w:r>
      <w:r w:rsidR="00150A76" w:rsidRPr="00E61DE9">
        <w:t>nadležna tijela već su provela rasterećenje kroz 25 mjera procijenjene vrijednosti ušteda u iznosu od 2,39</w:t>
      </w:r>
      <w:r w:rsidR="00D6035E">
        <w:t xml:space="preserve"> </w:t>
      </w:r>
      <w:r w:rsidR="00150A76" w:rsidRPr="00E61DE9">
        <w:t>milijuna kuna.</w:t>
      </w:r>
    </w:p>
    <w:p w:rsidR="00F3005F" w:rsidRDefault="00102D43" w:rsidP="00F3005F">
      <w:bookmarkStart w:id="61" w:name="_Toc510957622"/>
      <w:r w:rsidRPr="00E61DE9">
        <w:lastRenderedPageBreak/>
        <w:t>U odnosu na prethodno izvještajno razdoblje</w:t>
      </w:r>
      <w:r w:rsidR="00667013" w:rsidRPr="00E61DE9">
        <w:t xml:space="preserve"> (NPR 2018.)</w:t>
      </w:r>
      <w:r w:rsidRPr="00E61DE9">
        <w:t>, u nastavku se daje osvrt na dodatno provedene mjere.</w:t>
      </w:r>
      <w:bookmarkEnd w:id="61"/>
    </w:p>
    <w:p w:rsidR="00591B02" w:rsidRPr="00E61DE9" w:rsidRDefault="00591B02" w:rsidP="00F3005F"/>
    <w:p w:rsidR="00F3005F" w:rsidRDefault="00F3005F" w:rsidP="00F3005F"/>
    <w:p w:rsidR="00591B02" w:rsidRDefault="00591B02" w:rsidP="00F3005F"/>
    <w:p w:rsidR="00591B02" w:rsidRDefault="00591B02" w:rsidP="00F3005F"/>
    <w:p w:rsidR="00591B02" w:rsidRPr="00E61DE9" w:rsidRDefault="00591B02" w:rsidP="00F3005F">
      <w:pPr>
        <w:sectPr w:rsidR="00591B02" w:rsidRPr="00E61DE9" w:rsidSect="00F3005F">
          <w:type w:val="continuous"/>
          <w:pgSz w:w="11906" w:h="16838"/>
          <w:pgMar w:top="1418" w:right="1418" w:bottom="1418" w:left="1418" w:header="709" w:footer="556" w:gutter="0"/>
          <w:cols w:num="2" w:space="567"/>
          <w:docGrid w:linePitch="360"/>
        </w:sectPr>
      </w:pPr>
    </w:p>
    <w:p w:rsidR="00F3005F" w:rsidRPr="00E61DE9" w:rsidRDefault="00917E7D" w:rsidP="00DF4738">
      <w:pPr>
        <w:jc w:val="right"/>
        <w:rPr>
          <w:b/>
          <w:color w:val="003399"/>
          <w:sz w:val="24"/>
          <w:szCs w:val="24"/>
        </w:rPr>
      </w:pPr>
      <w:r w:rsidRPr="00E61DE9">
        <w:rPr>
          <w:b/>
          <w:color w:val="003399"/>
          <w:sz w:val="24"/>
          <w:szCs w:val="24"/>
        </w:rPr>
        <w:lastRenderedPageBreak/>
        <w:t xml:space="preserve">Tablica </w:t>
      </w:r>
      <w:r w:rsidR="00114691">
        <w:rPr>
          <w:b/>
          <w:color w:val="003399"/>
          <w:sz w:val="32"/>
          <w:szCs w:val="24"/>
        </w:rPr>
        <w:t>2</w:t>
      </w:r>
      <w:r w:rsidR="00114851" w:rsidRPr="00E61DE9">
        <w:rPr>
          <w:b/>
          <w:color w:val="003399"/>
          <w:sz w:val="24"/>
          <w:szCs w:val="24"/>
        </w:rPr>
        <w:t xml:space="preserve"> </w:t>
      </w:r>
    </w:p>
    <w:p w:rsidR="00150A76" w:rsidRPr="00E61DE9" w:rsidRDefault="00917E7D" w:rsidP="00EB031E">
      <w:pPr>
        <w:pBdr>
          <w:left w:val="single" w:sz="12" w:space="4" w:color="FF0000"/>
        </w:pBdr>
        <w:spacing w:after="120"/>
        <w:jc w:val="left"/>
        <w:rPr>
          <w:b/>
          <w:color w:val="003399"/>
          <w:sz w:val="24"/>
          <w:highlight w:val="lightGray"/>
        </w:rPr>
      </w:pPr>
      <w:r w:rsidRPr="00E61DE9">
        <w:rPr>
          <w:color w:val="003399"/>
          <w:sz w:val="24"/>
        </w:rPr>
        <w:lastRenderedPageBreak/>
        <w:t xml:space="preserve">Provedene mjere </w:t>
      </w:r>
      <w:r w:rsidR="00527373" w:rsidRPr="00E61DE9">
        <w:rPr>
          <w:color w:val="003399"/>
          <w:sz w:val="24"/>
        </w:rPr>
        <w:br/>
      </w:r>
      <w:r w:rsidRPr="00E61DE9">
        <w:rPr>
          <w:color w:val="003399"/>
          <w:sz w:val="24"/>
        </w:rPr>
        <w:t>administrativnog rasterećenj</w:t>
      </w:r>
      <w:r w:rsidR="008E3C72" w:rsidRPr="00E61DE9">
        <w:rPr>
          <w:color w:val="003399"/>
          <w:sz w:val="24"/>
        </w:rPr>
        <w:t>a</w:t>
      </w:r>
      <w:r w:rsidRPr="00E61DE9">
        <w:rPr>
          <w:color w:val="003399"/>
          <w:sz w:val="24"/>
        </w:rPr>
        <w:t xml:space="preserve"> gospodarstva u 2018.</w:t>
      </w:r>
    </w:p>
    <w:p w:rsidR="00F3005F" w:rsidRPr="00E61DE9" w:rsidRDefault="00F3005F" w:rsidP="005F3444">
      <w:pPr>
        <w:pStyle w:val="NoSpacing"/>
        <w:jc w:val="center"/>
        <w:rPr>
          <w:rFonts w:asciiTheme="minorHAnsi" w:hAnsiTheme="minorHAnsi" w:cstheme="minorHAnsi"/>
          <w:b/>
          <w:bCs w:val="0"/>
          <w:color w:val="FFFFFF" w:themeColor="background1"/>
          <w:szCs w:val="18"/>
        </w:rPr>
        <w:sectPr w:rsidR="00F3005F" w:rsidRPr="00E61DE9" w:rsidSect="00182B00">
          <w:type w:val="continuous"/>
          <w:pgSz w:w="11906" w:h="16838"/>
          <w:pgMar w:top="1418" w:right="1418" w:bottom="1418" w:left="1418" w:header="709" w:footer="556" w:gutter="0"/>
          <w:cols w:num="2" w:space="284" w:equalWidth="0">
            <w:col w:w="1253" w:space="284"/>
            <w:col w:w="7533"/>
          </w:cols>
          <w:docGrid w:linePitch="360"/>
        </w:sectPr>
      </w:pPr>
    </w:p>
    <w:p w:rsidR="00F3005F" w:rsidRPr="00E61DE9" w:rsidRDefault="00114851" w:rsidP="00114851">
      <w:pPr>
        <w:pStyle w:val="Caption"/>
        <w:sectPr w:rsidR="00F3005F" w:rsidRPr="00E61DE9" w:rsidSect="00FC7F35">
          <w:type w:val="continuous"/>
          <w:pgSz w:w="11906" w:h="16838"/>
          <w:pgMar w:top="1418" w:right="1418" w:bottom="1418" w:left="1418" w:header="709" w:footer="556" w:gutter="0"/>
          <w:cols w:space="708"/>
          <w:docGrid w:linePitch="360"/>
        </w:sectPr>
      </w:pPr>
      <w:bookmarkStart w:id="62" w:name="_Toc6219336"/>
      <w:proofErr w:type="spellStart"/>
      <w:r w:rsidRPr="00E61DE9">
        <w:lastRenderedPageBreak/>
        <w:t>Tablica</w:t>
      </w:r>
      <w:proofErr w:type="spellEnd"/>
      <w:r w:rsidRPr="00E61DE9">
        <w:t xml:space="preserve"> </w:t>
      </w:r>
      <w:r w:rsidR="00F3221F" w:rsidRPr="00E61DE9">
        <w:fldChar w:fldCharType="begin"/>
      </w:r>
      <w:r w:rsidRPr="00E61DE9">
        <w:instrText xml:space="preserve"> SEQ Tablica \* ARABIC </w:instrText>
      </w:r>
      <w:r w:rsidR="00F3221F" w:rsidRPr="00E61DE9">
        <w:fldChar w:fldCharType="separate"/>
      </w:r>
      <w:r w:rsidR="006B1202">
        <w:rPr>
          <w:noProof/>
        </w:rPr>
        <w:t>2</w:t>
      </w:r>
      <w:r w:rsidR="00F3221F" w:rsidRPr="00E61DE9">
        <w:fldChar w:fldCharType="end"/>
      </w:r>
      <w:r w:rsidRPr="00E61DE9">
        <w:t xml:space="preserve">: </w:t>
      </w:r>
      <w:proofErr w:type="spellStart"/>
      <w:r w:rsidRPr="00E61DE9">
        <w:t>Provedene</w:t>
      </w:r>
      <w:proofErr w:type="spellEnd"/>
      <w:r w:rsidRPr="00E61DE9">
        <w:t xml:space="preserve"> </w:t>
      </w:r>
      <w:proofErr w:type="spellStart"/>
      <w:r w:rsidRPr="00E61DE9">
        <w:t>mjere</w:t>
      </w:r>
      <w:proofErr w:type="spellEnd"/>
      <w:r w:rsidRPr="00E61DE9">
        <w:t xml:space="preserve"> </w:t>
      </w:r>
      <w:proofErr w:type="spellStart"/>
      <w:r w:rsidRPr="00E61DE9">
        <w:t>administrativnog</w:t>
      </w:r>
      <w:proofErr w:type="spellEnd"/>
      <w:r w:rsidRPr="00E61DE9">
        <w:t xml:space="preserve"> </w:t>
      </w:r>
      <w:proofErr w:type="spellStart"/>
      <w:r w:rsidRPr="00E61DE9">
        <w:t>rasterećenja</w:t>
      </w:r>
      <w:proofErr w:type="spellEnd"/>
      <w:r w:rsidRPr="00E61DE9">
        <w:t xml:space="preserve"> </w:t>
      </w:r>
      <w:proofErr w:type="spellStart"/>
      <w:r w:rsidRPr="00E61DE9">
        <w:t>gospodarstva</w:t>
      </w:r>
      <w:proofErr w:type="spellEnd"/>
      <w:r w:rsidRPr="00E61DE9">
        <w:t xml:space="preserve"> u 2018.</w:t>
      </w:r>
      <w:bookmarkEnd w:id="62"/>
    </w:p>
    <w:tbl>
      <w:tblPr>
        <w:tblStyle w:val="Style1"/>
        <w:tblW w:w="4943" w:type="pct"/>
        <w:tblLook w:val="04A0"/>
      </w:tblPr>
      <w:tblGrid>
        <w:gridCol w:w="1551"/>
        <w:gridCol w:w="7629"/>
      </w:tblGrid>
      <w:tr w:rsidR="00450CA4" w:rsidRPr="00E61DE9" w:rsidTr="00114851">
        <w:trPr>
          <w:trHeight w:val="283"/>
        </w:trPr>
        <w:tc>
          <w:tcPr>
            <w:tcW w:w="754" w:type="pct"/>
            <w:shd w:val="clear" w:color="auto" w:fill="003399"/>
            <w:vAlign w:val="center"/>
          </w:tcPr>
          <w:p w:rsidR="00150A76" w:rsidRPr="00E61DE9" w:rsidRDefault="00150A76" w:rsidP="00182B00">
            <w:pPr>
              <w:pStyle w:val="NoSpacing"/>
              <w:ind w:right="216"/>
              <w:jc w:val="right"/>
              <w:rPr>
                <w:rFonts w:asciiTheme="minorHAnsi" w:hAnsiTheme="minorHAnsi" w:cstheme="minorHAnsi"/>
                <w:b/>
                <w:color w:val="FFFFFF" w:themeColor="background1"/>
                <w:sz w:val="20"/>
              </w:rPr>
            </w:pPr>
            <w:r w:rsidRPr="00E61DE9">
              <w:rPr>
                <w:rFonts w:asciiTheme="minorHAnsi" w:hAnsiTheme="minorHAnsi" w:cstheme="minorHAnsi"/>
                <w:b/>
                <w:color w:val="FFFFFF" w:themeColor="background1"/>
                <w:sz w:val="20"/>
              </w:rPr>
              <w:lastRenderedPageBreak/>
              <w:t>Područje</w:t>
            </w:r>
          </w:p>
        </w:tc>
        <w:tc>
          <w:tcPr>
            <w:tcW w:w="4246" w:type="pct"/>
            <w:shd w:val="clear" w:color="auto" w:fill="003399"/>
            <w:vAlign w:val="center"/>
          </w:tcPr>
          <w:p w:rsidR="00150A76" w:rsidRPr="00E61DE9" w:rsidRDefault="00150A76" w:rsidP="00182B00">
            <w:pPr>
              <w:pStyle w:val="NoSpacing"/>
              <w:jc w:val="left"/>
              <w:rPr>
                <w:rFonts w:asciiTheme="minorHAnsi" w:hAnsiTheme="minorHAnsi" w:cstheme="minorHAnsi"/>
                <w:b/>
                <w:color w:val="FFFFFF" w:themeColor="background1"/>
                <w:sz w:val="20"/>
              </w:rPr>
            </w:pPr>
            <w:r w:rsidRPr="00E61DE9">
              <w:rPr>
                <w:rFonts w:asciiTheme="minorHAnsi" w:hAnsiTheme="minorHAnsi" w:cstheme="minorHAnsi"/>
                <w:b/>
                <w:color w:val="FFFFFF" w:themeColor="background1"/>
                <w:sz w:val="20"/>
              </w:rPr>
              <w:t>Provedeno administrativno rasterećenje temeljem SCM</w:t>
            </w:r>
            <w:r w:rsidR="00DC3A64" w:rsidRPr="00E61DE9">
              <w:rPr>
                <w:rStyle w:val="FootnoteReference"/>
                <w:rFonts w:asciiTheme="minorHAnsi" w:hAnsiTheme="minorHAnsi" w:cstheme="minorHAnsi"/>
                <w:b/>
                <w:color w:val="FFFFFF" w:themeColor="background1"/>
                <w:sz w:val="20"/>
              </w:rPr>
              <w:footnoteReference w:id="27"/>
            </w:r>
            <w:r w:rsidRPr="00E61DE9">
              <w:rPr>
                <w:rFonts w:asciiTheme="minorHAnsi" w:hAnsiTheme="minorHAnsi" w:cstheme="minorHAnsi"/>
                <w:b/>
                <w:color w:val="FFFFFF" w:themeColor="background1"/>
                <w:sz w:val="20"/>
              </w:rPr>
              <w:t xml:space="preserve"> metodologije</w:t>
            </w:r>
          </w:p>
        </w:tc>
      </w:tr>
      <w:tr w:rsidR="0035443A" w:rsidRPr="00E61DE9" w:rsidTr="00182B00">
        <w:tc>
          <w:tcPr>
            <w:tcW w:w="754" w:type="pct"/>
          </w:tcPr>
          <w:p w:rsidR="0035443A" w:rsidRPr="00E61DE9" w:rsidRDefault="0035443A" w:rsidP="00450CA4">
            <w:pPr>
              <w:spacing w:after="0"/>
              <w:ind w:right="216"/>
              <w:jc w:val="right"/>
              <w:rPr>
                <w:rFonts w:asciiTheme="minorHAnsi" w:hAnsiTheme="minorHAnsi" w:cstheme="minorHAnsi"/>
                <w:b/>
                <w:color w:val="FF0000"/>
              </w:rPr>
            </w:pPr>
            <w:r w:rsidRPr="00E61DE9">
              <w:rPr>
                <w:rFonts w:asciiTheme="minorHAnsi" w:hAnsiTheme="minorHAnsi" w:cstheme="minorHAnsi"/>
                <w:b/>
                <w:color w:val="FF0000"/>
              </w:rPr>
              <w:t>Porezi</w:t>
            </w:r>
          </w:p>
          <w:p w:rsidR="0035443A" w:rsidRPr="00E61DE9" w:rsidRDefault="0035443A" w:rsidP="00450CA4">
            <w:pPr>
              <w:pStyle w:val="NoSpacing"/>
              <w:ind w:right="216"/>
              <w:jc w:val="right"/>
              <w:rPr>
                <w:rFonts w:asciiTheme="minorHAnsi" w:hAnsiTheme="minorHAnsi" w:cstheme="minorHAnsi"/>
                <w:b/>
                <w:color w:val="FF0000"/>
                <w:sz w:val="22"/>
                <w:szCs w:val="22"/>
              </w:rPr>
            </w:pPr>
          </w:p>
        </w:tc>
        <w:tc>
          <w:tcPr>
            <w:tcW w:w="4246" w:type="pct"/>
          </w:tcPr>
          <w:p w:rsidR="0035443A" w:rsidRPr="00E61DE9" w:rsidRDefault="0035443A" w:rsidP="0035443A">
            <w:pPr>
              <w:pStyle w:val="Tablice"/>
            </w:pPr>
            <w:r w:rsidRPr="00E61DE9">
              <w:t>Ukinuta je obveza vođenja evidencije o isplaćenom dohotku od nesamo</w:t>
            </w:r>
            <w:r w:rsidR="00B45C20" w:rsidRPr="00E61DE9">
              <w:t>stalnog rada (Obrazac DNR).</w:t>
            </w:r>
          </w:p>
          <w:p w:rsidR="0035443A" w:rsidRPr="00E61DE9" w:rsidRDefault="0035443A" w:rsidP="0035443A">
            <w:pPr>
              <w:pStyle w:val="Tablice"/>
            </w:pPr>
            <w:r w:rsidRPr="00E61DE9">
              <w:t>Ukinuta je obveza vođenja evidencije o mjesečnim iznosima isplaćenih primitaka od nesamostalnog rada, doprinosa i poreza (Obrazac IP).</w:t>
            </w:r>
          </w:p>
          <w:p w:rsidR="0035443A" w:rsidRPr="00E61DE9" w:rsidRDefault="0035443A" w:rsidP="0035443A">
            <w:pPr>
              <w:pStyle w:val="Tablice"/>
            </w:pPr>
            <w:r w:rsidRPr="00E61DE9">
              <w:t>Omogućeno je podnošenje izvješća o ostvarenim primicima od samostalne djelatnosti za koje se plaća paušalni porez (Obrazac PO-SD) elektroničkim putem (putem obrasca e-porezna)</w:t>
            </w:r>
            <w:r w:rsidR="00976F48" w:rsidRPr="00E61DE9">
              <w:t>.</w:t>
            </w:r>
          </w:p>
          <w:p w:rsidR="0035443A" w:rsidRPr="00E61DE9" w:rsidRDefault="0035443A" w:rsidP="0035443A">
            <w:pPr>
              <w:pStyle w:val="Tablice"/>
            </w:pPr>
            <w:r w:rsidRPr="00E61DE9">
              <w:t>Omogućeno je podnošenje godišnje porezne prijave za dohodak od samostalne djelatnosti (Obrazac DOH) putem portala e-Porezna.</w:t>
            </w:r>
          </w:p>
          <w:p w:rsidR="0035443A" w:rsidRPr="00E61DE9" w:rsidRDefault="0035443A" w:rsidP="0035443A">
            <w:pPr>
              <w:pStyle w:val="Tablice"/>
            </w:pPr>
            <w:r w:rsidRPr="00E61DE9">
              <w:t>Ukinuta je obveza vođenja evidencije o isplaćenim predujmovima dobiti te mogućnost iskazivanja zajmova i/ili kredita u ukupnom iznosu.</w:t>
            </w:r>
          </w:p>
          <w:p w:rsidR="0035443A" w:rsidRPr="00E61DE9" w:rsidRDefault="0035443A" w:rsidP="0035443A">
            <w:pPr>
              <w:pStyle w:val="Tablice"/>
            </w:pPr>
            <w:r w:rsidRPr="00E61DE9">
              <w:t>Ukinuta je obveza vođenja evidencija i dostavljanja izvješća o uplaćenim premijama dobrovoljnog mirovinskog osiguranja koje su bile oslobođene od plaćanja poreza na dohodak (Obrazac DMO).</w:t>
            </w:r>
          </w:p>
          <w:p w:rsidR="0035443A" w:rsidRPr="00E61DE9" w:rsidRDefault="0035443A" w:rsidP="0035443A">
            <w:pPr>
              <w:pStyle w:val="Tablice"/>
            </w:pPr>
            <w:r w:rsidRPr="00E61DE9">
              <w:t>Ukinuta je obveza popunjavanja određenih podataka pri sastavljanju i podnošenju godišnje prijave poreza na dobit (Obrazac PD).</w:t>
            </w:r>
          </w:p>
          <w:p w:rsidR="0035443A" w:rsidRPr="00E61DE9" w:rsidRDefault="0035443A" w:rsidP="0035443A">
            <w:pPr>
              <w:pStyle w:val="Tablice"/>
            </w:pPr>
            <w:r w:rsidRPr="00E61DE9">
              <w:t>Produljen</w:t>
            </w:r>
            <w:r w:rsidR="00750CCE" w:rsidRPr="00E61DE9">
              <w:t xml:space="preserve"> </w:t>
            </w:r>
            <w:r w:rsidRPr="00E61DE9">
              <w:t>je rok za dostavu Zapisnika s izvlačenja lutrijskih igara s 8 dana na 3 mjeseca</w:t>
            </w:r>
            <w:r w:rsidR="00CD6197">
              <w:t>,</w:t>
            </w:r>
            <w:r w:rsidRPr="00E61DE9">
              <w:t xml:space="preserve"> čime se smanjuje učestalost podnošenja izvješća.</w:t>
            </w:r>
          </w:p>
          <w:p w:rsidR="0035443A" w:rsidRPr="00E61DE9" w:rsidRDefault="0035443A" w:rsidP="0035443A">
            <w:pPr>
              <w:pStyle w:val="Tablice"/>
            </w:pPr>
            <w:r w:rsidRPr="00E61DE9">
              <w:t>Omogućeno je podnošenje prijave o utvrđenom zajedničkom dohotku od samostalne djelatnosti (Obrazac DOH-Z) putem portala e-Porezna.</w:t>
            </w:r>
          </w:p>
        </w:tc>
      </w:tr>
      <w:tr w:rsidR="00A96459" w:rsidRPr="00E61DE9" w:rsidTr="00182B00">
        <w:tc>
          <w:tcPr>
            <w:tcW w:w="754" w:type="pct"/>
          </w:tcPr>
          <w:p w:rsidR="00150A76" w:rsidRPr="00E61DE9" w:rsidRDefault="00150A76" w:rsidP="00450CA4">
            <w:pPr>
              <w:spacing w:after="0"/>
              <w:ind w:right="216"/>
              <w:jc w:val="right"/>
              <w:rPr>
                <w:rFonts w:asciiTheme="minorHAnsi" w:hAnsiTheme="minorHAnsi" w:cstheme="minorHAnsi"/>
                <w:b/>
                <w:color w:val="FF0000"/>
              </w:rPr>
            </w:pPr>
            <w:r w:rsidRPr="00E61DE9">
              <w:rPr>
                <w:rFonts w:asciiTheme="minorHAnsi" w:hAnsiTheme="minorHAnsi" w:cstheme="minorHAnsi"/>
                <w:b/>
                <w:color w:val="FF0000"/>
              </w:rPr>
              <w:t>Trošarine i posebni porezi</w:t>
            </w:r>
          </w:p>
        </w:tc>
        <w:tc>
          <w:tcPr>
            <w:tcW w:w="4246" w:type="pct"/>
          </w:tcPr>
          <w:p w:rsidR="00150A76" w:rsidRPr="00E61DE9" w:rsidRDefault="00150A76" w:rsidP="004E6699">
            <w:pPr>
              <w:pStyle w:val="Tablice"/>
            </w:pPr>
            <w:r w:rsidRPr="00E61DE9">
              <w:t>Ukinuta je obveza podnošenja izvješća o stanju i kretanju duhana (sirovine)</w:t>
            </w:r>
            <w:r w:rsidR="005E539E" w:rsidRPr="00E61DE9">
              <w:t>.</w:t>
            </w:r>
          </w:p>
          <w:p w:rsidR="00150A76" w:rsidRPr="00E61DE9" w:rsidRDefault="00150A76" w:rsidP="004E6699">
            <w:pPr>
              <w:pStyle w:val="Tablice"/>
            </w:pPr>
            <w:r w:rsidRPr="00E61DE9">
              <w:t>Ukinuta je obveza podnošenja izvješća o podnošenju mjesečnog izvješća o količinama i preradi sirove nafte</w:t>
            </w:r>
            <w:r w:rsidR="005E539E" w:rsidRPr="00E61DE9">
              <w:t>.</w:t>
            </w:r>
          </w:p>
          <w:p w:rsidR="00150A76" w:rsidRPr="00E61DE9" w:rsidRDefault="00150A76" w:rsidP="004E6699">
            <w:pPr>
              <w:pStyle w:val="Tablice"/>
            </w:pPr>
            <w:r w:rsidRPr="00E61DE9">
              <w:t xml:space="preserve">Ukinuta je obveza dostave preslike potvrde iz sudskog/obrtnog registra, odobrenja </w:t>
            </w:r>
            <w:r w:rsidR="000005A2" w:rsidRPr="00E61DE9">
              <w:t xml:space="preserve">Carinske uprave </w:t>
            </w:r>
            <w:r w:rsidRPr="00E61DE9">
              <w:t xml:space="preserve">o statusu ovlaštenog carinskog otpremnika, popis zaposlenika sa stručnim ispitom, izvješće </w:t>
            </w:r>
            <w:r w:rsidR="00C25EFE" w:rsidRPr="00E61DE9">
              <w:t>Carinske uprave</w:t>
            </w:r>
            <w:r w:rsidRPr="00E61DE9">
              <w:t xml:space="preserve"> o podmirenim obvezama, odobrenja za uporabu zajedničkog jamstva te bankovne garancije za ishođenje odobrenja za obavljanje poslova ovlaštenog carinskog otpremnika na graničnom prijelazu</w:t>
            </w:r>
            <w:r w:rsidR="005E539E" w:rsidRPr="00E61DE9">
              <w:t>.</w:t>
            </w:r>
          </w:p>
        </w:tc>
      </w:tr>
      <w:tr w:rsidR="00A96459" w:rsidRPr="00E61DE9" w:rsidTr="00182B00">
        <w:tc>
          <w:tcPr>
            <w:tcW w:w="754" w:type="pct"/>
          </w:tcPr>
          <w:p w:rsidR="00150A76" w:rsidRPr="00E61DE9" w:rsidRDefault="00150A76" w:rsidP="003049B6">
            <w:pPr>
              <w:spacing w:after="0"/>
              <w:ind w:left="-142" w:right="201" w:firstLine="142"/>
              <w:jc w:val="right"/>
              <w:rPr>
                <w:rFonts w:asciiTheme="minorHAnsi" w:hAnsiTheme="minorHAnsi" w:cstheme="minorHAnsi"/>
                <w:b/>
                <w:color w:val="FF0000"/>
              </w:rPr>
            </w:pPr>
            <w:r w:rsidRPr="00E61DE9">
              <w:rPr>
                <w:rFonts w:asciiTheme="minorHAnsi" w:hAnsiTheme="minorHAnsi" w:cstheme="minorHAnsi"/>
                <w:b/>
                <w:color w:val="FF0000"/>
              </w:rPr>
              <w:t>Turizam i ugostiteljstvo</w:t>
            </w:r>
          </w:p>
          <w:p w:rsidR="00150A76" w:rsidRPr="00E61DE9" w:rsidRDefault="00150A76" w:rsidP="00450CA4">
            <w:pPr>
              <w:spacing w:after="0"/>
              <w:ind w:right="216"/>
              <w:jc w:val="right"/>
              <w:rPr>
                <w:rFonts w:asciiTheme="minorHAnsi" w:hAnsiTheme="minorHAnsi" w:cstheme="minorHAnsi"/>
                <w:b/>
                <w:color w:val="FF0000"/>
              </w:rPr>
            </w:pPr>
          </w:p>
        </w:tc>
        <w:tc>
          <w:tcPr>
            <w:tcW w:w="4246" w:type="pct"/>
          </w:tcPr>
          <w:p w:rsidR="00150A76" w:rsidRPr="00E61DE9" w:rsidRDefault="00150A76" w:rsidP="004E6699">
            <w:pPr>
              <w:pStyle w:val="Tablice"/>
            </w:pPr>
            <w:r w:rsidRPr="00E61DE9">
              <w:t>Ukinuta je obveza ishođenja rješenja za pružanje usluga turističke agencij</w:t>
            </w:r>
            <w:r w:rsidR="0035443A" w:rsidRPr="00E61DE9">
              <w:t>e</w:t>
            </w:r>
            <w:r w:rsidRPr="00E61DE9">
              <w:t>, a turistička je agencija prije početka pružanja usluga dužna dostaviti Ministarstvu turizma samo obavijest o početku pružanja usluga</w:t>
            </w:r>
            <w:r w:rsidR="005E539E" w:rsidRPr="00E61DE9">
              <w:t>.</w:t>
            </w:r>
            <w:r w:rsidR="00D6035E">
              <w:t xml:space="preserve"> </w:t>
            </w:r>
          </w:p>
          <w:p w:rsidR="00150A76" w:rsidRPr="00E61DE9" w:rsidRDefault="00150A76" w:rsidP="004E6699">
            <w:pPr>
              <w:pStyle w:val="Tablice"/>
            </w:pPr>
            <w:r w:rsidRPr="00E61DE9">
              <w:t>Ukinuta je obveza dostave ugovora o turističkom zastupanju turističke agencije radi upisa u Upisnik ugovora o turističkom zastupanju</w:t>
            </w:r>
            <w:r w:rsidR="005E539E" w:rsidRPr="00E61DE9">
              <w:t>.</w:t>
            </w:r>
          </w:p>
          <w:p w:rsidR="00150A76" w:rsidRPr="00E61DE9" w:rsidRDefault="00150A76" w:rsidP="004E6699">
            <w:pPr>
              <w:pStyle w:val="Tablice"/>
            </w:pPr>
            <w:r w:rsidRPr="00E61DE9">
              <w:t>Ukinuta je obveza ishođenja rješenja o odobrenju za pružanje turističkih usluga u seljačkom gospodarstvu i za pružanje turističkih usluga u posebnim oblicima turističke ponude</w:t>
            </w:r>
            <w:r w:rsidR="005E539E" w:rsidRPr="00E61DE9">
              <w:t>.</w:t>
            </w:r>
          </w:p>
          <w:p w:rsidR="00150A76" w:rsidRPr="00E61DE9" w:rsidRDefault="00150A76" w:rsidP="004E6699">
            <w:pPr>
              <w:pStyle w:val="Tablice"/>
            </w:pPr>
            <w:r w:rsidRPr="00E61DE9">
              <w:t>Ukinuta je obveza polaganja ispita za turističkog pratitelja</w:t>
            </w:r>
            <w:r w:rsidR="005E539E" w:rsidRPr="00E61DE9">
              <w:t>.</w:t>
            </w:r>
            <w:r w:rsidRPr="00E61DE9">
              <w:t xml:space="preserve"> </w:t>
            </w:r>
          </w:p>
          <w:p w:rsidR="00150A76" w:rsidRPr="00E61DE9" w:rsidRDefault="00150A76" w:rsidP="004E6699">
            <w:pPr>
              <w:pStyle w:val="Tablice"/>
            </w:pPr>
            <w:r w:rsidRPr="00E61DE9">
              <w:t xml:space="preserve">Stručni ispit za voditelja poslovnice (voditelja poslova) promijenjen je na način da se polaže pred ispitnom komisijom </w:t>
            </w:r>
            <w:r w:rsidR="00C25EFE" w:rsidRPr="00E61DE9">
              <w:t>Ministarstva turizma</w:t>
            </w:r>
            <w:r w:rsidRPr="00E61DE9">
              <w:t>, bez obveze pohađanja seminara</w:t>
            </w:r>
            <w:r w:rsidR="005E539E" w:rsidRPr="00E61DE9">
              <w:t>.</w:t>
            </w:r>
          </w:p>
        </w:tc>
      </w:tr>
      <w:tr w:rsidR="0035443A" w:rsidRPr="00E61DE9" w:rsidTr="00182B00">
        <w:tc>
          <w:tcPr>
            <w:tcW w:w="754" w:type="pct"/>
          </w:tcPr>
          <w:p w:rsidR="0035443A" w:rsidRPr="00E61DE9" w:rsidRDefault="0035443A" w:rsidP="00450CA4">
            <w:pPr>
              <w:spacing w:after="0"/>
              <w:ind w:right="216"/>
              <w:jc w:val="right"/>
              <w:rPr>
                <w:rFonts w:asciiTheme="minorHAnsi" w:hAnsiTheme="minorHAnsi" w:cstheme="minorHAnsi"/>
                <w:b/>
                <w:color w:val="FF0000"/>
              </w:rPr>
            </w:pPr>
            <w:r w:rsidRPr="00E61DE9">
              <w:rPr>
                <w:rFonts w:asciiTheme="minorHAnsi" w:hAnsiTheme="minorHAnsi" w:cstheme="minorHAnsi"/>
                <w:b/>
                <w:color w:val="FF0000"/>
              </w:rPr>
              <w:t>Geodezija</w:t>
            </w:r>
          </w:p>
        </w:tc>
        <w:tc>
          <w:tcPr>
            <w:tcW w:w="4246" w:type="pct"/>
          </w:tcPr>
          <w:p w:rsidR="0035443A" w:rsidRPr="00E61DE9" w:rsidRDefault="0035443A" w:rsidP="0035443A">
            <w:pPr>
              <w:pStyle w:val="Tablice"/>
            </w:pPr>
            <w:r w:rsidRPr="00E61DE9">
              <w:t>Uvedena je e-procedura za izdavanje suglasnosti za obavljanje stručnih geodetskih poslova (razvoj aplikativnog rješenja).</w:t>
            </w:r>
          </w:p>
          <w:p w:rsidR="0035443A" w:rsidRPr="00E61DE9" w:rsidRDefault="0035443A" w:rsidP="0035443A">
            <w:pPr>
              <w:pStyle w:val="Tablice"/>
            </w:pPr>
            <w:r w:rsidRPr="00E61DE9">
              <w:t>Ukinuta je obaveza dostave podataka iz Upisnika obavljanja geodetske djelatnosti u obliku godišnjeg izvješća.</w:t>
            </w:r>
          </w:p>
          <w:p w:rsidR="0035443A" w:rsidRPr="00E61DE9" w:rsidRDefault="0035443A" w:rsidP="0035443A">
            <w:pPr>
              <w:pStyle w:val="Tablice"/>
            </w:pPr>
            <w:r w:rsidRPr="00E61DE9">
              <w:lastRenderedPageBreak/>
              <w:t>Omogućeno je prilaganje digitalnih podataka digitalnom elaboratu prijepisa posjedovnih listova, kopija katastarskog plana i izvadaka iz zemljišnih knjiga.</w:t>
            </w:r>
          </w:p>
          <w:p w:rsidR="0035443A" w:rsidRPr="00E61DE9" w:rsidRDefault="0035443A" w:rsidP="0035443A">
            <w:pPr>
              <w:pStyle w:val="Tablice"/>
            </w:pPr>
            <w:r w:rsidRPr="00E61DE9">
              <w:t xml:space="preserve">Ukinuti su pojedini uvjeti (geodetske opreme i prostora) za obavljanje stručnih geodetskih poslova. </w:t>
            </w:r>
          </w:p>
          <w:p w:rsidR="0035443A" w:rsidRPr="00E61DE9" w:rsidRDefault="0035443A" w:rsidP="0035443A">
            <w:pPr>
              <w:pStyle w:val="Tablice"/>
            </w:pPr>
            <w:r w:rsidRPr="00E61DE9">
              <w:t>Olakšani su uvjeti za upis podataka u imenik ovlaštenih inženjera geodezije.</w:t>
            </w:r>
          </w:p>
          <w:p w:rsidR="0035443A" w:rsidRPr="00E61DE9" w:rsidRDefault="0035443A" w:rsidP="0035443A">
            <w:pPr>
              <w:pStyle w:val="Tablice"/>
            </w:pPr>
            <w:r w:rsidRPr="00E61DE9">
              <w:t>Uvedena je elektronička procedura za prijavu polaganja stručnog ispita za obavljanje stručnih geodetskih poslova i izdavanje potvrde o položenom stručnom ispitu.</w:t>
            </w:r>
          </w:p>
        </w:tc>
      </w:tr>
      <w:tr w:rsidR="00A96459" w:rsidRPr="00E61DE9" w:rsidTr="00182B00">
        <w:tc>
          <w:tcPr>
            <w:tcW w:w="754" w:type="pct"/>
          </w:tcPr>
          <w:p w:rsidR="00150A76" w:rsidRPr="00E61DE9" w:rsidRDefault="00150A76" w:rsidP="00450CA4">
            <w:pPr>
              <w:spacing w:after="0"/>
              <w:ind w:right="216"/>
              <w:jc w:val="right"/>
              <w:rPr>
                <w:rFonts w:asciiTheme="minorHAnsi" w:hAnsiTheme="minorHAnsi" w:cstheme="minorHAnsi"/>
                <w:b/>
                <w:color w:val="FF0000"/>
              </w:rPr>
            </w:pPr>
            <w:r w:rsidRPr="00E61DE9">
              <w:rPr>
                <w:rFonts w:asciiTheme="minorHAnsi" w:hAnsiTheme="minorHAnsi" w:cstheme="minorHAnsi"/>
                <w:b/>
                <w:color w:val="FF0000"/>
              </w:rPr>
              <w:lastRenderedPageBreak/>
              <w:t>Kretanje i boravak stranaca</w:t>
            </w:r>
          </w:p>
        </w:tc>
        <w:tc>
          <w:tcPr>
            <w:tcW w:w="4246" w:type="pct"/>
          </w:tcPr>
          <w:p w:rsidR="00150A76" w:rsidRPr="00E61DE9" w:rsidRDefault="00150A76" w:rsidP="004E6699">
            <w:pPr>
              <w:pStyle w:val="Tablice"/>
            </w:pPr>
            <w:r w:rsidRPr="00E61DE9">
              <w:t>U djelatnosti turizma i ugostiteljstva</w:t>
            </w:r>
            <w:r w:rsidR="006F3B62" w:rsidRPr="00E61DE9">
              <w:t xml:space="preserve"> </w:t>
            </w:r>
            <w:r w:rsidR="00F37094" w:rsidRPr="00F37094">
              <w:t>–</w:t>
            </w:r>
            <w:r w:rsidR="00F37094">
              <w:t xml:space="preserve"> </w:t>
            </w:r>
            <w:r w:rsidRPr="00E61DE9">
              <w:t xml:space="preserve">pomoćni radnik u turizmu (uključuje pomoćne kuhare, pomoćne konobare, čistače i sobare) </w:t>
            </w:r>
            <w:r w:rsidR="00F37094" w:rsidRPr="004E5E51">
              <w:t>–</w:t>
            </w:r>
            <w:r w:rsidR="00F37094">
              <w:t xml:space="preserve"> </w:t>
            </w:r>
            <w:r w:rsidRPr="00E61DE9">
              <w:t>stranci ne moraju dostaviti dokaz o završenom školovanju te je ukinuta dostava dokaza o zdravstvenoj zaštiti ako je podnesen zahtjev za dozvolu za boravak i rad temeljem ugovora o radu s poslodavcem u RH</w:t>
            </w:r>
            <w:r w:rsidR="006F3B62" w:rsidRPr="00E61DE9">
              <w:t>.</w:t>
            </w:r>
          </w:p>
          <w:p w:rsidR="00150A76" w:rsidRPr="00E61DE9" w:rsidRDefault="00150A76" w:rsidP="004E6699">
            <w:pPr>
              <w:pStyle w:val="Tablice"/>
            </w:pPr>
            <w:r w:rsidRPr="00E61DE9">
              <w:t>Ukinuta je dostava dokaza o zdravstvenoj zaštiti ako je podnesen zahtjev za dozvolu za boravak i rad temeljem ugovora o radu s poslodavcem u RH za ishođenje dozvole za boravak i rad za sezonski rad, rad izvan godišnje kvote te temeljem „EU plave karte“</w:t>
            </w:r>
            <w:r w:rsidR="006F3B62" w:rsidRPr="00E61DE9">
              <w:t>.</w:t>
            </w:r>
          </w:p>
          <w:p w:rsidR="00150A76" w:rsidRPr="00E61DE9" w:rsidRDefault="00150A76" w:rsidP="004E6699">
            <w:pPr>
              <w:pStyle w:val="Tablice"/>
            </w:pPr>
            <w:r w:rsidRPr="00E61DE9">
              <w:t xml:space="preserve">Pojednostavljeno je ishođenje dozvole za boravak i rad izvan godišnje kvote državljaninu treće zemlje koji se </w:t>
            </w:r>
            <w:proofErr w:type="spellStart"/>
            <w:r w:rsidRPr="00E61DE9">
              <w:t>samozapošljava</w:t>
            </w:r>
            <w:proofErr w:type="spellEnd"/>
            <w:r w:rsidRPr="00E61DE9">
              <w:t xml:space="preserve"> u trgovačkom društvu u kojem ima vlasnički udio najmanje 51</w:t>
            </w:r>
            <w:r w:rsidR="00F37094">
              <w:t xml:space="preserve"> </w:t>
            </w:r>
            <w:r w:rsidRPr="00E61DE9">
              <w:t>% ili u obrtu u kojem je jedini vlasnik</w:t>
            </w:r>
            <w:r w:rsidR="006F3B62" w:rsidRPr="00E61DE9">
              <w:t>.</w:t>
            </w:r>
          </w:p>
        </w:tc>
      </w:tr>
      <w:tr w:rsidR="0018601D" w:rsidRPr="00E61DE9" w:rsidTr="00182B00">
        <w:tc>
          <w:tcPr>
            <w:tcW w:w="754" w:type="pct"/>
          </w:tcPr>
          <w:p w:rsidR="0018601D" w:rsidRPr="00E61DE9" w:rsidRDefault="0018601D" w:rsidP="00450CA4">
            <w:pPr>
              <w:spacing w:after="0"/>
              <w:ind w:right="216"/>
              <w:jc w:val="right"/>
              <w:rPr>
                <w:rFonts w:asciiTheme="minorHAnsi" w:hAnsiTheme="minorHAnsi" w:cstheme="minorHAnsi"/>
                <w:b/>
                <w:color w:val="FF0000"/>
              </w:rPr>
            </w:pPr>
            <w:r w:rsidRPr="00E61DE9">
              <w:rPr>
                <w:rFonts w:asciiTheme="minorHAnsi" w:hAnsiTheme="minorHAnsi" w:cstheme="minorHAnsi"/>
                <w:b/>
                <w:color w:val="FF0000"/>
              </w:rPr>
              <w:t>Službena statistika</w:t>
            </w:r>
          </w:p>
        </w:tc>
        <w:tc>
          <w:tcPr>
            <w:tcW w:w="4246" w:type="pct"/>
          </w:tcPr>
          <w:p w:rsidR="0018601D" w:rsidRPr="00E61DE9" w:rsidRDefault="0018601D" w:rsidP="0018601D">
            <w:pPr>
              <w:pStyle w:val="Tablice"/>
            </w:pPr>
            <w:r w:rsidRPr="00E61DE9">
              <w:t xml:space="preserve">Uveden je </w:t>
            </w:r>
            <w:r w:rsidRPr="00D26294">
              <w:rPr>
                <w:i/>
              </w:rPr>
              <w:t>web</w:t>
            </w:r>
            <w:r w:rsidR="00F37094">
              <w:t>-</w:t>
            </w:r>
            <w:r w:rsidRPr="00E61DE9">
              <w:t xml:space="preserve">obrazac za prikupljanje podataka za Godišnje istraživanje o zaposlenima i plaći (RAD-1G). </w:t>
            </w:r>
          </w:p>
          <w:p w:rsidR="0018601D" w:rsidRPr="00E61DE9" w:rsidRDefault="0018601D" w:rsidP="0018601D">
            <w:pPr>
              <w:pStyle w:val="Tablice"/>
            </w:pPr>
            <w:r w:rsidRPr="00E61DE9">
              <w:t xml:space="preserve">Ukinuto je plaćanje naknada za upise/promjene/brisanja/prijepis Obavijesti o razvrstavanju prema Nacionalnoj klasifikaciji djelatnosti (NKD) 2007. i </w:t>
            </w:r>
            <w:proofErr w:type="spellStart"/>
            <w:r w:rsidRPr="00E61DE9">
              <w:t>Eurocertifikata</w:t>
            </w:r>
            <w:proofErr w:type="spellEnd"/>
            <w:r w:rsidRPr="00E61DE9">
              <w:t xml:space="preserve"> (Obavijest o razvrstavanju na engleskom jeziku).</w:t>
            </w:r>
          </w:p>
          <w:p w:rsidR="0018601D" w:rsidRPr="00E61DE9" w:rsidRDefault="0018601D" w:rsidP="0018601D">
            <w:pPr>
              <w:pStyle w:val="Tablice"/>
            </w:pPr>
            <w:r w:rsidRPr="00E61DE9">
              <w:t>Smanjen je obuhvat poslovnih subjekata u Godišnjem istraživanju o zaposlenima i plaći (RAD-1G) te je omogućeno preuzimanje podataka iz administrativnih izvora.</w:t>
            </w:r>
          </w:p>
        </w:tc>
      </w:tr>
      <w:tr w:rsidR="0018601D" w:rsidRPr="00E61DE9" w:rsidTr="00182B00">
        <w:tc>
          <w:tcPr>
            <w:tcW w:w="754" w:type="pct"/>
          </w:tcPr>
          <w:p w:rsidR="0018601D" w:rsidRPr="00E61DE9" w:rsidRDefault="0018601D" w:rsidP="00450CA4">
            <w:pPr>
              <w:pStyle w:val="NoSpacing"/>
              <w:ind w:right="216"/>
              <w:jc w:val="right"/>
              <w:rPr>
                <w:rFonts w:asciiTheme="minorHAnsi" w:hAnsiTheme="minorHAnsi" w:cstheme="minorHAnsi"/>
                <w:b/>
                <w:color w:val="FF0000"/>
                <w:sz w:val="22"/>
                <w:szCs w:val="22"/>
              </w:rPr>
            </w:pPr>
            <w:r w:rsidRPr="00E61DE9">
              <w:rPr>
                <w:rFonts w:asciiTheme="minorHAnsi" w:hAnsiTheme="minorHAnsi" w:cstheme="minorHAnsi"/>
                <w:b/>
                <w:color w:val="FF0000"/>
                <w:sz w:val="22"/>
                <w:szCs w:val="22"/>
              </w:rPr>
              <w:t>Organizacija pravosuđa</w:t>
            </w:r>
          </w:p>
        </w:tc>
        <w:tc>
          <w:tcPr>
            <w:tcW w:w="4246" w:type="pct"/>
          </w:tcPr>
          <w:p w:rsidR="00802BC2" w:rsidRPr="00E61DE9" w:rsidRDefault="00802BC2" w:rsidP="00E61DE9">
            <w:pPr>
              <w:pStyle w:val="Tablice"/>
            </w:pPr>
            <w:r w:rsidRPr="00E61DE9">
              <w:t>Uvedena je mogućnost elektroničke dostave dokaza o plaćanju sudske pristojbe u elektroničkoj komunikaciji pred trgovačkim sudovima.</w:t>
            </w:r>
          </w:p>
          <w:p w:rsidR="0018601D" w:rsidRPr="00E61DE9" w:rsidRDefault="00802BC2" w:rsidP="0018601D">
            <w:pPr>
              <w:pStyle w:val="Tablice"/>
            </w:pPr>
            <w:r w:rsidRPr="00E61DE9">
              <w:t>Smanjena je sudska pristojba za 50% za podnošenje elektroničkog prijedloga za upis u zemljišnu knjigu, kao i za sve podneske podnesene i odluke dostavljene u elektroničkom obliku sukladno posebnim propisima putem informacijskog sustava u primjeni u poslovanju suda</w:t>
            </w:r>
            <w:r w:rsidR="0018601D" w:rsidRPr="00E61DE9">
              <w:t>.</w:t>
            </w:r>
          </w:p>
        </w:tc>
      </w:tr>
      <w:tr w:rsidR="00A96459" w:rsidRPr="00E61DE9" w:rsidTr="00182B00">
        <w:tc>
          <w:tcPr>
            <w:tcW w:w="754" w:type="pct"/>
          </w:tcPr>
          <w:p w:rsidR="00150A76" w:rsidRPr="00E61DE9" w:rsidRDefault="00150A76" w:rsidP="00450CA4">
            <w:pPr>
              <w:spacing w:after="0"/>
              <w:ind w:right="216"/>
              <w:jc w:val="right"/>
              <w:rPr>
                <w:rFonts w:asciiTheme="minorHAnsi" w:hAnsiTheme="minorHAnsi" w:cstheme="minorHAnsi"/>
                <w:b/>
                <w:color w:val="FF0000"/>
              </w:rPr>
            </w:pPr>
            <w:proofErr w:type="spellStart"/>
            <w:r w:rsidRPr="00E61DE9">
              <w:rPr>
                <w:rFonts w:asciiTheme="minorHAnsi" w:hAnsiTheme="minorHAnsi" w:cstheme="minorHAnsi"/>
                <w:b/>
                <w:color w:val="FF0000"/>
              </w:rPr>
              <w:t>Akvakultura</w:t>
            </w:r>
            <w:proofErr w:type="spellEnd"/>
          </w:p>
        </w:tc>
        <w:tc>
          <w:tcPr>
            <w:tcW w:w="4246" w:type="pct"/>
          </w:tcPr>
          <w:p w:rsidR="00150A76" w:rsidRPr="00E61DE9" w:rsidRDefault="00150A76" w:rsidP="004E6699">
            <w:pPr>
              <w:pStyle w:val="Tablice"/>
            </w:pPr>
            <w:r w:rsidRPr="00E61DE9">
              <w:t xml:space="preserve">Ukinuta je obveza dostave dokumentacije koja se može zatražiti u raspoloživim registrima nadležnih tijela za ishođenje povlastice za </w:t>
            </w:r>
            <w:proofErr w:type="spellStart"/>
            <w:r w:rsidRPr="00E61DE9">
              <w:t>akvakulturu</w:t>
            </w:r>
            <w:proofErr w:type="spellEnd"/>
            <w:r w:rsidR="002A2138" w:rsidRPr="00E61DE9">
              <w:t>.</w:t>
            </w:r>
          </w:p>
          <w:p w:rsidR="00150A76" w:rsidRPr="00E61DE9" w:rsidRDefault="00150A76" w:rsidP="004E6699">
            <w:pPr>
              <w:pStyle w:val="Tablice"/>
            </w:pPr>
            <w:r w:rsidRPr="00E61DE9">
              <w:t xml:space="preserve">Ukinuta je obveza plaćanja naknade za polaganje ispita za </w:t>
            </w:r>
            <w:proofErr w:type="spellStart"/>
            <w:r w:rsidRPr="00E61DE9">
              <w:t>akvakulturu</w:t>
            </w:r>
            <w:proofErr w:type="spellEnd"/>
            <w:r w:rsidR="002A2138" w:rsidRPr="00E61DE9">
              <w:t>.</w:t>
            </w:r>
          </w:p>
          <w:p w:rsidR="00150A76" w:rsidRPr="00E61DE9" w:rsidRDefault="00150A76" w:rsidP="004E6699">
            <w:pPr>
              <w:pStyle w:val="Tablice"/>
            </w:pPr>
            <w:r w:rsidRPr="00E61DE9">
              <w:t>Ukinuta je obveza dostave dokumentacije za ishođenje povlastice za uzgoj</w:t>
            </w:r>
            <w:r w:rsidR="002A2138" w:rsidRPr="00E61DE9">
              <w:t xml:space="preserve"> </w:t>
            </w:r>
            <w:r w:rsidRPr="00E61DE9">
              <w:t xml:space="preserve">koja se može zatražiti u raspoloživim registrima nadležnih tijela. </w:t>
            </w:r>
          </w:p>
          <w:p w:rsidR="00150A76" w:rsidRPr="00E61DE9" w:rsidRDefault="00150A76" w:rsidP="004E6699">
            <w:pPr>
              <w:pStyle w:val="Tablice"/>
            </w:pPr>
            <w:r w:rsidRPr="00E61DE9">
              <w:t>Ukinuta je obveza plaćanja naknade za polaganje ispita za obavljanje uzgoja</w:t>
            </w:r>
            <w:r w:rsidR="002A2138" w:rsidRPr="00E61DE9">
              <w:t>.</w:t>
            </w:r>
          </w:p>
        </w:tc>
      </w:tr>
      <w:tr w:rsidR="0018601D" w:rsidRPr="00E61DE9" w:rsidTr="00182B00">
        <w:tc>
          <w:tcPr>
            <w:tcW w:w="754" w:type="pct"/>
          </w:tcPr>
          <w:p w:rsidR="0018601D" w:rsidRPr="00E61DE9" w:rsidRDefault="0018601D" w:rsidP="00450CA4">
            <w:pPr>
              <w:spacing w:after="0"/>
              <w:ind w:right="216"/>
              <w:jc w:val="right"/>
              <w:rPr>
                <w:rFonts w:asciiTheme="minorHAnsi" w:hAnsiTheme="minorHAnsi" w:cstheme="minorHAnsi"/>
                <w:b/>
                <w:color w:val="FF0000"/>
              </w:rPr>
            </w:pPr>
            <w:r w:rsidRPr="00E61DE9">
              <w:rPr>
                <w:rFonts w:asciiTheme="minorHAnsi" w:hAnsiTheme="minorHAnsi" w:cstheme="minorHAnsi"/>
                <w:b/>
                <w:color w:val="FF0000"/>
              </w:rPr>
              <w:t>Privatna zaštita</w:t>
            </w:r>
          </w:p>
          <w:p w:rsidR="0018601D" w:rsidRPr="00E61DE9" w:rsidRDefault="0018601D" w:rsidP="00450CA4">
            <w:pPr>
              <w:spacing w:after="0"/>
              <w:ind w:right="216"/>
              <w:jc w:val="right"/>
              <w:rPr>
                <w:rFonts w:asciiTheme="minorHAnsi" w:hAnsiTheme="minorHAnsi" w:cstheme="minorHAnsi"/>
                <w:b/>
                <w:color w:val="FF0000"/>
              </w:rPr>
            </w:pPr>
            <w:r w:rsidRPr="00E61DE9">
              <w:rPr>
                <w:rFonts w:asciiTheme="minorHAnsi" w:hAnsiTheme="minorHAnsi" w:cstheme="minorHAnsi"/>
                <w:b/>
                <w:color w:val="FF0000"/>
              </w:rPr>
              <w:t>i privatni detektivi</w:t>
            </w:r>
          </w:p>
          <w:p w:rsidR="0018601D" w:rsidRPr="00E61DE9" w:rsidRDefault="0018601D" w:rsidP="00450CA4">
            <w:pPr>
              <w:spacing w:after="0"/>
              <w:ind w:right="216"/>
              <w:jc w:val="right"/>
              <w:rPr>
                <w:rFonts w:asciiTheme="minorHAnsi" w:hAnsiTheme="minorHAnsi" w:cstheme="minorHAnsi"/>
                <w:b/>
                <w:color w:val="FF0000"/>
              </w:rPr>
            </w:pPr>
          </w:p>
        </w:tc>
        <w:tc>
          <w:tcPr>
            <w:tcW w:w="4246" w:type="pct"/>
          </w:tcPr>
          <w:p w:rsidR="0018601D" w:rsidRPr="00E61DE9" w:rsidRDefault="0018601D" w:rsidP="0018601D">
            <w:pPr>
              <w:pStyle w:val="Tablice"/>
            </w:pPr>
            <w:r w:rsidRPr="00E61DE9">
              <w:t>Omogućeno je podnošenje zahtjeva za ishođenje dopuštenja za obavljanje poslova priva</w:t>
            </w:r>
            <w:r w:rsidR="006F3B62" w:rsidRPr="00E61DE9">
              <w:t>tnog detektiva putem sustava e-G</w:t>
            </w:r>
            <w:r w:rsidRPr="00E61DE9">
              <w:t>rađanin.</w:t>
            </w:r>
          </w:p>
          <w:p w:rsidR="0018601D" w:rsidRPr="00E61DE9" w:rsidRDefault="0018601D" w:rsidP="0018601D">
            <w:pPr>
              <w:pStyle w:val="Tablice"/>
            </w:pPr>
            <w:r w:rsidRPr="00E61DE9">
              <w:t>Omogućeno je podnošenje zahtjeva za polaganje stručnog ispita za priva</w:t>
            </w:r>
            <w:r w:rsidR="006F3B62" w:rsidRPr="00E61DE9">
              <w:t>tnog detektiva putem sustava e-G</w:t>
            </w:r>
            <w:r w:rsidRPr="00E61DE9">
              <w:t>rađanin.</w:t>
            </w:r>
          </w:p>
          <w:p w:rsidR="0018601D" w:rsidRPr="00E61DE9" w:rsidRDefault="0018601D" w:rsidP="0018601D">
            <w:pPr>
              <w:pStyle w:val="Tablice"/>
            </w:pPr>
            <w:r w:rsidRPr="00E61DE9">
              <w:t>Ukinuta je obveza dostave odobrenja za obavljanje poslova privatne zaštite, dostave potvrde o usklađenosti neprobojnog vozila za prijevoz novca, potvrde o usklađenosti sigurnosnog spremnika za prijenos/prijevoz novca.</w:t>
            </w:r>
          </w:p>
          <w:p w:rsidR="0018601D" w:rsidRPr="00E61DE9" w:rsidRDefault="0018601D" w:rsidP="0018601D">
            <w:pPr>
              <w:pStyle w:val="Tablice"/>
            </w:pPr>
            <w:r w:rsidRPr="00E61DE9">
              <w:t>Ukinuta je obveza dostave odobrenja nadležne policijske uprave za obavljanje poslova privatne zaštite na javnoj površini.</w:t>
            </w:r>
          </w:p>
          <w:p w:rsidR="0018601D" w:rsidRPr="00E61DE9" w:rsidRDefault="0018601D" w:rsidP="0018601D">
            <w:pPr>
              <w:pStyle w:val="Tablice"/>
            </w:pPr>
            <w:r w:rsidRPr="00E61DE9">
              <w:t xml:space="preserve">Ukinuta je obveza dostave podataka o imenovanoj odgovornoj osobi. </w:t>
            </w:r>
          </w:p>
          <w:p w:rsidR="0018601D" w:rsidRPr="00E61DE9" w:rsidRDefault="0018601D" w:rsidP="0018601D">
            <w:pPr>
              <w:pStyle w:val="Tablice"/>
            </w:pPr>
            <w:r w:rsidRPr="00E61DE9">
              <w:t>Ukinuta je obveza dostave izva</w:t>
            </w:r>
            <w:r w:rsidR="00F37094">
              <w:t>t</w:t>
            </w:r>
            <w:r w:rsidRPr="00E61DE9">
              <w:t xml:space="preserve">ka iz obrtnog registra i upitnika sigurnosne provjere. </w:t>
            </w:r>
          </w:p>
          <w:p w:rsidR="0018601D" w:rsidRPr="00E61DE9" w:rsidRDefault="0018601D" w:rsidP="0018601D">
            <w:pPr>
              <w:pStyle w:val="Tablice"/>
            </w:pPr>
            <w:r w:rsidRPr="00E61DE9">
              <w:t xml:space="preserve">Za većinu procedura u području privatne zaštite i privatnih detektiva omogućava se elektronička dostava potrebnih dokumenata te digitalno vođenje ostale evidencije, arhiviranje i čuvanje na digitalnom mediju. </w:t>
            </w:r>
          </w:p>
        </w:tc>
      </w:tr>
      <w:tr w:rsidR="00A96459" w:rsidRPr="00E61DE9" w:rsidTr="00114851">
        <w:tc>
          <w:tcPr>
            <w:tcW w:w="754" w:type="pct"/>
            <w:tcBorders>
              <w:bottom w:val="single" w:sz="4" w:space="0" w:color="003399"/>
            </w:tcBorders>
          </w:tcPr>
          <w:p w:rsidR="00150A76" w:rsidRPr="00E61DE9" w:rsidRDefault="00150A76" w:rsidP="00450CA4">
            <w:pPr>
              <w:pStyle w:val="NoSpacing"/>
              <w:ind w:right="216"/>
              <w:jc w:val="right"/>
              <w:rPr>
                <w:rFonts w:asciiTheme="minorHAnsi" w:hAnsiTheme="minorHAnsi" w:cstheme="minorHAnsi"/>
                <w:b/>
                <w:color w:val="FF0000"/>
                <w:sz w:val="22"/>
                <w:szCs w:val="22"/>
              </w:rPr>
            </w:pPr>
            <w:r w:rsidRPr="00E61DE9">
              <w:rPr>
                <w:rFonts w:asciiTheme="minorHAnsi" w:hAnsiTheme="minorHAnsi" w:cstheme="minorHAnsi"/>
                <w:b/>
                <w:color w:val="FF0000"/>
                <w:sz w:val="22"/>
                <w:szCs w:val="22"/>
              </w:rPr>
              <w:t>Plemenite kovine</w:t>
            </w:r>
          </w:p>
        </w:tc>
        <w:tc>
          <w:tcPr>
            <w:tcW w:w="4246" w:type="pct"/>
            <w:tcBorders>
              <w:bottom w:val="single" w:sz="4" w:space="0" w:color="003399"/>
            </w:tcBorders>
          </w:tcPr>
          <w:p w:rsidR="00150A76" w:rsidRPr="00E61DE9" w:rsidRDefault="00150A76" w:rsidP="004E6699">
            <w:pPr>
              <w:pStyle w:val="Tablice"/>
            </w:pPr>
            <w:r w:rsidRPr="00E61DE9">
              <w:t>Omogućeno je podnošenje zahtjeva za izdavanje Rješenja o znaku proizvođača elektroničkom poštom</w:t>
            </w:r>
            <w:r w:rsidR="000005A2" w:rsidRPr="00E61DE9">
              <w:t>.</w:t>
            </w:r>
          </w:p>
          <w:p w:rsidR="00150A76" w:rsidRPr="00E61DE9" w:rsidRDefault="00150A76" w:rsidP="004E6699">
            <w:pPr>
              <w:pStyle w:val="Tablice"/>
            </w:pPr>
            <w:r w:rsidRPr="00E61DE9">
              <w:t xml:space="preserve">Ukinuta je obveza dostave matrice i otiska znaka proizvođača na čuvanje u </w:t>
            </w:r>
            <w:r w:rsidR="000005A2" w:rsidRPr="00E61DE9">
              <w:t>DZM.</w:t>
            </w:r>
          </w:p>
          <w:p w:rsidR="00150A76" w:rsidRPr="00E61DE9" w:rsidRDefault="00150A76" w:rsidP="004E6699">
            <w:pPr>
              <w:pStyle w:val="Tablice"/>
            </w:pPr>
            <w:r w:rsidRPr="00E61DE9">
              <w:t>Smanjena je naknada za podnošenje zahtjeva za redovno i izvanredno ovjeravanje vodomjera, mjernih sustava na cisternama i brojila električne energije</w:t>
            </w:r>
            <w:r w:rsidR="000005A2" w:rsidRPr="00E61DE9">
              <w:t>.</w:t>
            </w:r>
          </w:p>
          <w:p w:rsidR="00150A76" w:rsidRPr="00E61DE9" w:rsidRDefault="00150A76" w:rsidP="004E6699">
            <w:pPr>
              <w:pStyle w:val="Tablice"/>
            </w:pPr>
            <w:r w:rsidRPr="00E61DE9">
              <w:t xml:space="preserve">Smanjena je učestalost s </w:t>
            </w:r>
            <w:r w:rsidR="00F37094">
              <w:t>dva</w:t>
            </w:r>
            <w:r w:rsidRPr="00E61DE9">
              <w:t xml:space="preserve">put godišnje na jednom godišnje za podnošenje zahtjeva za redovno i izvanredno ovjeravanje </w:t>
            </w:r>
            <w:proofErr w:type="spellStart"/>
            <w:r w:rsidRPr="00E61DE9">
              <w:t>etilometara</w:t>
            </w:r>
            <w:proofErr w:type="spellEnd"/>
            <w:r w:rsidR="000005A2" w:rsidRPr="00E61DE9">
              <w:t>.</w:t>
            </w:r>
          </w:p>
        </w:tc>
      </w:tr>
      <w:tr w:rsidR="00A96459" w:rsidRPr="00E61DE9" w:rsidTr="00576691">
        <w:trPr>
          <w:trHeight w:val="1133"/>
        </w:trPr>
        <w:tc>
          <w:tcPr>
            <w:tcW w:w="754" w:type="pct"/>
            <w:tcBorders>
              <w:top w:val="single" w:sz="4" w:space="0" w:color="003399"/>
              <w:bottom w:val="single" w:sz="4" w:space="0" w:color="003399"/>
            </w:tcBorders>
          </w:tcPr>
          <w:p w:rsidR="00150A76" w:rsidRPr="00E61DE9" w:rsidRDefault="00150A76" w:rsidP="00576691">
            <w:pPr>
              <w:spacing w:after="0"/>
              <w:ind w:right="216"/>
              <w:jc w:val="right"/>
              <w:rPr>
                <w:rFonts w:asciiTheme="minorHAnsi" w:hAnsiTheme="minorHAnsi" w:cstheme="minorHAnsi"/>
              </w:rPr>
            </w:pPr>
            <w:r w:rsidRPr="00E61DE9">
              <w:rPr>
                <w:rFonts w:asciiTheme="minorHAnsi" w:hAnsiTheme="minorHAnsi" w:cstheme="minorHAnsi"/>
                <w:b/>
                <w:color w:val="FF0000"/>
              </w:rPr>
              <w:t>Zaštita novčarskih institucija</w:t>
            </w:r>
          </w:p>
        </w:tc>
        <w:tc>
          <w:tcPr>
            <w:tcW w:w="4246" w:type="pct"/>
            <w:tcBorders>
              <w:top w:val="single" w:sz="4" w:space="0" w:color="003399"/>
              <w:bottom w:val="single" w:sz="4" w:space="0" w:color="003399"/>
            </w:tcBorders>
          </w:tcPr>
          <w:p w:rsidR="00150A76" w:rsidRPr="00E61DE9" w:rsidRDefault="00150A76" w:rsidP="004E6699">
            <w:pPr>
              <w:pStyle w:val="Tablice"/>
            </w:pPr>
            <w:r w:rsidRPr="00E61DE9">
              <w:t>Omogućeno je vođenje evidencije dnevne provjere tehničkih uvjeta zaštite na digitalnom mediju</w:t>
            </w:r>
            <w:r w:rsidR="006F3B62" w:rsidRPr="00E61DE9">
              <w:t>.</w:t>
            </w:r>
          </w:p>
          <w:p w:rsidR="00150A76" w:rsidRPr="00E61DE9" w:rsidRDefault="00C16A93" w:rsidP="004E6699">
            <w:pPr>
              <w:pStyle w:val="Tablice"/>
            </w:pPr>
            <w:r w:rsidRPr="00E61DE9">
              <w:t>Ukinuta je dostava izvat</w:t>
            </w:r>
            <w:r w:rsidR="00150A76" w:rsidRPr="00E61DE9">
              <w:t>ka iz sudskog registra prilikom upisa oblika poslovanja</w:t>
            </w:r>
            <w:r w:rsidR="006F3B62" w:rsidRPr="00E61DE9">
              <w:t>.</w:t>
            </w:r>
          </w:p>
          <w:p w:rsidR="00150A76" w:rsidRPr="00E61DE9" w:rsidRDefault="00150A76" w:rsidP="004E6699">
            <w:pPr>
              <w:pStyle w:val="Tablice"/>
            </w:pPr>
            <w:r w:rsidRPr="00E61DE9">
              <w:t>Omogućeno je vođenje dokumentacije u poslovnicama na digitalnom mediju</w:t>
            </w:r>
            <w:r w:rsidR="006F3B62" w:rsidRPr="00E61DE9">
              <w:t>.</w:t>
            </w:r>
          </w:p>
          <w:p w:rsidR="0010513D" w:rsidRPr="00E61DE9" w:rsidRDefault="00150A76" w:rsidP="0010513D">
            <w:pPr>
              <w:pStyle w:val="Tablice"/>
            </w:pPr>
            <w:r w:rsidRPr="00E61DE9">
              <w:t>Omogućeno je vođenje promjena koje utječu na ispunjenje tehničkih i drugih uvjeta</w:t>
            </w:r>
            <w:r w:rsidR="00D6035E">
              <w:t xml:space="preserve"> </w:t>
            </w:r>
            <w:r w:rsidRPr="00E61DE9">
              <w:t>na digitalnom mediju</w:t>
            </w:r>
            <w:r w:rsidR="006F3B62" w:rsidRPr="00E61DE9">
              <w:t>.</w:t>
            </w:r>
          </w:p>
        </w:tc>
      </w:tr>
    </w:tbl>
    <w:p w:rsidR="0010513D" w:rsidRPr="00D26294" w:rsidRDefault="0010513D" w:rsidP="00114851">
      <w:pPr>
        <w:pStyle w:val="Caption"/>
        <w:rPr>
          <w:lang w:val="pl-PL"/>
        </w:rPr>
        <w:sectPr w:rsidR="0010513D" w:rsidRPr="00D26294" w:rsidSect="0010513D">
          <w:type w:val="continuous"/>
          <w:pgSz w:w="11906" w:h="16838"/>
          <w:pgMar w:top="1418" w:right="1418" w:bottom="1418" w:left="1418" w:header="709" w:footer="556" w:gutter="0"/>
          <w:cols w:space="708"/>
          <w:docGrid w:linePitch="360"/>
        </w:sectPr>
      </w:pPr>
    </w:p>
    <w:p w:rsidR="00182B00" w:rsidRPr="00D26294" w:rsidRDefault="00182B00" w:rsidP="00114851">
      <w:pPr>
        <w:pStyle w:val="Caption"/>
        <w:rPr>
          <w:lang w:val="pl-PL"/>
        </w:rPr>
        <w:sectPr w:rsidR="00182B00" w:rsidRPr="00D26294" w:rsidSect="0010513D">
          <w:type w:val="continuous"/>
          <w:pgSz w:w="11906" w:h="16838"/>
          <w:pgMar w:top="1418" w:right="1418" w:bottom="1418" w:left="1418" w:header="709" w:footer="556" w:gutter="0"/>
          <w:cols w:num="2" w:space="284" w:equalWidth="0">
            <w:col w:w="1361" w:space="284"/>
            <w:col w:w="7425"/>
          </w:cols>
          <w:docGrid w:linePitch="360"/>
        </w:sectPr>
      </w:pPr>
    </w:p>
    <w:p w:rsidR="00114851" w:rsidRPr="00E61DE9" w:rsidRDefault="00114851" w:rsidP="00114851">
      <w:pPr>
        <w:jc w:val="right"/>
        <w:rPr>
          <w:b/>
          <w:color w:val="003399"/>
          <w:sz w:val="24"/>
          <w:szCs w:val="24"/>
        </w:rPr>
      </w:pPr>
      <w:r w:rsidRPr="00E61DE9">
        <w:rPr>
          <w:b/>
          <w:color w:val="003399"/>
          <w:sz w:val="24"/>
          <w:szCs w:val="24"/>
        </w:rPr>
        <w:lastRenderedPageBreak/>
        <w:t xml:space="preserve">Tablica </w:t>
      </w:r>
      <w:r w:rsidR="00114691">
        <w:rPr>
          <w:b/>
          <w:color w:val="003399"/>
          <w:sz w:val="32"/>
          <w:szCs w:val="24"/>
        </w:rPr>
        <w:t>3</w:t>
      </w:r>
      <w:r w:rsidRPr="00E61DE9">
        <w:rPr>
          <w:b/>
          <w:color w:val="003399"/>
          <w:sz w:val="24"/>
          <w:szCs w:val="24"/>
        </w:rPr>
        <w:t xml:space="preserve"> </w:t>
      </w:r>
    </w:p>
    <w:p w:rsidR="00114851" w:rsidRPr="00E61DE9" w:rsidRDefault="00114851" w:rsidP="00EB031E">
      <w:pPr>
        <w:pBdr>
          <w:left w:val="single" w:sz="12" w:space="4" w:color="FF0000"/>
        </w:pBdr>
        <w:spacing w:after="120"/>
        <w:jc w:val="left"/>
        <w:rPr>
          <w:b/>
          <w:color w:val="003399"/>
          <w:sz w:val="24"/>
          <w:highlight w:val="lightGray"/>
        </w:rPr>
      </w:pPr>
      <w:r w:rsidRPr="00E61DE9">
        <w:rPr>
          <w:color w:val="003399"/>
          <w:sz w:val="24"/>
        </w:rPr>
        <w:lastRenderedPageBreak/>
        <w:t>Provedene mjere olakša</w:t>
      </w:r>
      <w:r w:rsidR="00300905">
        <w:rPr>
          <w:color w:val="003399"/>
          <w:sz w:val="24"/>
        </w:rPr>
        <w:t>va</w:t>
      </w:r>
      <w:r w:rsidRPr="00E61DE9">
        <w:rPr>
          <w:color w:val="003399"/>
          <w:sz w:val="24"/>
        </w:rPr>
        <w:t xml:space="preserve">nja poslovanja poduzetnika </w:t>
      </w:r>
      <w:r w:rsidR="00160FEF">
        <w:rPr>
          <w:color w:val="003399"/>
          <w:sz w:val="24"/>
        </w:rPr>
        <w:br/>
      </w:r>
      <w:r w:rsidRPr="00E61DE9">
        <w:rPr>
          <w:color w:val="003399"/>
          <w:sz w:val="24"/>
        </w:rPr>
        <w:t>u 2018.</w:t>
      </w:r>
      <w:r w:rsidR="00160FEF">
        <w:rPr>
          <w:color w:val="003399"/>
          <w:sz w:val="24"/>
        </w:rPr>
        <w:t xml:space="preserve"> </w:t>
      </w:r>
      <w:r w:rsidR="00160FEF" w:rsidRPr="00160FEF">
        <w:rPr>
          <w:color w:val="003399"/>
          <w:sz w:val="24"/>
        </w:rPr>
        <w:t>i prvom tromjesečju 2019.</w:t>
      </w:r>
    </w:p>
    <w:p w:rsidR="00114851" w:rsidRPr="00E61DE9" w:rsidRDefault="00114851" w:rsidP="00114851">
      <w:pPr>
        <w:pStyle w:val="NoSpacing"/>
        <w:jc w:val="center"/>
        <w:rPr>
          <w:rFonts w:asciiTheme="minorHAnsi" w:hAnsiTheme="minorHAnsi" w:cstheme="minorHAnsi"/>
          <w:b/>
          <w:bCs w:val="0"/>
          <w:color w:val="FFFFFF" w:themeColor="background1"/>
          <w:szCs w:val="18"/>
        </w:rPr>
        <w:sectPr w:rsidR="00114851" w:rsidRPr="00E61DE9" w:rsidSect="00114851">
          <w:pgSz w:w="11906" w:h="16838"/>
          <w:pgMar w:top="1418" w:right="1418" w:bottom="1418" w:left="1418" w:header="709" w:footer="556" w:gutter="0"/>
          <w:cols w:num="2" w:space="284" w:equalWidth="0">
            <w:col w:w="1253" w:space="284"/>
            <w:col w:w="7533"/>
          </w:cols>
          <w:docGrid w:linePitch="360"/>
        </w:sectPr>
      </w:pPr>
    </w:p>
    <w:p w:rsidR="0010513D" w:rsidRPr="007D1F14" w:rsidRDefault="00114851" w:rsidP="00114851">
      <w:pPr>
        <w:pStyle w:val="Caption"/>
        <w:rPr>
          <w:lang w:val="pl-PL"/>
        </w:rPr>
        <w:sectPr w:rsidR="0010513D" w:rsidRPr="007D1F14" w:rsidSect="00114851">
          <w:type w:val="continuous"/>
          <w:pgSz w:w="11906" w:h="16838"/>
          <w:pgMar w:top="1418" w:right="1418" w:bottom="1418" w:left="1418" w:header="709" w:footer="556" w:gutter="0"/>
          <w:cols w:space="284"/>
          <w:docGrid w:linePitch="360"/>
        </w:sectPr>
      </w:pPr>
      <w:bookmarkStart w:id="63" w:name="_Toc6219337"/>
      <w:r w:rsidRPr="007D1F14">
        <w:rPr>
          <w:lang w:val="pl-PL"/>
        </w:rPr>
        <w:lastRenderedPageBreak/>
        <w:t xml:space="preserve">Tablica </w:t>
      </w:r>
      <w:r w:rsidR="00F3221F" w:rsidRPr="007D1F14">
        <w:fldChar w:fldCharType="begin"/>
      </w:r>
      <w:r w:rsidRPr="007D1F14">
        <w:rPr>
          <w:lang w:val="pl-PL"/>
        </w:rPr>
        <w:instrText xml:space="preserve"> SEQ Tablica \* ARABIC </w:instrText>
      </w:r>
      <w:r w:rsidR="00F3221F" w:rsidRPr="007D1F14">
        <w:fldChar w:fldCharType="separate"/>
      </w:r>
      <w:r w:rsidR="006B1202">
        <w:rPr>
          <w:noProof/>
          <w:lang w:val="pl-PL"/>
        </w:rPr>
        <w:t>3</w:t>
      </w:r>
      <w:r w:rsidR="00F3221F" w:rsidRPr="007D1F14">
        <w:fldChar w:fldCharType="end"/>
      </w:r>
      <w:r w:rsidRPr="007D1F14">
        <w:rPr>
          <w:lang w:val="pl-PL"/>
        </w:rPr>
        <w:t>: Provedene mjere olakša</w:t>
      </w:r>
      <w:r w:rsidR="005F59E0" w:rsidRPr="007D1F14">
        <w:rPr>
          <w:lang w:val="pl-PL"/>
        </w:rPr>
        <w:t>va</w:t>
      </w:r>
      <w:r w:rsidRPr="007D1F14">
        <w:rPr>
          <w:lang w:val="pl-PL"/>
        </w:rPr>
        <w:t xml:space="preserve">nja </w:t>
      </w:r>
      <w:r w:rsidR="00B75448" w:rsidRPr="007D1F14">
        <w:rPr>
          <w:lang w:val="pl-PL"/>
        </w:rPr>
        <w:t>poslovanja poduzetnika u 2018.</w:t>
      </w:r>
      <w:r w:rsidR="00160FEF" w:rsidRPr="007D1F14">
        <w:rPr>
          <w:lang w:val="pl-PL"/>
        </w:rPr>
        <w:t xml:space="preserve"> i prvom tromjesečju 2019.</w:t>
      </w:r>
      <w:bookmarkEnd w:id="63"/>
    </w:p>
    <w:tbl>
      <w:tblPr>
        <w:tblStyle w:val="Style1"/>
        <w:tblW w:w="9180" w:type="dxa"/>
        <w:tblLook w:val="04A0"/>
      </w:tblPr>
      <w:tblGrid>
        <w:gridCol w:w="1526"/>
        <w:gridCol w:w="7654"/>
      </w:tblGrid>
      <w:tr w:rsidR="00182B00" w:rsidRPr="00E61DE9" w:rsidTr="00114851">
        <w:trPr>
          <w:trHeight w:val="283"/>
        </w:trPr>
        <w:tc>
          <w:tcPr>
            <w:tcW w:w="1526" w:type="dxa"/>
            <w:shd w:val="clear" w:color="auto" w:fill="003399"/>
            <w:vAlign w:val="center"/>
          </w:tcPr>
          <w:p w:rsidR="00150A76" w:rsidRPr="00E61DE9" w:rsidRDefault="00150A76" w:rsidP="00114851">
            <w:pPr>
              <w:pStyle w:val="NoSpacing"/>
              <w:tabs>
                <w:tab w:val="left" w:pos="1125"/>
              </w:tabs>
              <w:ind w:right="171"/>
              <w:jc w:val="center"/>
              <w:rPr>
                <w:rFonts w:asciiTheme="minorHAnsi" w:hAnsiTheme="minorHAnsi" w:cstheme="minorHAnsi"/>
                <w:b/>
                <w:color w:val="FFFFFF" w:themeColor="background1"/>
                <w:sz w:val="20"/>
                <w:szCs w:val="22"/>
              </w:rPr>
            </w:pPr>
            <w:r w:rsidRPr="00E61DE9">
              <w:rPr>
                <w:rFonts w:asciiTheme="minorHAnsi" w:hAnsiTheme="minorHAnsi" w:cstheme="minorHAnsi"/>
                <w:b/>
                <w:color w:val="FFFFFF" w:themeColor="background1"/>
                <w:sz w:val="20"/>
                <w:szCs w:val="22"/>
              </w:rPr>
              <w:lastRenderedPageBreak/>
              <w:t>Područje</w:t>
            </w:r>
          </w:p>
        </w:tc>
        <w:tc>
          <w:tcPr>
            <w:tcW w:w="7654" w:type="dxa"/>
            <w:shd w:val="clear" w:color="auto" w:fill="003399"/>
            <w:vAlign w:val="center"/>
          </w:tcPr>
          <w:p w:rsidR="00150A76" w:rsidRPr="00E61DE9" w:rsidRDefault="00150A76" w:rsidP="00114851">
            <w:pPr>
              <w:pStyle w:val="NoSpacing"/>
              <w:ind w:right="216"/>
              <w:jc w:val="center"/>
              <w:rPr>
                <w:rFonts w:asciiTheme="minorHAnsi" w:hAnsiTheme="minorHAnsi" w:cstheme="minorHAnsi"/>
                <w:b/>
                <w:color w:val="FFFFFF" w:themeColor="background1"/>
                <w:sz w:val="20"/>
                <w:szCs w:val="22"/>
              </w:rPr>
            </w:pPr>
            <w:r w:rsidRPr="00E61DE9">
              <w:rPr>
                <w:rFonts w:asciiTheme="minorHAnsi" w:hAnsiTheme="minorHAnsi" w:cstheme="minorHAnsi"/>
                <w:b/>
                <w:color w:val="FFFFFF" w:themeColor="background1"/>
                <w:sz w:val="20"/>
                <w:szCs w:val="22"/>
              </w:rPr>
              <w:t>Provedene mjere olakša</w:t>
            </w:r>
            <w:r w:rsidR="00300905">
              <w:rPr>
                <w:rFonts w:asciiTheme="minorHAnsi" w:hAnsiTheme="minorHAnsi" w:cstheme="minorHAnsi"/>
                <w:b/>
                <w:color w:val="FFFFFF" w:themeColor="background1"/>
                <w:sz w:val="20"/>
                <w:szCs w:val="22"/>
              </w:rPr>
              <w:t>va</w:t>
            </w:r>
            <w:r w:rsidRPr="00E61DE9">
              <w:rPr>
                <w:rFonts w:asciiTheme="minorHAnsi" w:hAnsiTheme="minorHAnsi" w:cstheme="minorHAnsi"/>
                <w:b/>
                <w:color w:val="FFFFFF" w:themeColor="background1"/>
                <w:sz w:val="20"/>
                <w:szCs w:val="22"/>
              </w:rPr>
              <w:t xml:space="preserve">nja poslovanja </w:t>
            </w:r>
            <w:r w:rsidR="00843E67" w:rsidRPr="00E61DE9">
              <w:rPr>
                <w:rFonts w:asciiTheme="minorHAnsi" w:hAnsiTheme="minorHAnsi" w:cstheme="minorHAnsi"/>
                <w:b/>
                <w:color w:val="FFFFFF" w:themeColor="background1"/>
                <w:sz w:val="20"/>
                <w:szCs w:val="22"/>
              </w:rPr>
              <w:t>temeljem</w:t>
            </w:r>
            <w:r w:rsidRPr="00E61DE9">
              <w:rPr>
                <w:rFonts w:asciiTheme="minorHAnsi" w:hAnsiTheme="minorHAnsi" w:cstheme="minorHAnsi"/>
                <w:b/>
                <w:color w:val="FFFFFF" w:themeColor="background1"/>
                <w:sz w:val="20"/>
                <w:szCs w:val="22"/>
              </w:rPr>
              <w:t xml:space="preserve"> </w:t>
            </w:r>
            <w:proofErr w:type="spellStart"/>
            <w:r w:rsidRPr="00D26294">
              <w:rPr>
                <w:rFonts w:asciiTheme="minorHAnsi" w:hAnsiTheme="minorHAnsi" w:cstheme="minorHAnsi"/>
                <w:b/>
                <w:i/>
                <w:color w:val="FFFFFF" w:themeColor="background1"/>
                <w:sz w:val="20"/>
                <w:szCs w:val="22"/>
              </w:rPr>
              <w:t>Doing</w:t>
            </w:r>
            <w:proofErr w:type="spellEnd"/>
            <w:r w:rsidRPr="00D26294">
              <w:rPr>
                <w:rFonts w:asciiTheme="minorHAnsi" w:hAnsiTheme="minorHAnsi" w:cstheme="minorHAnsi"/>
                <w:b/>
                <w:i/>
                <w:color w:val="FFFFFF" w:themeColor="background1"/>
                <w:sz w:val="20"/>
                <w:szCs w:val="22"/>
              </w:rPr>
              <w:t xml:space="preserve"> </w:t>
            </w:r>
            <w:proofErr w:type="spellStart"/>
            <w:r w:rsidRPr="00D26294">
              <w:rPr>
                <w:rFonts w:asciiTheme="minorHAnsi" w:hAnsiTheme="minorHAnsi" w:cstheme="minorHAnsi"/>
                <w:b/>
                <w:i/>
                <w:color w:val="FFFFFF" w:themeColor="background1"/>
                <w:sz w:val="20"/>
                <w:szCs w:val="22"/>
              </w:rPr>
              <w:t>Business</w:t>
            </w:r>
            <w:proofErr w:type="spellEnd"/>
            <w:r w:rsidRPr="00E61DE9">
              <w:rPr>
                <w:rFonts w:asciiTheme="minorHAnsi" w:hAnsiTheme="minorHAnsi" w:cstheme="minorHAnsi"/>
                <w:b/>
                <w:color w:val="FFFFFF" w:themeColor="background1"/>
                <w:sz w:val="20"/>
                <w:szCs w:val="22"/>
              </w:rPr>
              <w:t xml:space="preserve"> metodologij</w:t>
            </w:r>
            <w:r w:rsidR="00843E67" w:rsidRPr="00E61DE9">
              <w:rPr>
                <w:rFonts w:asciiTheme="minorHAnsi" w:hAnsiTheme="minorHAnsi" w:cstheme="minorHAnsi"/>
                <w:b/>
                <w:color w:val="FFFFFF" w:themeColor="background1"/>
                <w:sz w:val="20"/>
                <w:szCs w:val="22"/>
              </w:rPr>
              <w:t>e</w:t>
            </w:r>
          </w:p>
        </w:tc>
      </w:tr>
      <w:tr w:rsidR="00A96459" w:rsidRPr="00E61DE9" w:rsidTr="00114851">
        <w:tc>
          <w:tcPr>
            <w:tcW w:w="1526" w:type="dxa"/>
            <w:tcBorders>
              <w:bottom w:val="single" w:sz="4" w:space="0" w:color="003399"/>
            </w:tcBorders>
          </w:tcPr>
          <w:p w:rsidR="00150A76" w:rsidRPr="00E61DE9" w:rsidRDefault="00150A76" w:rsidP="00182B00">
            <w:pPr>
              <w:tabs>
                <w:tab w:val="left" w:pos="1125"/>
              </w:tabs>
              <w:spacing w:after="0"/>
              <w:ind w:right="171"/>
              <w:jc w:val="right"/>
              <w:rPr>
                <w:rFonts w:asciiTheme="minorHAnsi" w:hAnsiTheme="minorHAnsi"/>
                <w:b/>
                <w:bCs/>
                <w:color w:val="FF0000"/>
              </w:rPr>
            </w:pPr>
            <w:r w:rsidRPr="00E61DE9">
              <w:rPr>
                <w:rStyle w:val="Strong"/>
                <w:rFonts w:asciiTheme="minorHAnsi" w:hAnsiTheme="minorHAnsi"/>
                <w:color w:val="FF0000"/>
              </w:rPr>
              <w:t>Registracija vlasništva</w:t>
            </w:r>
          </w:p>
        </w:tc>
        <w:tc>
          <w:tcPr>
            <w:tcW w:w="7654" w:type="dxa"/>
            <w:tcBorders>
              <w:bottom w:val="single" w:sz="4" w:space="0" w:color="003399"/>
            </w:tcBorders>
          </w:tcPr>
          <w:p w:rsidR="00626592" w:rsidRPr="00B412B9" w:rsidRDefault="00300905" w:rsidP="004E6699">
            <w:pPr>
              <w:pStyle w:val="Tablice"/>
              <w:rPr>
                <w:rStyle w:val="zadanifontodlomka-000002"/>
                <w:rFonts w:asciiTheme="minorHAnsi" w:hAnsiTheme="minorHAnsi"/>
                <w:sz w:val="18"/>
                <w:szCs w:val="18"/>
              </w:rPr>
            </w:pPr>
            <w:r w:rsidRPr="00B412B9">
              <w:rPr>
                <w:rStyle w:val="zadanifontodlomka-000002"/>
                <w:rFonts w:asciiTheme="minorHAnsi" w:hAnsiTheme="minorHAnsi"/>
                <w:sz w:val="18"/>
                <w:szCs w:val="18"/>
              </w:rPr>
              <w:t xml:space="preserve">Putem </w:t>
            </w:r>
            <w:r w:rsidR="007B69F2" w:rsidRPr="00B412B9">
              <w:rPr>
                <w:rStyle w:val="zadanifontodlomka-000002"/>
                <w:rFonts w:asciiTheme="minorHAnsi" w:hAnsiTheme="minorHAnsi"/>
                <w:i/>
                <w:sz w:val="18"/>
                <w:szCs w:val="18"/>
              </w:rPr>
              <w:t xml:space="preserve">One Stop </w:t>
            </w:r>
            <w:proofErr w:type="spellStart"/>
            <w:r w:rsidR="007B69F2" w:rsidRPr="00B412B9">
              <w:rPr>
                <w:rStyle w:val="zadanifontodlomka-000002"/>
                <w:rFonts w:asciiTheme="minorHAnsi" w:hAnsiTheme="minorHAnsi"/>
                <w:i/>
                <w:sz w:val="18"/>
                <w:szCs w:val="18"/>
              </w:rPr>
              <w:t>Shop</w:t>
            </w:r>
            <w:r w:rsidRPr="00B412B9">
              <w:rPr>
                <w:rStyle w:val="zadanifontodlomka-000002"/>
                <w:rFonts w:asciiTheme="minorHAnsi" w:hAnsiTheme="minorHAnsi"/>
                <w:i/>
                <w:sz w:val="18"/>
                <w:szCs w:val="18"/>
              </w:rPr>
              <w:t>a</w:t>
            </w:r>
            <w:proofErr w:type="spellEnd"/>
            <w:r w:rsidR="00150A76" w:rsidRPr="00B412B9">
              <w:rPr>
                <w:rStyle w:val="zadanifontodlomka-000002"/>
                <w:rFonts w:asciiTheme="minorHAnsi" w:hAnsiTheme="minorHAnsi"/>
                <w:i/>
                <w:sz w:val="18"/>
                <w:szCs w:val="18"/>
              </w:rPr>
              <w:t>,</w:t>
            </w:r>
            <w:r w:rsidR="00150A76" w:rsidRPr="00B412B9">
              <w:rPr>
                <w:rStyle w:val="zadanifontodlomka-000002"/>
                <w:rFonts w:asciiTheme="minorHAnsi" w:hAnsiTheme="minorHAnsi"/>
                <w:sz w:val="18"/>
                <w:szCs w:val="18"/>
              </w:rPr>
              <w:t xml:space="preserve"> odnosno ZIS-a, omogućeno je javnim bilježnicima, odvjetnicima i sustavu e-Građani izdavanje zemljišnoknjižnih izvadaka sa snagom javne isprave.</w:t>
            </w:r>
          </w:p>
          <w:p w:rsidR="00150A76" w:rsidRPr="00B412B9" w:rsidRDefault="00150A76" w:rsidP="004E6699">
            <w:pPr>
              <w:pStyle w:val="Tablice"/>
            </w:pPr>
            <w:r w:rsidRPr="00B412B9">
              <w:rPr>
                <w:rStyle w:val="zadanifontodlomka-000002"/>
                <w:rFonts w:asciiTheme="minorHAnsi" w:hAnsiTheme="minorHAnsi"/>
                <w:sz w:val="18"/>
                <w:szCs w:val="18"/>
              </w:rPr>
              <w:t xml:space="preserve">Omogućeno je elektroničko pribavljanje vjerodostojnog zemljišnoknjižnog izvatka bez potrebe odlaska na zemljišnoknjižni odjel općinskog suda. </w:t>
            </w:r>
          </w:p>
          <w:p w:rsidR="00150A76" w:rsidRPr="00B412B9" w:rsidRDefault="00150A76" w:rsidP="004E6699">
            <w:pPr>
              <w:pStyle w:val="Tablice"/>
            </w:pPr>
            <w:r w:rsidRPr="00B412B9">
              <w:rPr>
                <w:rStyle w:val="zadanifontodlomka-000002"/>
                <w:rFonts w:asciiTheme="minorHAnsi" w:hAnsiTheme="minorHAnsi"/>
                <w:sz w:val="18"/>
                <w:szCs w:val="18"/>
              </w:rPr>
              <w:t xml:space="preserve">Omogućeno je podnošenje prijedloga za upis u zemljišnu knjigu elektroničkim putem od strane javnih bilježnika i odvjetnika kao ovlaštenih korisnika. </w:t>
            </w:r>
          </w:p>
          <w:p w:rsidR="00150A76" w:rsidRPr="00B412B9" w:rsidRDefault="00150A76" w:rsidP="004E6699">
            <w:pPr>
              <w:pStyle w:val="Tablice"/>
            </w:pPr>
            <w:r w:rsidRPr="00B412B9">
              <w:t xml:space="preserve">Nastavlja se provoditi opsežna reforma </w:t>
            </w:r>
            <w:r w:rsidRPr="00B412B9">
              <w:rPr>
                <w:rStyle w:val="zadanifontodlomka-000002"/>
                <w:rFonts w:asciiTheme="minorHAnsi" w:hAnsiTheme="minorHAnsi"/>
                <w:sz w:val="18"/>
                <w:szCs w:val="18"/>
              </w:rPr>
              <w:t>zemljišnih knjiga i katastra</w:t>
            </w:r>
            <w:r w:rsidRPr="00B412B9">
              <w:t>, koja uključuje pojednostavljenje, ubrzanje i nastavak digitalizacije administrativnih procedura.</w:t>
            </w:r>
          </w:p>
          <w:p w:rsidR="00150A76" w:rsidRPr="00B412B9" w:rsidRDefault="00150A76" w:rsidP="004E6699">
            <w:pPr>
              <w:pStyle w:val="Tablice"/>
              <w:rPr>
                <w:rStyle w:val="zadanifontodlomka-000002"/>
                <w:rFonts w:asciiTheme="minorHAnsi" w:hAnsiTheme="minorHAnsi"/>
                <w:sz w:val="18"/>
                <w:szCs w:val="18"/>
              </w:rPr>
            </w:pPr>
            <w:r w:rsidRPr="00B412B9">
              <w:rPr>
                <w:rStyle w:val="zadanifontodlomka-000002"/>
                <w:rFonts w:asciiTheme="minorHAnsi" w:hAnsiTheme="minorHAnsi"/>
                <w:sz w:val="18"/>
                <w:szCs w:val="18"/>
              </w:rPr>
              <w:t>Opća punomoć za sastavljanje privatne isprave (kao temelj upisa u zemljišnu knjigu) neće smjeti biti starija od 1 godine u trenutku sastavljanja.</w:t>
            </w:r>
          </w:p>
          <w:p w:rsidR="00150A76" w:rsidRPr="00B412B9" w:rsidRDefault="00150A76" w:rsidP="004E6699">
            <w:pPr>
              <w:pStyle w:val="Tablice"/>
              <w:rPr>
                <w:rStyle w:val="zadanifontodlomka-000002"/>
                <w:rFonts w:asciiTheme="minorHAnsi" w:hAnsiTheme="minorHAnsi"/>
                <w:sz w:val="18"/>
                <w:szCs w:val="18"/>
              </w:rPr>
            </w:pPr>
            <w:r w:rsidRPr="00B412B9">
              <w:rPr>
                <w:rStyle w:val="000006"/>
                <w:sz w:val="18"/>
                <w:szCs w:val="18"/>
              </w:rPr>
              <w:t xml:space="preserve">Uvodi se </w:t>
            </w:r>
            <w:r w:rsidRPr="00B412B9">
              <w:rPr>
                <w:rStyle w:val="zadanifontodlomka-000002"/>
                <w:rFonts w:asciiTheme="minorHAnsi" w:hAnsiTheme="minorHAnsi"/>
                <w:sz w:val="18"/>
                <w:szCs w:val="18"/>
              </w:rPr>
              <w:t xml:space="preserve">jasno definiranje redovnih i posebnih zemljišnoknjižnih postupaka te djelokrug postupanja u odnosu na iste od strane zemljišnoknjižnih referenata, sudskih savjetnika i sudaca. </w:t>
            </w:r>
          </w:p>
          <w:p w:rsidR="00150A76" w:rsidRPr="00B412B9" w:rsidRDefault="00150A76" w:rsidP="004E6699">
            <w:pPr>
              <w:pStyle w:val="Tablice"/>
              <w:rPr>
                <w:rStyle w:val="zadanifontodlomka-000002"/>
                <w:rFonts w:asciiTheme="minorHAnsi" w:hAnsiTheme="minorHAnsi"/>
                <w:sz w:val="18"/>
                <w:szCs w:val="18"/>
              </w:rPr>
            </w:pPr>
            <w:r w:rsidRPr="00B412B9">
              <w:rPr>
                <w:rStyle w:val="zadanifontodlomka-000002"/>
                <w:rFonts w:asciiTheme="minorHAnsi" w:hAnsiTheme="minorHAnsi"/>
                <w:sz w:val="18"/>
                <w:szCs w:val="18"/>
              </w:rPr>
              <w:t xml:space="preserve">Zemljišnoknjižni postupak zakonski </w:t>
            </w:r>
            <w:r w:rsidR="00300905" w:rsidRPr="00B412B9">
              <w:rPr>
                <w:rStyle w:val="zadanifontodlomka-000002"/>
                <w:rFonts w:asciiTheme="minorHAnsi" w:hAnsiTheme="minorHAnsi"/>
                <w:sz w:val="18"/>
                <w:szCs w:val="18"/>
              </w:rPr>
              <w:t xml:space="preserve">će se </w:t>
            </w:r>
            <w:r w:rsidRPr="00B412B9">
              <w:rPr>
                <w:rStyle w:val="zadanifontodlomka-000002"/>
                <w:rFonts w:asciiTheme="minorHAnsi" w:hAnsiTheme="minorHAnsi"/>
                <w:sz w:val="18"/>
                <w:szCs w:val="18"/>
              </w:rPr>
              <w:t>odrediti kao hitan postupak.</w:t>
            </w:r>
          </w:p>
          <w:p w:rsidR="00150A76" w:rsidRPr="00B412B9" w:rsidRDefault="00150A76" w:rsidP="004E6699">
            <w:pPr>
              <w:pStyle w:val="Tablice"/>
            </w:pPr>
            <w:r w:rsidRPr="00B412B9">
              <w:rPr>
                <w:rStyle w:val="zadanifontodlomka-000002"/>
                <w:rFonts w:asciiTheme="minorHAnsi" w:hAnsiTheme="minorHAnsi"/>
                <w:sz w:val="18"/>
                <w:szCs w:val="18"/>
              </w:rPr>
              <w:t xml:space="preserve">Odredit će se zakonski rok za donošenje rješenja u redovnim zemljišnoknjižnim postupcima. </w:t>
            </w:r>
          </w:p>
          <w:p w:rsidR="00150A76" w:rsidRPr="00B412B9" w:rsidRDefault="00150A76" w:rsidP="004E6699">
            <w:pPr>
              <w:pStyle w:val="Tablice"/>
            </w:pPr>
            <w:r w:rsidRPr="00B412B9">
              <w:rPr>
                <w:rStyle w:val="zadanifontodlomka-000002"/>
                <w:rFonts w:asciiTheme="minorHAnsi" w:hAnsiTheme="minorHAnsi"/>
                <w:sz w:val="18"/>
                <w:szCs w:val="18"/>
              </w:rPr>
              <w:t>Pojednostavljuje se brisanje starih hipotekarnih tražbina za koje je do sada bilo potrebno provoditi poseban postupak amortizacije, na način da se određuje rok 1. rujna 1980. za brisanje hipoteka koje su upisane prije navedenog datuma po službenoj dužnosti (u odnosu na prijašnji rok 25. prosinca 1958.).</w:t>
            </w:r>
          </w:p>
          <w:p w:rsidR="00150A76" w:rsidRPr="00B412B9" w:rsidRDefault="00150A76" w:rsidP="004E6699">
            <w:pPr>
              <w:pStyle w:val="Tablice"/>
            </w:pPr>
            <w:r w:rsidRPr="00B412B9">
              <w:rPr>
                <w:rStyle w:val="zadanifontodlomka-000002"/>
                <w:rFonts w:asciiTheme="minorHAnsi" w:hAnsiTheme="minorHAnsi"/>
                <w:sz w:val="18"/>
                <w:szCs w:val="18"/>
              </w:rPr>
              <w:t>Uvodi se rok od 3 godine za osnivanje zemljišnih knjiga u katarskim općinama u kojima se vod</w:t>
            </w:r>
            <w:r w:rsidR="00300905" w:rsidRPr="00B412B9">
              <w:rPr>
                <w:rStyle w:val="zadanifontodlomka-000002"/>
                <w:rFonts w:asciiTheme="minorHAnsi" w:hAnsiTheme="minorHAnsi"/>
                <w:sz w:val="18"/>
                <w:szCs w:val="18"/>
              </w:rPr>
              <w:t>e</w:t>
            </w:r>
            <w:r w:rsidRPr="00B412B9">
              <w:rPr>
                <w:rStyle w:val="zadanifontodlomka-000002"/>
                <w:rFonts w:asciiTheme="minorHAnsi" w:hAnsiTheme="minorHAnsi"/>
                <w:sz w:val="18"/>
                <w:szCs w:val="18"/>
              </w:rPr>
              <w:t xml:space="preserve"> </w:t>
            </w:r>
            <w:proofErr w:type="spellStart"/>
            <w:r w:rsidRPr="00B412B9">
              <w:rPr>
                <w:rStyle w:val="zadanifontodlomka-000002"/>
                <w:rFonts w:asciiTheme="minorHAnsi" w:hAnsiTheme="minorHAnsi"/>
                <w:sz w:val="18"/>
                <w:szCs w:val="18"/>
              </w:rPr>
              <w:t>polo</w:t>
            </w:r>
            <w:r w:rsidR="00300905" w:rsidRPr="00B412B9">
              <w:rPr>
                <w:rStyle w:val="zadanifontodlomka-000002"/>
                <w:rFonts w:asciiTheme="minorHAnsi" w:hAnsiTheme="minorHAnsi"/>
                <w:sz w:val="18"/>
                <w:szCs w:val="18"/>
              </w:rPr>
              <w:t>zi</w:t>
            </w:r>
            <w:proofErr w:type="spellEnd"/>
            <w:r w:rsidRPr="00B412B9">
              <w:rPr>
                <w:rStyle w:val="zadanifontodlomka-000002"/>
                <w:rFonts w:asciiTheme="minorHAnsi" w:hAnsiTheme="minorHAnsi"/>
                <w:sz w:val="18"/>
                <w:szCs w:val="18"/>
              </w:rPr>
              <w:t xml:space="preserve"> isprava ili kartoni zemljišta. Za one katastarske općine koje nemaju zemljišnu knjigu određuje se rok od 5 godina za osnivanje odnosno otvaranje zemljišne knjige. </w:t>
            </w:r>
          </w:p>
          <w:p w:rsidR="00150A76" w:rsidRPr="00B412B9" w:rsidRDefault="00150A76" w:rsidP="004E6699">
            <w:pPr>
              <w:pStyle w:val="Tablice"/>
            </w:pPr>
            <w:r w:rsidRPr="00B412B9">
              <w:rPr>
                <w:rStyle w:val="zadanifontodlomka-000002"/>
                <w:rFonts w:asciiTheme="minorHAnsi" w:hAnsiTheme="minorHAnsi"/>
                <w:sz w:val="18"/>
                <w:szCs w:val="18"/>
              </w:rPr>
              <w:t xml:space="preserve">U odnosu na postupak osnivanja, obnove i dopune zemljišnih knjiga uvodi se provedba zemljišnoknjižnih postupaka na postojećem katastarskom </w:t>
            </w:r>
            <w:proofErr w:type="spellStart"/>
            <w:r w:rsidRPr="00B412B9">
              <w:rPr>
                <w:rStyle w:val="zadanifontodlomka-000002"/>
                <w:rFonts w:asciiTheme="minorHAnsi" w:hAnsiTheme="minorHAnsi"/>
                <w:sz w:val="18"/>
                <w:szCs w:val="18"/>
              </w:rPr>
              <w:t>operatu</w:t>
            </w:r>
            <w:proofErr w:type="spellEnd"/>
            <w:r w:rsidRPr="00B412B9">
              <w:rPr>
                <w:rStyle w:val="zadanifontodlomka-000002"/>
                <w:rFonts w:asciiTheme="minorHAnsi" w:hAnsiTheme="minorHAnsi"/>
                <w:sz w:val="18"/>
                <w:szCs w:val="18"/>
              </w:rPr>
              <w:t xml:space="preserve">, ako sud to ocijeni potrebnim. Ujedno se određuje rok u kojem nadležno katastarsko tijelo mora dostaviti predmetni katastarski </w:t>
            </w:r>
            <w:proofErr w:type="spellStart"/>
            <w:r w:rsidRPr="00B412B9">
              <w:rPr>
                <w:rStyle w:val="zadanifontodlomka-000002"/>
                <w:rFonts w:asciiTheme="minorHAnsi" w:hAnsiTheme="minorHAnsi"/>
                <w:sz w:val="18"/>
                <w:szCs w:val="18"/>
              </w:rPr>
              <w:t>operat</w:t>
            </w:r>
            <w:proofErr w:type="spellEnd"/>
            <w:r w:rsidRPr="00B412B9">
              <w:rPr>
                <w:rStyle w:val="zadanifontodlomka-000002"/>
                <w:rFonts w:asciiTheme="minorHAnsi" w:hAnsiTheme="minorHAnsi"/>
                <w:sz w:val="18"/>
                <w:szCs w:val="18"/>
              </w:rPr>
              <w:t xml:space="preserve">. </w:t>
            </w:r>
          </w:p>
          <w:p w:rsidR="00150A76" w:rsidRPr="00B412B9" w:rsidRDefault="00150A76" w:rsidP="004E6699">
            <w:pPr>
              <w:pStyle w:val="Tablice"/>
            </w:pPr>
            <w:r w:rsidRPr="00B412B9">
              <w:rPr>
                <w:rStyle w:val="zadanifontodlomka-000002"/>
                <w:rFonts w:asciiTheme="minorHAnsi" w:hAnsiTheme="minorHAnsi"/>
                <w:sz w:val="18"/>
                <w:szCs w:val="18"/>
              </w:rPr>
              <w:t xml:space="preserve">Jasnije se definiraju ovlaštenici informacijskog sustava u primjeni suda, odnosno pravo na pristup i pretragu elektroničkih podataka zemljišne knjige. </w:t>
            </w:r>
          </w:p>
          <w:p w:rsidR="00150A76" w:rsidRPr="00B412B9" w:rsidRDefault="00150A76" w:rsidP="004E6699">
            <w:pPr>
              <w:pStyle w:val="Tablice"/>
            </w:pPr>
            <w:r w:rsidRPr="00B412B9">
              <w:t xml:space="preserve">Propisat će se </w:t>
            </w:r>
            <w:r w:rsidRPr="00B412B9">
              <w:rPr>
                <w:rStyle w:val="zadanifontodlomka-000002"/>
                <w:rFonts w:asciiTheme="minorHAnsi" w:hAnsiTheme="minorHAnsi"/>
                <w:sz w:val="18"/>
                <w:szCs w:val="18"/>
              </w:rPr>
              <w:t>obvezno skeniranje ulaznih dokumenata, kada za to</w:t>
            </w:r>
            <w:r w:rsidR="00E11F5A" w:rsidRPr="00B412B9">
              <w:rPr>
                <w:rStyle w:val="zadanifontodlomka-000002"/>
                <w:rFonts w:asciiTheme="minorHAnsi" w:hAnsiTheme="minorHAnsi"/>
                <w:sz w:val="18"/>
                <w:szCs w:val="18"/>
              </w:rPr>
              <w:t xml:space="preserve"> budu osigurani tehnički uvjeti</w:t>
            </w:r>
            <w:r w:rsidRPr="00B412B9">
              <w:rPr>
                <w:rStyle w:val="zadanifontodlomka-000002"/>
                <w:rFonts w:asciiTheme="minorHAnsi" w:hAnsiTheme="minorHAnsi"/>
                <w:sz w:val="18"/>
                <w:szCs w:val="18"/>
              </w:rPr>
              <w:t xml:space="preserve"> te se uvodi se elektronička zbirka isprava, što će dovesti do potpunog elektroničkog postupanja u zemljišnim knjigama</w:t>
            </w:r>
            <w:r w:rsidR="00E11F5A" w:rsidRPr="00B412B9">
              <w:rPr>
                <w:rStyle w:val="zadanifontodlomka-000002"/>
                <w:rFonts w:asciiTheme="minorHAnsi" w:hAnsiTheme="minorHAnsi"/>
                <w:sz w:val="18"/>
                <w:szCs w:val="18"/>
              </w:rPr>
              <w:t>,</w:t>
            </w:r>
            <w:r w:rsidRPr="00B412B9">
              <w:rPr>
                <w:rStyle w:val="zadanifontodlomka-000002"/>
                <w:rFonts w:asciiTheme="minorHAnsi" w:hAnsiTheme="minorHAnsi"/>
                <w:sz w:val="18"/>
                <w:szCs w:val="18"/>
              </w:rPr>
              <w:t xml:space="preserve"> odnosno do elektroničkog spisa. </w:t>
            </w:r>
          </w:p>
          <w:p w:rsidR="00150A76" w:rsidRPr="00B412B9" w:rsidRDefault="00150A76" w:rsidP="004E6699">
            <w:pPr>
              <w:pStyle w:val="Tablice"/>
              <w:rPr>
                <w:rStyle w:val="zadanifontodlomka-000002"/>
                <w:rFonts w:asciiTheme="minorHAnsi" w:hAnsiTheme="minorHAnsi"/>
                <w:sz w:val="18"/>
                <w:szCs w:val="18"/>
              </w:rPr>
            </w:pPr>
            <w:r w:rsidRPr="00B412B9">
              <w:rPr>
                <w:rStyle w:val="zadanifontodlomka-000002"/>
                <w:rFonts w:asciiTheme="minorHAnsi" w:hAnsiTheme="minorHAnsi"/>
                <w:sz w:val="18"/>
                <w:szCs w:val="18"/>
              </w:rPr>
              <w:t xml:space="preserve">Planira se provesti skeniranje preostalih ručno vođenih zemljišnih knjiga kako bi se na jednom mjestu uspostavila središnja arhiva zemljišnih knjiga svih općinskih sudova. </w:t>
            </w:r>
          </w:p>
          <w:p w:rsidR="00150A76" w:rsidRPr="00B412B9" w:rsidRDefault="00150A76" w:rsidP="004E6699">
            <w:pPr>
              <w:pStyle w:val="Tablice"/>
            </w:pPr>
            <w:r w:rsidRPr="00B412B9">
              <w:t>Uvode se digitalni geodetski elaborati.</w:t>
            </w:r>
          </w:p>
          <w:p w:rsidR="00977478" w:rsidRPr="00B412B9" w:rsidRDefault="00977478" w:rsidP="004E6699">
            <w:pPr>
              <w:pStyle w:val="Tablice"/>
            </w:pPr>
            <w:r w:rsidRPr="00B412B9">
              <w:rPr>
                <w:rFonts w:cs="Times New Roman"/>
              </w:rPr>
              <w:t xml:space="preserve">Ukinuta </w:t>
            </w:r>
            <w:r w:rsidR="00300905" w:rsidRPr="00B412B9">
              <w:rPr>
                <w:rFonts w:cs="Times New Roman"/>
              </w:rPr>
              <w:t xml:space="preserve">je </w:t>
            </w:r>
            <w:r w:rsidRPr="00B412B9">
              <w:rPr>
                <w:rFonts w:cs="Times New Roman"/>
              </w:rPr>
              <w:t>obveza dostavljanja izvatka iz zemljišne knjige u izvorniku ili ovjerenoj preslici.</w:t>
            </w:r>
            <w:r w:rsidR="00D6035E" w:rsidRPr="00B412B9">
              <w:rPr>
                <w:rFonts w:cs="Times New Roman"/>
              </w:rPr>
              <w:t xml:space="preserve"> </w:t>
            </w:r>
          </w:p>
        </w:tc>
      </w:tr>
      <w:tr w:rsidR="00A96459" w:rsidRPr="00E61DE9" w:rsidTr="00114851">
        <w:tc>
          <w:tcPr>
            <w:tcW w:w="1526" w:type="dxa"/>
            <w:tcBorders>
              <w:top w:val="single" w:sz="4" w:space="0" w:color="003399"/>
              <w:bottom w:val="single" w:sz="4" w:space="0" w:color="003399"/>
            </w:tcBorders>
          </w:tcPr>
          <w:p w:rsidR="00150A76" w:rsidRPr="00E61DE9" w:rsidRDefault="00150A76" w:rsidP="00182B00">
            <w:pPr>
              <w:tabs>
                <w:tab w:val="left" w:pos="1125"/>
              </w:tabs>
              <w:spacing w:after="0"/>
              <w:ind w:right="171"/>
              <w:jc w:val="right"/>
              <w:rPr>
                <w:rFonts w:asciiTheme="minorHAnsi" w:eastAsia="Times New Roman" w:hAnsiTheme="minorHAnsi"/>
                <w:color w:val="FF0000"/>
              </w:rPr>
            </w:pPr>
            <w:r w:rsidRPr="00E61DE9">
              <w:rPr>
                <w:rFonts w:asciiTheme="minorHAnsi" w:eastAsia="Times New Roman" w:hAnsiTheme="minorHAnsi"/>
                <w:b/>
                <w:bCs/>
                <w:color w:val="FF0000"/>
              </w:rPr>
              <w:t>Plaćanje poreza</w:t>
            </w:r>
          </w:p>
          <w:p w:rsidR="00150A76" w:rsidRPr="00E61DE9" w:rsidRDefault="00150A76" w:rsidP="00182B00">
            <w:pPr>
              <w:tabs>
                <w:tab w:val="left" w:pos="1125"/>
              </w:tabs>
              <w:spacing w:after="0"/>
              <w:ind w:right="171"/>
              <w:jc w:val="right"/>
              <w:rPr>
                <w:rFonts w:asciiTheme="minorHAnsi" w:hAnsiTheme="minorHAnsi"/>
                <w:b/>
                <w:bCs/>
                <w:color w:val="FF0000"/>
              </w:rPr>
            </w:pPr>
          </w:p>
        </w:tc>
        <w:tc>
          <w:tcPr>
            <w:tcW w:w="7654" w:type="dxa"/>
            <w:tcBorders>
              <w:top w:val="single" w:sz="4" w:space="0" w:color="003399"/>
              <w:bottom w:val="single" w:sz="4" w:space="0" w:color="003399"/>
            </w:tcBorders>
          </w:tcPr>
          <w:p w:rsidR="008E3C72" w:rsidRPr="00B412B9" w:rsidRDefault="008E3C72" w:rsidP="008E3C72">
            <w:pPr>
              <w:pStyle w:val="Tablice"/>
              <w:rPr>
                <w:rFonts w:eastAsia="Times New Roman"/>
              </w:rPr>
            </w:pPr>
            <w:r w:rsidRPr="00B412B9">
              <w:rPr>
                <w:rFonts w:eastAsia="Times New Roman"/>
              </w:rPr>
              <w:t>Uvedeno je elektroničko plaćanje poreza i doprinosa (e-Porezna) koje doprinosi smanjenju broja sati plaćanja poreza.</w:t>
            </w:r>
          </w:p>
          <w:p w:rsidR="008E3C72" w:rsidRPr="00B412B9" w:rsidRDefault="008E3C72" w:rsidP="008E3C72">
            <w:pPr>
              <w:pStyle w:val="Tablice"/>
              <w:rPr>
                <w:rFonts w:eastAsia="Times New Roman"/>
              </w:rPr>
            </w:pPr>
            <w:r w:rsidRPr="00B412B9">
              <w:rPr>
                <w:rFonts w:eastAsia="Times New Roman"/>
              </w:rPr>
              <w:t xml:space="preserve">Provedeno je administrativno pojednostavljenje ispunjavanja niza poreznih obveza, a </w:t>
            </w:r>
            <w:r w:rsidR="00750CCE" w:rsidRPr="00B412B9">
              <w:rPr>
                <w:rFonts w:eastAsia="Times New Roman"/>
              </w:rPr>
              <w:t xml:space="preserve">određeni </w:t>
            </w:r>
            <w:r w:rsidRPr="00B412B9">
              <w:rPr>
                <w:rFonts w:eastAsia="Times New Roman"/>
              </w:rPr>
              <w:t>obrasci su i ukinuti.</w:t>
            </w:r>
          </w:p>
          <w:p w:rsidR="008E3C72" w:rsidRPr="00B412B9" w:rsidRDefault="008E3C72" w:rsidP="008E3C72">
            <w:pPr>
              <w:pStyle w:val="Tablice"/>
              <w:rPr>
                <w:rFonts w:eastAsia="Times New Roman"/>
              </w:rPr>
            </w:pPr>
            <w:r w:rsidRPr="00B412B9">
              <w:t xml:space="preserve">Nakon što sto su uvedene dvije umjesto </w:t>
            </w:r>
            <w:r w:rsidR="00300905" w:rsidRPr="00B412B9">
              <w:t xml:space="preserve">triju </w:t>
            </w:r>
            <w:r w:rsidRPr="00B412B9">
              <w:t>progresivn</w:t>
            </w:r>
            <w:r w:rsidR="00300905" w:rsidRPr="00B412B9">
              <w:t>ih</w:t>
            </w:r>
            <w:r w:rsidRPr="00B412B9">
              <w:t xml:space="preserve"> stop</w:t>
            </w:r>
            <w:r w:rsidR="00300905" w:rsidRPr="00B412B9">
              <w:t>a</w:t>
            </w:r>
            <w:r w:rsidRPr="00B412B9">
              <w:t xml:space="preserve"> oporezivanja dohotka, a granična stopa snižena </w:t>
            </w:r>
            <w:r w:rsidR="00300905" w:rsidRPr="00B412B9">
              <w:t xml:space="preserve">je </w:t>
            </w:r>
            <w:r w:rsidRPr="00B412B9">
              <w:t>s 40 na 36</w:t>
            </w:r>
            <w:r w:rsidR="00300905" w:rsidRPr="00B412B9">
              <w:t xml:space="preserve"> </w:t>
            </w:r>
            <w:r w:rsidRPr="00B412B9">
              <w:t>% (uz</w:t>
            </w:r>
            <w:r w:rsidRPr="00B412B9">
              <w:rPr>
                <w:rFonts w:eastAsia="Times New Roman"/>
              </w:rPr>
              <w:t xml:space="preserve"> povećanje neoporezivog dohotka na 3.800 kn)</w:t>
            </w:r>
            <w:r w:rsidRPr="00B412B9">
              <w:t xml:space="preserve">, </w:t>
            </w:r>
            <w:r w:rsidRPr="00B412B9">
              <w:rPr>
                <w:spacing w:val="-2"/>
              </w:rPr>
              <w:t>povećana je godišnja osnovica za oporezivanje dohotka graničnom stopom od 36</w:t>
            </w:r>
            <w:r w:rsidR="00300905" w:rsidRPr="00B412B9">
              <w:rPr>
                <w:spacing w:val="-2"/>
              </w:rPr>
              <w:t xml:space="preserve"> </w:t>
            </w:r>
            <w:r w:rsidRPr="00B412B9">
              <w:rPr>
                <w:spacing w:val="-2"/>
              </w:rPr>
              <w:t>% na 360.000</w:t>
            </w:r>
            <w:r w:rsidRPr="00B412B9">
              <w:t xml:space="preserve"> k</w:t>
            </w:r>
            <w:r w:rsidR="00A32947" w:rsidRPr="00B412B9">
              <w:t>n</w:t>
            </w:r>
            <w:r w:rsidRPr="00B412B9">
              <w:t>.</w:t>
            </w:r>
          </w:p>
          <w:p w:rsidR="008E3C72" w:rsidRPr="00B412B9" w:rsidRDefault="008E3C72" w:rsidP="008E3C72">
            <w:pPr>
              <w:pStyle w:val="Tablice"/>
              <w:rPr>
                <w:rStyle w:val="textexposedshow"/>
                <w:rFonts w:eastAsia="Times New Roman"/>
                <w:bCs w:val="0"/>
              </w:rPr>
            </w:pPr>
            <w:r w:rsidRPr="00B412B9">
              <w:t xml:space="preserve">Ukinuti su </w:t>
            </w:r>
            <w:r w:rsidRPr="00B412B9">
              <w:rPr>
                <w:rStyle w:val="textexposedshow"/>
              </w:rPr>
              <w:t>doprinosi za obvezno osiguranje u slučaju nezaposlenosti od 1,7</w:t>
            </w:r>
            <w:r w:rsidR="00300905" w:rsidRPr="00B412B9">
              <w:rPr>
                <w:rStyle w:val="textexposedshow"/>
              </w:rPr>
              <w:t xml:space="preserve"> </w:t>
            </w:r>
            <w:r w:rsidRPr="00B412B9">
              <w:rPr>
                <w:rStyle w:val="textexposedshow"/>
              </w:rPr>
              <w:t>% i za zaštitu zdravlja na radu od 0,5</w:t>
            </w:r>
            <w:r w:rsidR="00300905" w:rsidRPr="00B412B9">
              <w:rPr>
                <w:rStyle w:val="textexposedshow"/>
              </w:rPr>
              <w:t xml:space="preserve"> </w:t>
            </w:r>
            <w:r w:rsidRPr="00B412B9">
              <w:rPr>
                <w:rStyle w:val="textexposedshow"/>
              </w:rPr>
              <w:t xml:space="preserve">%, a poslodavcima </w:t>
            </w:r>
            <w:r w:rsidR="00750CCE" w:rsidRPr="00B412B9">
              <w:rPr>
                <w:rStyle w:val="textexposedshow"/>
              </w:rPr>
              <w:t>j</w:t>
            </w:r>
            <w:r w:rsidRPr="00B412B9">
              <w:rPr>
                <w:rStyle w:val="textexposedshow"/>
              </w:rPr>
              <w:t>e glede doprinosa na plaće rastereće</w:t>
            </w:r>
            <w:r w:rsidR="00750CCE" w:rsidRPr="00B412B9">
              <w:rPr>
                <w:rStyle w:val="textexposedshow"/>
              </w:rPr>
              <w:t>n</w:t>
            </w:r>
            <w:r w:rsidRPr="00B412B9">
              <w:rPr>
                <w:rStyle w:val="textexposedshow"/>
              </w:rPr>
              <w:t xml:space="preserve"> trošak rada za 0,7</w:t>
            </w:r>
            <w:r w:rsidR="00DB4B29" w:rsidRPr="00B412B9">
              <w:rPr>
                <w:rStyle w:val="textexposedshow"/>
                <w:lang w:val="pl-PL"/>
              </w:rPr>
              <w:t> </w:t>
            </w:r>
            <w:r w:rsidR="00807C21" w:rsidRPr="00B412B9">
              <w:rPr>
                <w:rStyle w:val="textexposedshow"/>
              </w:rPr>
              <w:t>postotnih</w:t>
            </w:r>
            <w:r w:rsidRPr="00B412B9">
              <w:rPr>
                <w:rStyle w:val="textexposedshow"/>
              </w:rPr>
              <w:t xml:space="preserve"> bodova.</w:t>
            </w:r>
          </w:p>
          <w:p w:rsidR="008E3C72" w:rsidRPr="00B412B9" w:rsidRDefault="008E3C72" w:rsidP="008E3C72">
            <w:pPr>
              <w:pStyle w:val="Tablice"/>
              <w:rPr>
                <w:rStyle w:val="textexposedshow"/>
                <w:rFonts w:eastAsia="Times New Roman"/>
                <w:bCs w:val="0"/>
              </w:rPr>
            </w:pPr>
            <w:r w:rsidRPr="00B412B9">
              <w:rPr>
                <w:rStyle w:val="textexposedshow"/>
              </w:rPr>
              <w:t>Snižen je porez na promet nekretnina s 5 na 3</w:t>
            </w:r>
            <w:r w:rsidR="00DB4B29" w:rsidRPr="00B412B9">
              <w:rPr>
                <w:rStyle w:val="textexposedshow"/>
              </w:rPr>
              <w:t> </w:t>
            </w:r>
            <w:r w:rsidRPr="00B412B9">
              <w:rPr>
                <w:rStyle w:val="textexposedshow"/>
              </w:rPr>
              <w:t>%</w:t>
            </w:r>
            <w:r w:rsidR="0018601D" w:rsidRPr="00B412B9">
              <w:rPr>
                <w:rStyle w:val="textexposedshow"/>
              </w:rPr>
              <w:t xml:space="preserve"> </w:t>
            </w:r>
            <w:r w:rsidR="00201898" w:rsidRPr="00B412B9">
              <w:rPr>
                <w:rStyle w:val="textexposedshow"/>
              </w:rPr>
              <w:t>kroz</w:t>
            </w:r>
            <w:r w:rsidR="0018601D" w:rsidRPr="00B412B9">
              <w:rPr>
                <w:rStyle w:val="textexposedshow"/>
              </w:rPr>
              <w:t xml:space="preserve"> dva kruga porezne reforme</w:t>
            </w:r>
            <w:r w:rsidRPr="00B412B9">
              <w:rPr>
                <w:rStyle w:val="textexposedshow"/>
              </w:rPr>
              <w:t>.</w:t>
            </w:r>
          </w:p>
          <w:p w:rsidR="008E3C72" w:rsidRPr="00B412B9" w:rsidRDefault="008E3C72" w:rsidP="008E3C72">
            <w:pPr>
              <w:pStyle w:val="Tablice"/>
              <w:rPr>
                <w:b/>
              </w:rPr>
            </w:pPr>
            <w:r w:rsidRPr="00B412B9">
              <w:t>U prvoj godini od osnivanja trgovačkog društva nema više plaćanja HGK članarine.</w:t>
            </w:r>
          </w:p>
          <w:p w:rsidR="00D60D24" w:rsidRPr="00B412B9" w:rsidRDefault="008E3C72" w:rsidP="00D60D24">
            <w:pPr>
              <w:pStyle w:val="Tablice"/>
              <w:rPr>
                <w:rFonts w:eastAsia="Times New Roman"/>
              </w:rPr>
            </w:pPr>
            <w:r w:rsidRPr="00B412B9">
              <w:t xml:space="preserve">Smanjena je naknada za šume, a istu </w:t>
            </w:r>
            <w:r w:rsidR="00DB4B29" w:rsidRPr="00B412B9">
              <w:t xml:space="preserve">više </w:t>
            </w:r>
            <w:r w:rsidRPr="00B412B9">
              <w:t>ne plaćaju više mali poduzetnici do 3 milijuna kuna prihoda.</w:t>
            </w:r>
          </w:p>
        </w:tc>
      </w:tr>
      <w:tr w:rsidR="00D60D24" w:rsidRPr="00E61DE9" w:rsidTr="00D60D24">
        <w:tc>
          <w:tcPr>
            <w:tcW w:w="1526" w:type="dxa"/>
            <w:tcBorders>
              <w:top w:val="single" w:sz="4" w:space="0" w:color="003399"/>
              <w:bottom w:val="single" w:sz="4" w:space="0" w:color="003399"/>
            </w:tcBorders>
          </w:tcPr>
          <w:p w:rsidR="00D60D24" w:rsidRPr="00E61DE9" w:rsidRDefault="00D60D24" w:rsidP="00D60D24">
            <w:pPr>
              <w:tabs>
                <w:tab w:val="left" w:pos="1125"/>
              </w:tabs>
              <w:spacing w:after="0"/>
              <w:ind w:right="171"/>
              <w:jc w:val="right"/>
              <w:rPr>
                <w:rFonts w:asciiTheme="minorHAnsi" w:eastAsia="Times New Roman" w:hAnsiTheme="minorHAnsi"/>
                <w:b/>
                <w:bCs/>
                <w:color w:val="FF0000"/>
              </w:rPr>
            </w:pPr>
            <w:r w:rsidRPr="00D60D24">
              <w:rPr>
                <w:b/>
                <w:bCs/>
                <w:color w:val="FF0000"/>
                <w:szCs w:val="24"/>
              </w:rPr>
              <w:t>Ishođenje građevinske dozvole</w:t>
            </w:r>
          </w:p>
        </w:tc>
        <w:tc>
          <w:tcPr>
            <w:tcW w:w="7654" w:type="dxa"/>
            <w:tcBorders>
              <w:top w:val="single" w:sz="4" w:space="0" w:color="003399"/>
              <w:bottom w:val="single" w:sz="4" w:space="0" w:color="003399"/>
            </w:tcBorders>
          </w:tcPr>
          <w:p w:rsidR="00201898" w:rsidRPr="00B412B9" w:rsidRDefault="00201898" w:rsidP="00201898">
            <w:pPr>
              <w:pStyle w:val="Tablice"/>
              <w:rPr>
                <w:lang w:eastAsia="hr-HR"/>
              </w:rPr>
            </w:pPr>
            <w:r w:rsidRPr="00B412B9">
              <w:rPr>
                <w:lang w:eastAsia="hr-HR"/>
              </w:rPr>
              <w:t xml:space="preserve">Broj procedura za ishođenje građevinske dozvole smanjen je s 22 na 10 do 14, što je u okviru EU prosjeka prema </w:t>
            </w:r>
            <w:proofErr w:type="spellStart"/>
            <w:r w:rsidRPr="00A37018">
              <w:rPr>
                <w:i/>
                <w:lang w:eastAsia="hr-HR"/>
              </w:rPr>
              <w:t>Doing</w:t>
            </w:r>
            <w:proofErr w:type="spellEnd"/>
            <w:r w:rsidRPr="00A37018">
              <w:rPr>
                <w:i/>
                <w:lang w:eastAsia="hr-HR"/>
              </w:rPr>
              <w:t xml:space="preserve"> </w:t>
            </w:r>
            <w:proofErr w:type="spellStart"/>
            <w:r w:rsidRPr="00A37018">
              <w:rPr>
                <w:i/>
                <w:lang w:eastAsia="hr-HR"/>
              </w:rPr>
              <w:t>Business</w:t>
            </w:r>
            <w:proofErr w:type="spellEnd"/>
            <w:r w:rsidRPr="00B412B9">
              <w:rPr>
                <w:lang w:eastAsia="hr-HR"/>
              </w:rPr>
              <w:t xml:space="preserve"> metodologiji. </w:t>
            </w:r>
          </w:p>
          <w:p w:rsidR="00201898" w:rsidRPr="00B412B9" w:rsidRDefault="00201898" w:rsidP="00201898">
            <w:pPr>
              <w:pStyle w:val="Tablice"/>
              <w:rPr>
                <w:lang w:eastAsia="hr-HR"/>
              </w:rPr>
            </w:pPr>
            <w:r w:rsidRPr="00B412B9">
              <w:rPr>
                <w:rStyle w:val="pt-zadanifontodlomka-000003"/>
              </w:rPr>
              <w:t xml:space="preserve">Trošak ishođenja građevinske dozvole snižen je s 10,9 na 3,7 % vrijednosti investicije, </w:t>
            </w:r>
            <w:r w:rsidRPr="00B412B9">
              <w:rPr>
                <w:lang w:eastAsia="hr-HR"/>
              </w:rPr>
              <w:t xml:space="preserve">što je u okviru EU prosjeka prema </w:t>
            </w:r>
            <w:proofErr w:type="spellStart"/>
            <w:r w:rsidRPr="00E232F4">
              <w:rPr>
                <w:i/>
                <w:lang w:eastAsia="hr-HR"/>
              </w:rPr>
              <w:t>Doing</w:t>
            </w:r>
            <w:proofErr w:type="spellEnd"/>
            <w:r w:rsidRPr="00E232F4">
              <w:rPr>
                <w:i/>
                <w:lang w:eastAsia="hr-HR"/>
              </w:rPr>
              <w:t xml:space="preserve"> </w:t>
            </w:r>
            <w:proofErr w:type="spellStart"/>
            <w:r w:rsidRPr="00E232F4">
              <w:rPr>
                <w:i/>
                <w:lang w:eastAsia="hr-HR"/>
              </w:rPr>
              <w:t>Business</w:t>
            </w:r>
            <w:proofErr w:type="spellEnd"/>
            <w:r w:rsidRPr="00B412B9">
              <w:rPr>
                <w:lang w:eastAsia="hr-HR"/>
              </w:rPr>
              <w:t xml:space="preserve"> metodologiji. Smanjenje navedenog troška odnosi se na sniženje vodnog doprinosa </w:t>
            </w:r>
            <w:r w:rsidRPr="00B412B9">
              <w:t xml:space="preserve">i prijenos </w:t>
            </w:r>
            <w:r w:rsidRPr="00B412B9">
              <w:rPr>
                <w:lang w:eastAsia="hr-HR"/>
              </w:rPr>
              <w:t>plaćanj</w:t>
            </w:r>
            <w:r w:rsidRPr="00B412B9">
              <w:t>a</w:t>
            </w:r>
            <w:r w:rsidRPr="00B412B9">
              <w:rPr>
                <w:lang w:eastAsia="hr-HR"/>
              </w:rPr>
              <w:t xml:space="preserve"> komunalnog doprinosa nakon ishođenja uporabne dozvole.</w:t>
            </w:r>
          </w:p>
          <w:p w:rsidR="00201898" w:rsidRPr="00B412B9" w:rsidRDefault="00201898" w:rsidP="00201898">
            <w:pPr>
              <w:pStyle w:val="Tablice"/>
              <w:rPr>
                <w:lang w:eastAsia="hr-HR"/>
              </w:rPr>
            </w:pPr>
            <w:r w:rsidRPr="00B412B9">
              <w:rPr>
                <w:lang w:eastAsia="hr-HR"/>
              </w:rPr>
              <w:t xml:space="preserve">Zakonski je uvedeno elektroničko povezivanje javnih tijela kroz </w:t>
            </w:r>
            <w:r w:rsidR="00E232F4" w:rsidRPr="00B412B9">
              <w:rPr>
                <w:rStyle w:val="zadanifontodlomka-000002"/>
                <w:rFonts w:asciiTheme="minorHAnsi" w:hAnsiTheme="minorHAnsi"/>
                <w:i/>
                <w:sz w:val="18"/>
                <w:szCs w:val="18"/>
              </w:rPr>
              <w:t xml:space="preserve">One Stop </w:t>
            </w:r>
            <w:proofErr w:type="spellStart"/>
            <w:r w:rsidR="00E232F4" w:rsidRPr="00B412B9">
              <w:rPr>
                <w:rStyle w:val="zadanifontodlomka-000002"/>
                <w:rFonts w:asciiTheme="minorHAnsi" w:hAnsiTheme="minorHAnsi"/>
                <w:i/>
                <w:sz w:val="18"/>
                <w:szCs w:val="18"/>
              </w:rPr>
              <w:t>Shop</w:t>
            </w:r>
            <w:proofErr w:type="spellEnd"/>
            <w:r w:rsidR="00E232F4" w:rsidRPr="00B412B9">
              <w:rPr>
                <w:lang w:eastAsia="hr-HR"/>
              </w:rPr>
              <w:t xml:space="preserve"> </w:t>
            </w:r>
            <w:r w:rsidRPr="00B412B9">
              <w:rPr>
                <w:lang w:eastAsia="hr-HR"/>
              </w:rPr>
              <w:t>sustav zbog smanjenja odvojenih administrativnih koraka kod ishođenja građevinske dozvole.</w:t>
            </w:r>
          </w:p>
          <w:p w:rsidR="00201898" w:rsidRPr="00B412B9" w:rsidRDefault="00201898" w:rsidP="00201898">
            <w:pPr>
              <w:pStyle w:val="Tablice"/>
            </w:pPr>
            <w:r w:rsidRPr="00B412B9">
              <w:rPr>
                <w:lang w:eastAsia="hr-HR"/>
              </w:rPr>
              <w:t xml:space="preserve">Ubrzano je ishođenje građevinske dozvole skraćivanjem zakonskih rokova tijelima na 15 dana, nakon čega će nastupati šutnja administracije, odnosno pozitivan odgovor. </w:t>
            </w:r>
          </w:p>
          <w:p w:rsidR="00201898" w:rsidRPr="00B412B9" w:rsidRDefault="00201898" w:rsidP="00201898">
            <w:pPr>
              <w:pStyle w:val="Tablice"/>
            </w:pPr>
            <w:r w:rsidRPr="00B412B9">
              <w:rPr>
                <w:lang w:eastAsia="hr-HR"/>
              </w:rPr>
              <w:lastRenderedPageBreak/>
              <w:t xml:space="preserve">Ukinuta je obveza lijepljenja biljega i kopiranja dokumentacije u više primjeraka. </w:t>
            </w:r>
          </w:p>
          <w:p w:rsidR="00201898" w:rsidRPr="00B412B9" w:rsidRDefault="00201898" w:rsidP="00201898">
            <w:pPr>
              <w:pStyle w:val="Tablice"/>
              <w:rPr>
                <w:rStyle w:val="pt-zadanifontodlomka-000003"/>
              </w:rPr>
            </w:pPr>
            <w:r w:rsidRPr="00B412B9">
              <w:rPr>
                <w:lang w:eastAsia="hr-HR"/>
              </w:rPr>
              <w:t>Korisnici i ulagači mogu u svakom trenutku pratiti tijek procedure.</w:t>
            </w:r>
          </w:p>
          <w:p w:rsidR="00201898" w:rsidRPr="00B412B9" w:rsidRDefault="00201898" w:rsidP="00201898">
            <w:pPr>
              <w:pStyle w:val="Tablice"/>
              <w:rPr>
                <w:rStyle w:val="pt-zadanifontodlomka-000008"/>
                <w:rFonts w:eastAsia="Times New Roman"/>
                <w:lang w:eastAsia="hr-HR"/>
              </w:rPr>
            </w:pPr>
            <w:r w:rsidRPr="00B412B9">
              <w:rPr>
                <w:lang w:eastAsia="hr-HR"/>
              </w:rPr>
              <w:t xml:space="preserve">Uvedeno je elektroničko potvrđivanje glavnog projekta i drugih projekata, uz </w:t>
            </w:r>
            <w:r w:rsidRPr="00B412B9">
              <w:rPr>
                <w:rStyle w:val="pt-zadanifontodlomka-000008"/>
              </w:rPr>
              <w:t>smanjivanje njihovog sadržaja i troškova izrade.</w:t>
            </w:r>
          </w:p>
          <w:p w:rsidR="00201898" w:rsidRPr="00B412B9" w:rsidRDefault="00201898" w:rsidP="00201898">
            <w:pPr>
              <w:pStyle w:val="Tablice"/>
              <w:rPr>
                <w:rStyle w:val="pt-zadanifontodlomka-000008"/>
                <w:rFonts w:eastAsia="Times New Roman"/>
                <w:lang w:eastAsia="hr-HR"/>
              </w:rPr>
            </w:pPr>
            <w:r w:rsidRPr="00B412B9">
              <w:rPr>
                <w:rStyle w:val="pt-zadanifontodlomka-000008"/>
              </w:rPr>
              <w:t>Smanjen je broj potvrda glavnog projekta u svrhu izdavanja građevinske dozvole.</w:t>
            </w:r>
          </w:p>
          <w:p w:rsidR="00201898" w:rsidRPr="00B412B9" w:rsidRDefault="00201898" w:rsidP="00201898">
            <w:pPr>
              <w:pStyle w:val="Tablice"/>
              <w:rPr>
                <w:rFonts w:eastAsia="Times New Roman"/>
                <w:lang w:eastAsia="hr-HR"/>
              </w:rPr>
            </w:pPr>
            <w:r w:rsidRPr="00B412B9">
              <w:rPr>
                <w:rStyle w:val="pt-zadanifontodlomka-000008"/>
              </w:rPr>
              <w:t>Investitori su oslobođeni obveze pribavljanja posebnih uvjeta i uvjeta priključenja za izdavanje građevinske dozvole</w:t>
            </w:r>
            <w:r w:rsidRPr="00B412B9">
              <w:t>.</w:t>
            </w:r>
          </w:p>
          <w:p w:rsidR="00201898" w:rsidRPr="00B412B9" w:rsidRDefault="00201898" w:rsidP="00201898">
            <w:pPr>
              <w:pStyle w:val="Tablice"/>
              <w:rPr>
                <w:rStyle w:val="pt-zadanifontodlomka-000008"/>
                <w:rFonts w:eastAsia="Times New Roman"/>
                <w:lang w:eastAsia="hr-HR"/>
              </w:rPr>
            </w:pPr>
            <w:r w:rsidRPr="00B412B9">
              <w:rPr>
                <w:rStyle w:val="pt-zadanifontodlomka-000008"/>
              </w:rPr>
              <w:t>Olakšano je izdavanje građevinskih dozvola u slučajevima kada nije donesen urbanistički plan uređenja.</w:t>
            </w:r>
          </w:p>
          <w:p w:rsidR="00201898" w:rsidRPr="00B412B9" w:rsidRDefault="00201898" w:rsidP="00201898">
            <w:pPr>
              <w:pStyle w:val="Tablice"/>
              <w:rPr>
                <w:rStyle w:val="pt-zadanifontodlomka-000008"/>
                <w:rFonts w:eastAsia="Times New Roman"/>
                <w:lang w:eastAsia="hr-HR"/>
              </w:rPr>
            </w:pPr>
            <w:r w:rsidRPr="00B412B9">
              <w:t xml:space="preserve">Izdavanje lokacijskih dozvola je olakšano </w:t>
            </w:r>
            <w:r w:rsidRPr="00B412B9">
              <w:rPr>
                <w:rStyle w:val="pt-zadanifontodlomka-000007"/>
              </w:rPr>
              <w:t>za fazno i etapno građenje i u slučajevima u kojima nije donesen urbanistički plan uređenja</w:t>
            </w:r>
            <w:r w:rsidRPr="00B412B9">
              <w:t xml:space="preserve"> te će se smanjiti broj </w:t>
            </w:r>
            <w:r w:rsidRPr="00B412B9">
              <w:rPr>
                <w:rStyle w:val="pt-zadanifontodlomka-000007"/>
              </w:rPr>
              <w:t>obveza podnositelja zahtjeva.</w:t>
            </w:r>
          </w:p>
          <w:p w:rsidR="00201898" w:rsidRPr="00B412B9" w:rsidRDefault="00201898" w:rsidP="00201898">
            <w:pPr>
              <w:pStyle w:val="Tablice"/>
              <w:rPr>
                <w:rStyle w:val="pt-zadanifontodlomka-000008"/>
                <w:rFonts w:eastAsia="Times New Roman"/>
                <w:lang w:eastAsia="hr-HR"/>
              </w:rPr>
            </w:pPr>
            <w:r w:rsidRPr="00B412B9">
              <w:rPr>
                <w:rStyle w:val="pt-zadanifontodlomka-000003"/>
              </w:rPr>
              <w:t>Omogućeno je evidentiranje građevine za koju je izdana građevinska i/ili uporabna dozvola u informacijskom sustavu prostornog uređenja.</w:t>
            </w:r>
          </w:p>
          <w:p w:rsidR="00201898" w:rsidRPr="00B412B9" w:rsidRDefault="00201898" w:rsidP="00201898">
            <w:pPr>
              <w:pStyle w:val="Tablice"/>
              <w:rPr>
                <w:rStyle w:val="pt-zadanifontodlomka-000003"/>
                <w:spacing w:val="-3"/>
              </w:rPr>
            </w:pPr>
            <w:r w:rsidRPr="00B412B9">
              <w:rPr>
                <w:rStyle w:val="pt-zadanifontodlomka-000003"/>
                <w:spacing w:val="-3"/>
              </w:rPr>
              <w:t>Više ne teče rok važenja lokacijske dozvole u slučaju provođenja parcelacijskog elaborata u katastru.</w:t>
            </w:r>
          </w:p>
          <w:p w:rsidR="00201898" w:rsidRPr="00B412B9" w:rsidRDefault="00201898" w:rsidP="00201898">
            <w:pPr>
              <w:pStyle w:val="Tablice"/>
              <w:rPr>
                <w:rStyle w:val="pt-zadanifontodlomka-000003"/>
                <w:rFonts w:eastAsia="Times New Roman"/>
                <w:lang w:eastAsia="hr-HR"/>
              </w:rPr>
            </w:pPr>
            <w:r w:rsidRPr="00B412B9">
              <w:rPr>
                <w:lang w:eastAsia="hr-HR"/>
              </w:rPr>
              <w:t>Uvedena je e-Arhiva izdanih građevinskih dozvola i akata za gradnju.</w:t>
            </w:r>
          </w:p>
          <w:p w:rsidR="00D60D24" w:rsidRPr="00B412B9" w:rsidRDefault="00201898" w:rsidP="00201898">
            <w:pPr>
              <w:pStyle w:val="Tablice"/>
              <w:rPr>
                <w:rFonts w:eastAsia="Times New Roman"/>
              </w:rPr>
            </w:pPr>
            <w:r w:rsidRPr="00B412B9">
              <w:rPr>
                <w:rStyle w:val="pt-zadanifontodlomka-000007"/>
              </w:rPr>
              <w:t>Investitori su oslobođeni obveze pribavljanja posebnih uvjeta i uvjeta priključenja za izdavanje lokacijske dozvole</w:t>
            </w:r>
            <w:r w:rsidRPr="00B412B9">
              <w:t>.</w:t>
            </w:r>
          </w:p>
        </w:tc>
      </w:tr>
      <w:tr w:rsidR="00D60D24" w:rsidRPr="00B412B9" w:rsidTr="00D60D24">
        <w:tc>
          <w:tcPr>
            <w:tcW w:w="1526" w:type="dxa"/>
            <w:tcBorders>
              <w:top w:val="single" w:sz="4" w:space="0" w:color="003399"/>
              <w:bottom w:val="nil"/>
              <w:right w:val="nil"/>
            </w:tcBorders>
          </w:tcPr>
          <w:p w:rsidR="00D60D24" w:rsidRPr="00B412B9" w:rsidRDefault="00D60D24" w:rsidP="00D60D24">
            <w:pPr>
              <w:tabs>
                <w:tab w:val="left" w:pos="1125"/>
              </w:tabs>
              <w:spacing w:after="0"/>
              <w:ind w:right="171"/>
              <w:jc w:val="right"/>
              <w:rPr>
                <w:b/>
                <w:bCs/>
                <w:color w:val="FF0000"/>
                <w:sz w:val="44"/>
                <w:szCs w:val="24"/>
              </w:rPr>
            </w:pPr>
          </w:p>
        </w:tc>
        <w:tc>
          <w:tcPr>
            <w:tcW w:w="7654" w:type="dxa"/>
            <w:tcBorders>
              <w:top w:val="single" w:sz="4" w:space="0" w:color="003399"/>
              <w:left w:val="nil"/>
              <w:bottom w:val="nil"/>
            </w:tcBorders>
          </w:tcPr>
          <w:p w:rsidR="00D60D24" w:rsidRPr="00B412B9" w:rsidRDefault="00D60D24" w:rsidP="00D60D24">
            <w:pPr>
              <w:pStyle w:val="Tablice"/>
              <w:numPr>
                <w:ilvl w:val="0"/>
                <w:numId w:val="0"/>
              </w:numPr>
              <w:rPr>
                <w:sz w:val="44"/>
                <w:szCs w:val="24"/>
              </w:rPr>
            </w:pPr>
          </w:p>
        </w:tc>
      </w:tr>
    </w:tbl>
    <w:p w:rsidR="00D60D24" w:rsidRDefault="00D60D24" w:rsidP="00D60D24">
      <w:pPr>
        <w:tabs>
          <w:tab w:val="left" w:pos="1125"/>
        </w:tabs>
        <w:spacing w:after="0"/>
        <w:ind w:right="171"/>
        <w:jc w:val="right"/>
        <w:rPr>
          <w:b/>
          <w:bCs/>
          <w:color w:val="FF0000"/>
          <w:szCs w:val="24"/>
        </w:rPr>
        <w:sectPr w:rsidR="00D60D24" w:rsidSect="0010513D">
          <w:type w:val="continuous"/>
          <w:pgSz w:w="11906" w:h="16838"/>
          <w:pgMar w:top="1418" w:right="1418" w:bottom="1418" w:left="1418" w:header="709" w:footer="556" w:gutter="0"/>
          <w:cols w:space="708"/>
          <w:docGrid w:linePitch="360"/>
        </w:sectPr>
      </w:pPr>
    </w:p>
    <w:p w:rsidR="003E1DC9" w:rsidRPr="00E61DE9" w:rsidRDefault="003E1DC9" w:rsidP="00D60D24">
      <w:pPr>
        <w:pStyle w:val="Subtitle"/>
        <w:spacing w:before="0"/>
      </w:pPr>
      <w:r w:rsidRPr="00E61DE9">
        <w:lastRenderedPageBreak/>
        <w:t>Poboljšati tržišno natjecanje u području poslovnih usluga i reguliranih profesija.</w:t>
      </w:r>
    </w:p>
    <w:p w:rsidR="00896A49" w:rsidRPr="00C63456" w:rsidRDefault="00A86A3B" w:rsidP="00F002EA">
      <w:pPr>
        <w:pStyle w:val="Normalistaknuto"/>
      </w:pPr>
      <w:r w:rsidRPr="00C63456">
        <w:t xml:space="preserve">Liberalizacija tržišta usluga provedena je </w:t>
      </w:r>
      <w:r w:rsidR="00AC27BA" w:rsidRPr="00C63456">
        <w:t xml:space="preserve">do kraja travnja 2019. </w:t>
      </w:r>
      <w:r w:rsidRPr="00C63456">
        <w:t xml:space="preserve">kroz 200 mjera uklanjanja prepreka slobodi pružanja usluga na unutarnjem tržištu u nizu sektora i profesija. </w:t>
      </w:r>
    </w:p>
    <w:p w:rsidR="00A86A3B" w:rsidRPr="00C63456" w:rsidRDefault="00A86A3B" w:rsidP="00F002EA">
      <w:pPr>
        <w:rPr>
          <w:rFonts w:asciiTheme="minorHAnsi" w:hAnsiTheme="minorHAnsi"/>
        </w:rPr>
      </w:pPr>
      <w:r w:rsidRPr="00C63456">
        <w:rPr>
          <w:rFonts w:asciiTheme="minorHAnsi" w:hAnsiTheme="minorHAnsi"/>
        </w:rPr>
        <w:t>Popis svih provedenih mjera nalazi se na internetskoj stranici Ministarstva gospodarstva, poduzetništva i obrta</w:t>
      </w:r>
      <w:r w:rsidR="008E3C72" w:rsidRPr="00C63456">
        <w:rPr>
          <w:rStyle w:val="FootnoteReference"/>
          <w:rFonts w:asciiTheme="minorHAnsi" w:hAnsiTheme="minorHAnsi"/>
        </w:rPr>
        <w:footnoteReference w:id="28"/>
      </w:r>
      <w:r w:rsidR="004A1ED9" w:rsidRPr="00C63456">
        <w:rPr>
          <w:rFonts w:asciiTheme="minorHAnsi" w:hAnsiTheme="minorHAnsi"/>
        </w:rPr>
        <w:t xml:space="preserve"> (MINGPO)</w:t>
      </w:r>
      <w:r w:rsidR="00DB4B29" w:rsidRPr="00C63456">
        <w:rPr>
          <w:rFonts w:asciiTheme="minorHAnsi" w:hAnsiTheme="minorHAnsi"/>
        </w:rPr>
        <w:t>,</w:t>
      </w:r>
      <w:r w:rsidRPr="00C63456">
        <w:rPr>
          <w:rFonts w:asciiTheme="minorHAnsi" w:hAnsiTheme="minorHAnsi"/>
        </w:rPr>
        <w:t xml:space="preserve"> </w:t>
      </w:r>
      <w:r w:rsidR="008E3C72" w:rsidRPr="00C63456">
        <w:rPr>
          <w:rFonts w:asciiTheme="minorHAnsi" w:hAnsiTheme="minorHAnsi"/>
        </w:rPr>
        <w:t>koje međuresorno potiče provedbu konkretnih mjera ovog segmenta regulatorne reforme</w:t>
      </w:r>
      <w:r w:rsidRPr="00C63456">
        <w:rPr>
          <w:rFonts w:asciiTheme="minorHAnsi" w:hAnsiTheme="minorHAnsi"/>
        </w:rPr>
        <w:t xml:space="preserve">. Od navedenog broja, oko 70 mjera zakonodavno </w:t>
      </w:r>
      <w:r w:rsidR="00DB4B29" w:rsidRPr="00C63456">
        <w:rPr>
          <w:rFonts w:asciiTheme="minorHAnsi" w:hAnsiTheme="minorHAnsi"/>
        </w:rPr>
        <w:t xml:space="preserve">je </w:t>
      </w:r>
      <w:r w:rsidRPr="00C63456">
        <w:rPr>
          <w:rFonts w:asciiTheme="minorHAnsi" w:hAnsiTheme="minorHAnsi"/>
        </w:rPr>
        <w:t xml:space="preserve">provedeno tijekom 2018. godine. Istovremeno </w:t>
      </w:r>
      <w:r w:rsidR="00F91F09" w:rsidRPr="00C63456">
        <w:rPr>
          <w:rFonts w:asciiTheme="minorHAnsi" w:hAnsiTheme="minorHAnsi"/>
        </w:rPr>
        <w:t>započeta</w:t>
      </w:r>
      <w:r w:rsidRPr="00C63456">
        <w:rPr>
          <w:rFonts w:asciiTheme="minorHAnsi" w:hAnsiTheme="minorHAnsi"/>
        </w:rPr>
        <w:t xml:space="preserve"> </w:t>
      </w:r>
      <w:r w:rsidR="00DB4B29" w:rsidRPr="00C63456">
        <w:rPr>
          <w:rFonts w:asciiTheme="minorHAnsi" w:hAnsiTheme="minorHAnsi"/>
        </w:rPr>
        <w:t xml:space="preserve">je </w:t>
      </w:r>
      <w:r w:rsidRPr="00C63456">
        <w:rPr>
          <w:rFonts w:asciiTheme="minorHAnsi" w:hAnsiTheme="minorHAnsi"/>
        </w:rPr>
        <w:t xml:space="preserve">priprema dodatnih mjera smanjenja reguliranosti barem 15 glavnih profesionalnih usluga (primjenom OECD </w:t>
      </w:r>
      <w:r w:rsidR="002550ED" w:rsidRPr="00C63456">
        <w:rPr>
          <w:rFonts w:asciiTheme="minorHAnsi" w:hAnsiTheme="minorHAnsi"/>
        </w:rPr>
        <w:t>metodologije</w:t>
      </w:r>
      <w:r w:rsidR="002550ED" w:rsidRPr="00C63456">
        <w:rPr>
          <w:rFonts w:asciiTheme="minorHAnsi" w:eastAsia="Times New Roman" w:hAnsiTheme="minorHAnsi"/>
          <w:lang w:eastAsia="hr-HR"/>
        </w:rPr>
        <w:t xml:space="preserve"> o mjerenju regulacije tržišta </w:t>
      </w:r>
      <w:r w:rsidR="00DB4B29" w:rsidRPr="00C63456">
        <w:rPr>
          <w:rFonts w:asciiTheme="minorHAnsi" w:eastAsia="Times New Roman" w:hAnsiTheme="minorHAnsi"/>
          <w:lang w:eastAsia="hr-HR"/>
        </w:rPr>
        <w:t>–</w:t>
      </w:r>
      <w:r w:rsidR="002550ED" w:rsidRPr="00C63456">
        <w:rPr>
          <w:rFonts w:asciiTheme="minorHAnsi" w:eastAsia="Times New Roman" w:hAnsiTheme="minorHAnsi"/>
          <w:lang w:eastAsia="hr-HR"/>
        </w:rPr>
        <w:t xml:space="preserve"> </w:t>
      </w:r>
      <w:r w:rsidR="002550ED" w:rsidRPr="00C63456">
        <w:rPr>
          <w:rFonts w:asciiTheme="minorHAnsi" w:eastAsia="Times New Roman" w:hAnsiTheme="minorHAnsi" w:cstheme="minorHAnsi"/>
        </w:rPr>
        <w:t>PMR</w:t>
      </w:r>
      <w:r w:rsidRPr="00C63456">
        <w:rPr>
          <w:rFonts w:asciiTheme="minorHAnsi" w:hAnsiTheme="minorHAnsi"/>
        </w:rPr>
        <w:t>)</w:t>
      </w:r>
      <w:r w:rsidR="00451ABF" w:rsidRPr="00C63456">
        <w:rPr>
          <w:rStyle w:val="FootnoteReference"/>
          <w:rFonts w:asciiTheme="minorHAnsi" w:hAnsiTheme="minorHAnsi"/>
        </w:rPr>
        <w:footnoteReference w:id="29"/>
      </w:r>
      <w:r w:rsidRPr="00C63456">
        <w:rPr>
          <w:rFonts w:asciiTheme="minorHAnsi" w:hAnsiTheme="minorHAnsi"/>
        </w:rPr>
        <w:t>, koje će se provoditi tijekom 2019.</w:t>
      </w:r>
      <w:r w:rsidR="00DB4B29" w:rsidRPr="00C63456">
        <w:rPr>
          <w:rFonts w:asciiTheme="minorHAnsi" w:hAnsiTheme="minorHAnsi"/>
        </w:rPr>
        <w:t xml:space="preserve"> i </w:t>
      </w:r>
      <w:r w:rsidRPr="00C63456">
        <w:rPr>
          <w:rFonts w:asciiTheme="minorHAnsi" w:hAnsiTheme="minorHAnsi"/>
        </w:rPr>
        <w:t>2020. kroz dva akcijska plana za liberalizaciju tržišta usluga.</w:t>
      </w:r>
    </w:p>
    <w:p w:rsidR="00993F34" w:rsidRPr="00C63456" w:rsidRDefault="008E3C72" w:rsidP="00F002EA">
      <w:pPr>
        <w:rPr>
          <w:rStyle w:val="NormalistaknutoChar"/>
        </w:rPr>
      </w:pPr>
      <w:r w:rsidRPr="00C63456">
        <w:rPr>
          <w:rFonts w:asciiTheme="minorHAnsi" w:hAnsiTheme="minorHAnsi"/>
        </w:rPr>
        <w:t xml:space="preserve">Također, </w:t>
      </w:r>
      <w:r w:rsidR="00DB4B29" w:rsidRPr="00C63456">
        <w:rPr>
          <w:rStyle w:val="NormalistaknutoChar"/>
        </w:rPr>
        <w:t xml:space="preserve">na </w:t>
      </w:r>
      <w:r w:rsidRPr="00C63456">
        <w:rPr>
          <w:rStyle w:val="NormalistaknutoChar"/>
        </w:rPr>
        <w:t>portal</w:t>
      </w:r>
      <w:r w:rsidR="00DB4B29" w:rsidRPr="00C63456">
        <w:rPr>
          <w:rStyle w:val="NormalistaknutoChar"/>
        </w:rPr>
        <w:t>u</w:t>
      </w:r>
      <w:r w:rsidRPr="00C63456">
        <w:rPr>
          <w:rStyle w:val="NormalistaknutoChar"/>
        </w:rPr>
        <w:t xml:space="preserve"> Jedinstvena kontaktna točka za usluge</w:t>
      </w:r>
      <w:r w:rsidRPr="00C63456">
        <w:rPr>
          <w:rFonts w:asciiTheme="minorHAnsi" w:hAnsiTheme="minorHAnsi"/>
        </w:rPr>
        <w:t xml:space="preserve"> (</w:t>
      </w:r>
      <w:proofErr w:type="spellStart"/>
      <w:r w:rsidRPr="00C63456">
        <w:rPr>
          <w:rFonts w:asciiTheme="minorHAnsi" w:hAnsiTheme="minorHAnsi"/>
        </w:rPr>
        <w:t>psc.hr</w:t>
      </w:r>
      <w:proofErr w:type="spellEnd"/>
      <w:r w:rsidRPr="00C63456">
        <w:rPr>
          <w:rFonts w:asciiTheme="minorHAnsi" w:hAnsiTheme="minorHAnsi"/>
        </w:rPr>
        <w:t xml:space="preserve">), </w:t>
      </w:r>
      <w:r w:rsidR="00DB4B29" w:rsidRPr="00C63456">
        <w:rPr>
          <w:rFonts w:asciiTheme="minorHAnsi" w:hAnsiTheme="minorHAnsi"/>
        </w:rPr>
        <w:t xml:space="preserve">koji je </w:t>
      </w:r>
      <w:r w:rsidRPr="00C63456">
        <w:rPr>
          <w:rFonts w:asciiTheme="minorHAnsi" w:hAnsiTheme="minorHAnsi"/>
        </w:rPr>
        <w:t>jed</w:t>
      </w:r>
      <w:r w:rsidR="00DB4B29" w:rsidRPr="00C63456">
        <w:rPr>
          <w:rFonts w:asciiTheme="minorHAnsi" w:hAnsiTheme="minorHAnsi"/>
        </w:rPr>
        <w:t>an</w:t>
      </w:r>
      <w:r w:rsidRPr="00C63456">
        <w:rPr>
          <w:rFonts w:asciiTheme="minorHAnsi" w:hAnsiTheme="minorHAnsi"/>
        </w:rPr>
        <w:t xml:space="preserve"> od alata Centra unutarnjeg tržišta EU (</w:t>
      </w:r>
      <w:proofErr w:type="spellStart"/>
      <w:r w:rsidRPr="00C63456">
        <w:rPr>
          <w:rFonts w:asciiTheme="minorHAnsi" w:hAnsiTheme="minorHAnsi"/>
        </w:rPr>
        <w:t>cut.hr</w:t>
      </w:r>
      <w:proofErr w:type="spellEnd"/>
      <w:r w:rsidRPr="00C63456">
        <w:rPr>
          <w:rFonts w:asciiTheme="minorHAnsi" w:hAnsiTheme="minorHAnsi"/>
        </w:rPr>
        <w:t xml:space="preserve">), </w:t>
      </w:r>
      <w:r w:rsidR="0089297F" w:rsidRPr="00C63456">
        <w:rPr>
          <w:rFonts w:asciiTheme="minorHAnsi" w:hAnsiTheme="minorHAnsi"/>
        </w:rPr>
        <w:t xml:space="preserve">poduzetnicima se </w:t>
      </w:r>
      <w:r w:rsidRPr="00C63456">
        <w:rPr>
          <w:rFonts w:asciiTheme="minorHAnsi" w:hAnsiTheme="minorHAnsi"/>
        </w:rPr>
        <w:t xml:space="preserve">nastavlja pružati </w:t>
      </w:r>
      <w:r w:rsidRPr="00C63456">
        <w:rPr>
          <w:rStyle w:val="NormalistaknutoChar"/>
        </w:rPr>
        <w:t xml:space="preserve">preko 200 setova objavljenih informacija o </w:t>
      </w:r>
      <w:r w:rsidRPr="00C63456">
        <w:rPr>
          <w:rStyle w:val="NormalistaknutoChar"/>
          <w:spacing w:val="-4"/>
        </w:rPr>
        <w:t>(elektroničkom) pokretanju poslovnog</w:t>
      </w:r>
      <w:r w:rsidRPr="00C63456">
        <w:rPr>
          <w:rStyle w:val="NormalistaknutoChar"/>
        </w:rPr>
        <w:t xml:space="preserve"> </w:t>
      </w:r>
      <w:proofErr w:type="spellStart"/>
      <w:r w:rsidRPr="00C63456">
        <w:rPr>
          <w:rStyle w:val="NormalistaknutoChar"/>
        </w:rPr>
        <w:t>nastana</w:t>
      </w:r>
      <w:proofErr w:type="spellEnd"/>
      <w:r w:rsidRPr="00C63456">
        <w:rPr>
          <w:rStyle w:val="NormalistaknutoChar"/>
        </w:rPr>
        <w:t xml:space="preserve">, ostvarenju slobode pružanja usluga i uvjetima za obavljanje uslužnih djelatnosti i profesija. </w:t>
      </w:r>
    </w:p>
    <w:p w:rsidR="00114691" w:rsidRPr="00C63456" w:rsidRDefault="00AE24D1" w:rsidP="00114691">
      <w:pPr>
        <w:rPr>
          <w:rFonts w:asciiTheme="minorHAnsi" w:hAnsiTheme="minorHAnsi"/>
        </w:rPr>
      </w:pPr>
      <w:r w:rsidRPr="00C63456">
        <w:rPr>
          <w:rFonts w:asciiTheme="minorHAnsi" w:hAnsiTheme="minorHAnsi"/>
        </w:rPr>
        <w:lastRenderedPageBreak/>
        <w:t>R</w:t>
      </w:r>
      <w:r w:rsidR="008E3C72" w:rsidRPr="00C63456">
        <w:rPr>
          <w:rFonts w:asciiTheme="minorHAnsi" w:hAnsiTheme="minorHAnsi"/>
        </w:rPr>
        <w:t xml:space="preserve">azvijene </w:t>
      </w:r>
      <w:r w:rsidRPr="00C63456">
        <w:rPr>
          <w:rFonts w:asciiTheme="minorHAnsi" w:hAnsiTheme="minorHAnsi"/>
        </w:rPr>
        <w:t xml:space="preserve">su </w:t>
      </w:r>
      <w:r w:rsidR="008E3C72" w:rsidRPr="00C63456">
        <w:rPr>
          <w:rFonts w:asciiTheme="minorHAnsi" w:hAnsiTheme="minorHAnsi"/>
        </w:rPr>
        <w:t xml:space="preserve">i </w:t>
      </w:r>
      <w:r w:rsidR="008E3C72" w:rsidRPr="00C63456">
        <w:rPr>
          <w:rFonts w:asciiTheme="minorHAnsi" w:hAnsiTheme="minorHAnsi"/>
          <w:b/>
        </w:rPr>
        <w:t>e-usluge kojima se omogućava brže i jednostavnije ishođenje odobrenja za obavljanje mnogih uslužnih djelatnosti i profesija</w:t>
      </w:r>
      <w:r w:rsidR="0089297F" w:rsidRPr="00C63456">
        <w:rPr>
          <w:rFonts w:asciiTheme="minorHAnsi" w:hAnsiTheme="minorHAnsi"/>
        </w:rPr>
        <w:t>,</w:t>
      </w:r>
      <w:r w:rsidR="008E3C72" w:rsidRPr="00C63456">
        <w:rPr>
          <w:rFonts w:asciiTheme="minorHAnsi" w:hAnsiTheme="minorHAnsi"/>
        </w:rPr>
        <w:t xml:space="preserve"> kao što su trgovina, posredovanje u prometu nekretnina, privatno obrazovanje, zaštita okoliša, geodetska djelatnost, za</w:t>
      </w:r>
      <w:r w:rsidR="00570C3F" w:rsidRPr="00C63456">
        <w:rPr>
          <w:rFonts w:asciiTheme="minorHAnsi" w:hAnsiTheme="minorHAnsi"/>
        </w:rPr>
        <w:t>štita intelektualnog vlasništva i</w:t>
      </w:r>
      <w:r w:rsidR="008E3C72" w:rsidRPr="00C63456">
        <w:rPr>
          <w:rFonts w:asciiTheme="minorHAnsi" w:hAnsiTheme="minorHAnsi"/>
        </w:rPr>
        <w:t xml:space="preserve"> detektivska djelatnost</w:t>
      </w:r>
      <w:r w:rsidR="00570C3F" w:rsidRPr="00C63456">
        <w:rPr>
          <w:rFonts w:asciiTheme="minorHAnsi" w:hAnsiTheme="minorHAnsi"/>
        </w:rPr>
        <w:t>, dok je razvoj e-usluga u području turizma, graditeljstva i drugih djelatnosti u tijeku</w:t>
      </w:r>
      <w:r w:rsidR="008E3C72" w:rsidRPr="00C63456">
        <w:rPr>
          <w:rFonts w:asciiTheme="minorHAnsi" w:hAnsiTheme="minorHAnsi"/>
        </w:rPr>
        <w:t xml:space="preserve">. </w:t>
      </w:r>
      <w:r w:rsidR="00993F34" w:rsidRPr="00C63456">
        <w:rPr>
          <w:rFonts w:asciiTheme="minorHAnsi" w:hAnsiTheme="minorHAnsi"/>
        </w:rPr>
        <w:t xml:space="preserve">Prilikom ishođenja odobrenja za obavljanje uslužnih djelatnosti i profesija za barem 90 uslužnih djelatnosti i profesija omogućena </w:t>
      </w:r>
      <w:r w:rsidR="0089297F" w:rsidRPr="00C63456">
        <w:rPr>
          <w:rFonts w:asciiTheme="minorHAnsi" w:hAnsiTheme="minorHAnsi"/>
        </w:rPr>
        <w:t xml:space="preserve">je </w:t>
      </w:r>
      <w:r w:rsidR="00993F34" w:rsidRPr="00C63456">
        <w:rPr>
          <w:rFonts w:asciiTheme="minorHAnsi" w:hAnsiTheme="minorHAnsi"/>
        </w:rPr>
        <w:t xml:space="preserve">predaja manjeg opsega dokumentacije elektroničkim putem (e-poštom). </w:t>
      </w:r>
    </w:p>
    <w:p w:rsidR="00F002EA" w:rsidRPr="00C63456" w:rsidRDefault="00E974BE" w:rsidP="00114691">
      <w:pPr>
        <w:rPr>
          <w:rFonts w:asciiTheme="minorHAnsi" w:hAnsiTheme="minorHAnsi"/>
        </w:rPr>
      </w:pPr>
      <w:r w:rsidRPr="00C63456">
        <w:rPr>
          <w:rFonts w:asciiTheme="minorHAnsi" w:hAnsiTheme="minorHAnsi"/>
        </w:rPr>
        <w:t>Navedenim</w:t>
      </w:r>
      <w:r w:rsidR="008E3C72" w:rsidRPr="00C63456">
        <w:rPr>
          <w:rFonts w:asciiTheme="minorHAnsi" w:hAnsiTheme="minorHAnsi"/>
        </w:rPr>
        <w:t xml:space="preserve"> se provodi Zaključak Vlade o uvođenju elektroničkih postupaka za registraciju poslovnog </w:t>
      </w:r>
      <w:proofErr w:type="spellStart"/>
      <w:r w:rsidR="008E3C72" w:rsidRPr="00C63456">
        <w:rPr>
          <w:rFonts w:asciiTheme="minorHAnsi" w:hAnsiTheme="minorHAnsi"/>
        </w:rPr>
        <w:t>nastana</w:t>
      </w:r>
      <w:proofErr w:type="spellEnd"/>
      <w:r w:rsidR="008E3C72" w:rsidRPr="00C63456">
        <w:rPr>
          <w:rFonts w:asciiTheme="minorHAnsi" w:hAnsiTheme="minorHAnsi"/>
        </w:rPr>
        <w:t xml:space="preserve"> i ishođenje odobrenja za obavljanje uslužne djelatnosti kao doprinos liberalizaciji tržišta usluga. </w:t>
      </w:r>
    </w:p>
    <w:p w:rsidR="00B6391C" w:rsidRPr="00E61DE9" w:rsidRDefault="008E3C72" w:rsidP="00114691">
      <w:pPr>
        <w:sectPr w:rsidR="00B6391C" w:rsidRPr="00E61DE9" w:rsidSect="00D60D24">
          <w:type w:val="continuous"/>
          <w:pgSz w:w="11906" w:h="16838"/>
          <w:pgMar w:top="1418" w:right="1418" w:bottom="1418" w:left="1418" w:header="709" w:footer="556" w:gutter="0"/>
          <w:cols w:num="2" w:space="567"/>
          <w:docGrid w:linePitch="360"/>
        </w:sectPr>
      </w:pPr>
      <w:r w:rsidRPr="00C63456">
        <w:rPr>
          <w:rFonts w:asciiTheme="minorHAnsi" w:hAnsiTheme="minorHAnsi"/>
        </w:rPr>
        <w:t>Istovremeno se razne poslovne usluge nisu regulirale odobrenjima (poslovno savjetovanje, marketing, odnosi s javnošću, mediji, dizajn, IT, računovodstvo i druge usluge) tako da nema posebne procedure ispunjavanja uvjeta. Ističemo kako je krajem 2018. ukinuta zakonska obveza licenciranja računovođa.</w:t>
      </w:r>
    </w:p>
    <w:p w:rsidR="00EB031E" w:rsidRPr="00E61DE9" w:rsidRDefault="00EB031E" w:rsidP="00EB031E">
      <w:pPr>
        <w:jc w:val="right"/>
        <w:rPr>
          <w:b/>
          <w:color w:val="003399"/>
          <w:sz w:val="24"/>
          <w:szCs w:val="24"/>
        </w:rPr>
      </w:pPr>
      <w:r w:rsidRPr="00E61DE9">
        <w:rPr>
          <w:b/>
          <w:color w:val="003399"/>
          <w:sz w:val="24"/>
          <w:szCs w:val="24"/>
        </w:rPr>
        <w:lastRenderedPageBreak/>
        <w:t xml:space="preserve">Tablica </w:t>
      </w:r>
      <w:r w:rsidR="00114691">
        <w:rPr>
          <w:b/>
          <w:color w:val="003399"/>
          <w:sz w:val="32"/>
          <w:szCs w:val="24"/>
        </w:rPr>
        <w:t>4</w:t>
      </w:r>
      <w:r w:rsidRPr="00E61DE9">
        <w:rPr>
          <w:b/>
          <w:color w:val="003399"/>
          <w:sz w:val="24"/>
          <w:szCs w:val="24"/>
        </w:rPr>
        <w:t xml:space="preserve"> </w:t>
      </w:r>
    </w:p>
    <w:p w:rsidR="00EB031E" w:rsidRPr="00E61DE9" w:rsidRDefault="00EB031E" w:rsidP="00EB031E">
      <w:pPr>
        <w:pBdr>
          <w:left w:val="single" w:sz="12" w:space="4" w:color="FF0000"/>
        </w:pBdr>
        <w:spacing w:after="120"/>
        <w:jc w:val="left"/>
        <w:rPr>
          <w:b/>
          <w:color w:val="003399"/>
          <w:sz w:val="24"/>
          <w:highlight w:val="lightGray"/>
        </w:rPr>
      </w:pPr>
      <w:r w:rsidRPr="00E61DE9">
        <w:rPr>
          <w:color w:val="003399"/>
          <w:sz w:val="24"/>
        </w:rPr>
        <w:lastRenderedPageBreak/>
        <w:t xml:space="preserve">Provedene mjere </w:t>
      </w:r>
      <w:r w:rsidRPr="00E61DE9">
        <w:rPr>
          <w:color w:val="003399"/>
          <w:sz w:val="24"/>
        </w:rPr>
        <w:br/>
        <w:t>liberalizacije tržišta usluga u 2018.</w:t>
      </w:r>
    </w:p>
    <w:p w:rsidR="00EB031E" w:rsidRPr="00E61DE9" w:rsidRDefault="00EB031E" w:rsidP="00EB031E">
      <w:pPr>
        <w:pStyle w:val="NoSpacing"/>
        <w:jc w:val="center"/>
        <w:rPr>
          <w:rFonts w:asciiTheme="minorHAnsi" w:hAnsiTheme="minorHAnsi" w:cstheme="minorHAnsi"/>
          <w:b/>
          <w:bCs w:val="0"/>
          <w:color w:val="FFFFFF" w:themeColor="background1"/>
          <w:szCs w:val="18"/>
        </w:rPr>
        <w:sectPr w:rsidR="00EB031E" w:rsidRPr="00E61DE9" w:rsidSect="00EB031E">
          <w:type w:val="continuous"/>
          <w:pgSz w:w="11906" w:h="16838"/>
          <w:pgMar w:top="1418" w:right="1418" w:bottom="1418" w:left="1418" w:header="709" w:footer="556" w:gutter="0"/>
          <w:cols w:num="2" w:space="284" w:equalWidth="0">
            <w:col w:w="1253" w:space="284"/>
            <w:col w:w="7533"/>
          </w:cols>
          <w:docGrid w:linePitch="360"/>
        </w:sectPr>
      </w:pPr>
    </w:p>
    <w:p w:rsidR="00B6391C" w:rsidRPr="00D26294" w:rsidRDefault="004E6699" w:rsidP="00EB031E">
      <w:pPr>
        <w:pStyle w:val="Caption"/>
        <w:rPr>
          <w:lang w:val="pl-PL"/>
        </w:rPr>
      </w:pPr>
      <w:bookmarkStart w:id="64" w:name="_Toc6219338"/>
      <w:r w:rsidRPr="00D26294">
        <w:rPr>
          <w:lang w:val="pl-PL"/>
        </w:rPr>
        <w:lastRenderedPageBreak/>
        <w:t xml:space="preserve">Tablica </w:t>
      </w:r>
      <w:r w:rsidR="00F3221F" w:rsidRPr="00E61DE9">
        <w:fldChar w:fldCharType="begin"/>
      </w:r>
      <w:r w:rsidRPr="00D26294">
        <w:rPr>
          <w:lang w:val="pl-PL"/>
        </w:rPr>
        <w:instrText xml:space="preserve"> SEQ Tablica \* ARABIC </w:instrText>
      </w:r>
      <w:r w:rsidR="00F3221F" w:rsidRPr="00E61DE9">
        <w:fldChar w:fldCharType="separate"/>
      </w:r>
      <w:r w:rsidR="006B1202">
        <w:rPr>
          <w:noProof/>
          <w:lang w:val="pl-PL"/>
        </w:rPr>
        <w:t>4</w:t>
      </w:r>
      <w:r w:rsidR="00F3221F" w:rsidRPr="00E61DE9">
        <w:fldChar w:fldCharType="end"/>
      </w:r>
      <w:r w:rsidR="00EB031E" w:rsidRPr="00D26294">
        <w:rPr>
          <w:lang w:val="pl-PL"/>
        </w:rPr>
        <w:t>:</w:t>
      </w:r>
      <w:r w:rsidR="00114851" w:rsidRPr="00D26294">
        <w:rPr>
          <w:lang w:val="pl-PL"/>
        </w:rPr>
        <w:t xml:space="preserve"> </w:t>
      </w:r>
      <w:r w:rsidRPr="00D26294">
        <w:rPr>
          <w:lang w:val="pl-PL"/>
        </w:rPr>
        <w:t xml:space="preserve">Provedene mjere </w:t>
      </w:r>
      <w:r w:rsidR="00EB031E" w:rsidRPr="00D26294">
        <w:rPr>
          <w:lang w:val="pl-PL"/>
        </w:rPr>
        <w:t>liberali</w:t>
      </w:r>
      <w:r w:rsidRPr="00D26294">
        <w:rPr>
          <w:lang w:val="pl-PL"/>
        </w:rPr>
        <w:t>zacije tržišta usluga u 2018.</w:t>
      </w:r>
      <w:bookmarkEnd w:id="64"/>
    </w:p>
    <w:p w:rsidR="00527373" w:rsidRPr="00D26294" w:rsidRDefault="00527373" w:rsidP="00EB031E">
      <w:pPr>
        <w:pStyle w:val="Caption"/>
        <w:rPr>
          <w:sz w:val="18"/>
          <w:lang w:val="pl-PL"/>
        </w:rPr>
        <w:sectPr w:rsidR="00527373" w:rsidRPr="00D26294" w:rsidSect="00FC7F35">
          <w:type w:val="continuous"/>
          <w:pgSz w:w="11906" w:h="16838"/>
          <w:pgMar w:top="1418" w:right="1418" w:bottom="1418" w:left="1418" w:header="709" w:footer="556" w:gutter="0"/>
          <w:cols w:space="708"/>
          <w:docGrid w:linePitch="360"/>
        </w:sectPr>
      </w:pPr>
    </w:p>
    <w:tbl>
      <w:tblPr>
        <w:tblStyle w:val="Style1"/>
        <w:tblW w:w="9322" w:type="dxa"/>
        <w:tblLayout w:type="fixed"/>
        <w:tblLook w:val="04A0"/>
      </w:tblPr>
      <w:tblGrid>
        <w:gridCol w:w="1526"/>
        <w:gridCol w:w="7796"/>
      </w:tblGrid>
      <w:tr w:rsidR="00527373" w:rsidRPr="00E61DE9" w:rsidTr="003D1EB8">
        <w:trPr>
          <w:trHeight w:val="283"/>
        </w:trPr>
        <w:tc>
          <w:tcPr>
            <w:tcW w:w="1526" w:type="dxa"/>
            <w:shd w:val="clear" w:color="auto" w:fill="003399"/>
            <w:vAlign w:val="center"/>
          </w:tcPr>
          <w:p w:rsidR="00150A76" w:rsidRPr="00E61DE9" w:rsidRDefault="00150A76" w:rsidP="003D1EB8">
            <w:pPr>
              <w:spacing w:after="0"/>
              <w:jc w:val="center"/>
              <w:rPr>
                <w:b/>
                <w:bCs/>
                <w:color w:val="FFFFFF" w:themeColor="background1"/>
                <w:sz w:val="20"/>
              </w:rPr>
            </w:pPr>
            <w:r w:rsidRPr="00E61DE9">
              <w:rPr>
                <w:b/>
                <w:bCs/>
                <w:color w:val="FFFFFF" w:themeColor="background1"/>
                <w:sz w:val="20"/>
              </w:rPr>
              <w:lastRenderedPageBreak/>
              <w:t>Područje</w:t>
            </w:r>
          </w:p>
        </w:tc>
        <w:tc>
          <w:tcPr>
            <w:tcW w:w="7796" w:type="dxa"/>
            <w:shd w:val="clear" w:color="auto" w:fill="003399"/>
            <w:vAlign w:val="center"/>
          </w:tcPr>
          <w:p w:rsidR="00150A76" w:rsidRPr="00E61DE9" w:rsidRDefault="00B348E7" w:rsidP="003D1EB8">
            <w:pPr>
              <w:pStyle w:val="ListParagraph"/>
              <w:spacing w:after="0"/>
              <w:ind w:left="0"/>
              <w:jc w:val="center"/>
              <w:rPr>
                <w:b/>
                <w:bCs/>
                <w:color w:val="FFFFFF" w:themeColor="background1"/>
                <w:sz w:val="20"/>
                <w:szCs w:val="18"/>
              </w:rPr>
            </w:pPr>
            <w:r w:rsidRPr="00E61DE9">
              <w:rPr>
                <w:rFonts w:cstheme="minorHAnsi"/>
                <w:b/>
                <w:color w:val="FFFFFF" w:themeColor="background1"/>
                <w:sz w:val="20"/>
                <w:szCs w:val="18"/>
              </w:rPr>
              <w:t>Proveden</w:t>
            </w:r>
            <w:r w:rsidR="00423DC0" w:rsidRPr="00E61DE9">
              <w:rPr>
                <w:rFonts w:cstheme="minorHAnsi"/>
                <w:b/>
                <w:color w:val="FFFFFF" w:themeColor="background1"/>
                <w:sz w:val="20"/>
                <w:szCs w:val="18"/>
              </w:rPr>
              <w:t>a</w:t>
            </w:r>
            <w:r w:rsidRPr="00E61DE9">
              <w:rPr>
                <w:rFonts w:cstheme="minorHAnsi"/>
                <w:b/>
                <w:color w:val="FFFFFF" w:themeColor="background1"/>
                <w:sz w:val="20"/>
                <w:szCs w:val="18"/>
              </w:rPr>
              <w:t xml:space="preserve"> </w:t>
            </w:r>
            <w:r w:rsidR="00423DC0" w:rsidRPr="00E61DE9">
              <w:rPr>
                <w:rFonts w:cstheme="minorHAnsi"/>
                <w:b/>
                <w:color w:val="FFFFFF" w:themeColor="background1"/>
                <w:sz w:val="20"/>
                <w:szCs w:val="18"/>
              </w:rPr>
              <w:t>liberalizacija</w:t>
            </w:r>
            <w:r w:rsidRPr="00E61DE9">
              <w:rPr>
                <w:rFonts w:cstheme="minorHAnsi"/>
                <w:b/>
                <w:color w:val="FFFFFF" w:themeColor="background1"/>
                <w:sz w:val="20"/>
                <w:szCs w:val="18"/>
              </w:rPr>
              <w:t xml:space="preserve"> tržišta usluga</w:t>
            </w:r>
          </w:p>
        </w:tc>
      </w:tr>
      <w:tr w:rsidR="00A65C33" w:rsidRPr="00E61DE9" w:rsidTr="00527373">
        <w:tc>
          <w:tcPr>
            <w:tcW w:w="1526" w:type="dxa"/>
          </w:tcPr>
          <w:p w:rsidR="00150A76" w:rsidRPr="00E61DE9" w:rsidRDefault="00150A76" w:rsidP="00527373">
            <w:pPr>
              <w:spacing w:after="0"/>
              <w:jc w:val="right"/>
              <w:rPr>
                <w:b/>
                <w:bCs/>
                <w:color w:val="FF0000"/>
              </w:rPr>
            </w:pPr>
            <w:r w:rsidRPr="00E61DE9">
              <w:rPr>
                <w:b/>
                <w:color w:val="FF0000"/>
              </w:rPr>
              <w:t xml:space="preserve">Autotaksi </w:t>
            </w:r>
          </w:p>
        </w:tc>
        <w:tc>
          <w:tcPr>
            <w:tcW w:w="7796" w:type="dxa"/>
          </w:tcPr>
          <w:p w:rsidR="00150A76" w:rsidRPr="00E61DE9" w:rsidRDefault="00150A76" w:rsidP="00EB2CA8">
            <w:pPr>
              <w:pStyle w:val="Tablice"/>
              <w:rPr>
                <w:rFonts w:eastAsia="Times New Roman"/>
                <w:lang w:eastAsia="hr-HR"/>
              </w:rPr>
            </w:pPr>
            <w:r w:rsidRPr="00E61DE9">
              <w:rPr>
                <w:rFonts w:eastAsia="Times New Roman"/>
                <w:lang w:eastAsia="hr-HR"/>
              </w:rPr>
              <w:t>Omogućeni su slobodni i jednaki tržišni uvjeti za postojeće i nove poslovne modele.</w:t>
            </w:r>
          </w:p>
          <w:p w:rsidR="00150A76" w:rsidRPr="00E61DE9" w:rsidRDefault="00150A76" w:rsidP="00EB2CA8">
            <w:pPr>
              <w:pStyle w:val="Tablice"/>
              <w:rPr>
                <w:rFonts w:eastAsia="Times New Roman"/>
                <w:lang w:eastAsia="hr-HR"/>
              </w:rPr>
            </w:pPr>
            <w:r w:rsidRPr="00E61DE9">
              <w:rPr>
                <w:rFonts w:eastAsia="Times New Roman"/>
                <w:lang w:eastAsia="hr-HR"/>
              </w:rPr>
              <w:t>Smanjen je broj uvjeta za dobivanje licencije, odnosno ukinuta je obveza pohađanja trogodišnje škole za KV vozača.</w:t>
            </w:r>
          </w:p>
          <w:p w:rsidR="00150A76" w:rsidRPr="00E61DE9" w:rsidRDefault="00150A76" w:rsidP="00EB2CA8">
            <w:pPr>
              <w:pStyle w:val="Tablice"/>
              <w:rPr>
                <w:rFonts w:eastAsia="Times New Roman"/>
                <w:lang w:eastAsia="hr-HR"/>
              </w:rPr>
            </w:pPr>
            <w:r w:rsidRPr="00E61DE9">
              <w:rPr>
                <w:rFonts w:eastAsia="Times New Roman"/>
                <w:lang w:eastAsia="hr-HR"/>
              </w:rPr>
              <w:t>Pravilnikom se neće moći regulirati dodatni uvjeti.</w:t>
            </w:r>
          </w:p>
          <w:p w:rsidR="00150A76" w:rsidRPr="00E61DE9" w:rsidRDefault="00150A76" w:rsidP="00EB2CA8">
            <w:pPr>
              <w:pStyle w:val="Tablice"/>
              <w:rPr>
                <w:rFonts w:eastAsia="Times New Roman"/>
                <w:lang w:eastAsia="hr-HR"/>
              </w:rPr>
            </w:pPr>
            <w:r w:rsidRPr="00E61DE9">
              <w:rPr>
                <w:rFonts w:eastAsia="Times New Roman"/>
                <w:lang w:eastAsia="hr-HR"/>
              </w:rPr>
              <w:t>Do dozvole se može doći jednostavnije, u roku od 15 dana od podnošenja zahtjeva. Ukoliko se licenca ne izda u navedenom roku, nadležno Ministarstvo mora, prometa i infrastrukture</w:t>
            </w:r>
            <w:r w:rsidR="004A1ED9" w:rsidRPr="00E61DE9">
              <w:rPr>
                <w:rFonts w:eastAsia="Times New Roman"/>
                <w:lang w:eastAsia="hr-HR"/>
              </w:rPr>
              <w:t xml:space="preserve"> (MMPI)</w:t>
            </w:r>
            <w:r w:rsidRPr="00E61DE9">
              <w:rPr>
                <w:rFonts w:eastAsia="Times New Roman"/>
                <w:lang w:eastAsia="hr-HR"/>
              </w:rPr>
              <w:t xml:space="preserve"> će u </w:t>
            </w:r>
            <w:r w:rsidR="0034075C" w:rsidRPr="00E61DE9">
              <w:rPr>
                <w:rFonts w:eastAsia="Times New Roman"/>
                <w:lang w:eastAsia="hr-HR"/>
              </w:rPr>
              <w:t>roku od</w:t>
            </w:r>
            <w:r w:rsidRPr="00E61DE9">
              <w:rPr>
                <w:rFonts w:eastAsia="Times New Roman"/>
                <w:lang w:eastAsia="hr-HR"/>
              </w:rPr>
              <w:t xml:space="preserve"> 15 dana donijeti rješenje.</w:t>
            </w:r>
          </w:p>
          <w:p w:rsidR="00150A76" w:rsidRPr="00E61DE9" w:rsidRDefault="00150A76" w:rsidP="00EB2CA8">
            <w:pPr>
              <w:pStyle w:val="Tablice"/>
              <w:rPr>
                <w:rFonts w:eastAsia="Times New Roman"/>
                <w:lang w:eastAsia="hr-HR"/>
              </w:rPr>
            </w:pPr>
            <w:r w:rsidRPr="00E61DE9">
              <w:rPr>
                <w:rFonts w:eastAsia="Times New Roman"/>
                <w:lang w:eastAsia="hr-HR"/>
              </w:rPr>
              <w:t>Sadržaj ispita pojednostavljen</w:t>
            </w:r>
            <w:r w:rsidR="0089297F">
              <w:rPr>
                <w:rFonts w:eastAsia="Times New Roman"/>
                <w:lang w:eastAsia="hr-HR"/>
              </w:rPr>
              <w:t xml:space="preserve"> je</w:t>
            </w:r>
            <w:r w:rsidRPr="00E61DE9">
              <w:rPr>
                <w:rFonts w:eastAsia="Times New Roman"/>
                <w:lang w:eastAsia="hr-HR"/>
              </w:rPr>
              <w:t>.</w:t>
            </w:r>
          </w:p>
          <w:p w:rsidR="00150A76" w:rsidRPr="00E61DE9" w:rsidRDefault="00150A76" w:rsidP="00EB2CA8">
            <w:pPr>
              <w:pStyle w:val="Tablice"/>
              <w:rPr>
                <w:rFonts w:eastAsia="Times New Roman"/>
                <w:lang w:eastAsia="hr-HR"/>
              </w:rPr>
            </w:pPr>
            <w:r w:rsidRPr="00E61DE9">
              <w:rPr>
                <w:rFonts w:eastAsia="Times New Roman"/>
                <w:lang w:eastAsia="hr-HR"/>
              </w:rPr>
              <w:t>Cijena ispita snižena</w:t>
            </w:r>
            <w:r w:rsidR="0089297F">
              <w:rPr>
                <w:rFonts w:eastAsia="Times New Roman"/>
                <w:lang w:eastAsia="hr-HR"/>
              </w:rPr>
              <w:t xml:space="preserve"> je</w:t>
            </w:r>
            <w:r w:rsidRPr="00E61DE9">
              <w:rPr>
                <w:rFonts w:eastAsia="Times New Roman"/>
                <w:lang w:eastAsia="hr-HR"/>
              </w:rPr>
              <w:t>.</w:t>
            </w:r>
          </w:p>
          <w:p w:rsidR="00150A76" w:rsidRPr="00E61DE9" w:rsidRDefault="00150A76" w:rsidP="00EB2CA8">
            <w:pPr>
              <w:pStyle w:val="Tablice"/>
              <w:rPr>
                <w:rFonts w:eastAsia="Times New Roman"/>
                <w:lang w:eastAsia="hr-HR"/>
              </w:rPr>
            </w:pPr>
            <w:r w:rsidRPr="00E61DE9">
              <w:rPr>
                <w:rFonts w:eastAsia="Times New Roman"/>
                <w:lang w:eastAsia="hr-HR"/>
              </w:rPr>
              <w:t>Omogućen je elektronički postupak predaje zahtjeva, plaćanja pristojbe te ishođenja licencije i dozvole.</w:t>
            </w:r>
          </w:p>
          <w:p w:rsidR="00150A76" w:rsidRPr="00E61DE9" w:rsidRDefault="00150A76" w:rsidP="00EB2CA8">
            <w:pPr>
              <w:pStyle w:val="Tablice"/>
              <w:rPr>
                <w:rFonts w:eastAsia="Times New Roman"/>
                <w:lang w:eastAsia="hr-HR"/>
              </w:rPr>
            </w:pPr>
            <w:r w:rsidRPr="00E61DE9">
              <w:rPr>
                <w:rFonts w:eastAsia="Times New Roman"/>
                <w:lang w:eastAsia="hr-HR"/>
              </w:rPr>
              <w:t xml:space="preserve">Maksimalna naknada za licenciju ne može iznositi više od 10 posto mjesečne neto plaće na području </w:t>
            </w:r>
            <w:r w:rsidR="00DB591B" w:rsidRPr="00E61DE9">
              <w:rPr>
                <w:rFonts w:eastAsia="Times New Roman"/>
                <w:lang w:eastAsia="hr-HR"/>
              </w:rPr>
              <w:t>jedinice lokalne samouprave (</w:t>
            </w:r>
            <w:r w:rsidR="0034075C" w:rsidRPr="00E61DE9">
              <w:rPr>
                <w:rFonts w:eastAsia="Times New Roman"/>
                <w:lang w:eastAsia="hr-HR"/>
              </w:rPr>
              <w:t>JLS</w:t>
            </w:r>
            <w:r w:rsidR="00DB591B" w:rsidRPr="00E61DE9">
              <w:rPr>
                <w:rFonts w:eastAsia="Times New Roman"/>
                <w:lang w:eastAsia="hr-HR"/>
              </w:rPr>
              <w:t>)</w:t>
            </w:r>
            <w:r w:rsidRPr="00E61DE9">
              <w:rPr>
                <w:rFonts w:eastAsia="Times New Roman"/>
                <w:lang w:eastAsia="hr-HR"/>
              </w:rPr>
              <w:t xml:space="preserve"> koja izdaje dozvolu. </w:t>
            </w:r>
          </w:p>
          <w:p w:rsidR="00150A76" w:rsidRPr="00E61DE9" w:rsidRDefault="00150A76" w:rsidP="00EB2CA8">
            <w:pPr>
              <w:pStyle w:val="Tablice"/>
              <w:rPr>
                <w:rFonts w:eastAsia="Times New Roman"/>
                <w:lang w:eastAsia="hr-HR"/>
              </w:rPr>
            </w:pPr>
            <w:r w:rsidRPr="00E61DE9">
              <w:rPr>
                <w:rFonts w:eastAsia="Times New Roman"/>
                <w:lang w:eastAsia="hr-HR"/>
              </w:rPr>
              <w:t>Vozač u vozilu može imati samo kopiju dozvole, umjesto originala.</w:t>
            </w:r>
          </w:p>
          <w:p w:rsidR="00150A76" w:rsidRPr="00E61DE9" w:rsidRDefault="00150A76" w:rsidP="00EB2CA8">
            <w:pPr>
              <w:pStyle w:val="Tablice"/>
              <w:rPr>
                <w:rFonts w:eastAsia="Times New Roman"/>
                <w:lang w:eastAsia="hr-HR"/>
              </w:rPr>
            </w:pPr>
            <w:r w:rsidRPr="00E61DE9">
              <w:rPr>
                <w:rFonts w:eastAsia="Times New Roman"/>
                <w:lang w:eastAsia="hr-HR"/>
              </w:rPr>
              <w:t xml:space="preserve">Ukinuto je pravo </w:t>
            </w:r>
            <w:r w:rsidR="0034075C" w:rsidRPr="00E61DE9">
              <w:rPr>
                <w:rFonts w:eastAsia="Times New Roman"/>
                <w:lang w:eastAsia="hr-HR"/>
              </w:rPr>
              <w:t>JLS</w:t>
            </w:r>
            <w:r w:rsidR="0089297F">
              <w:rPr>
                <w:rFonts w:eastAsia="Times New Roman"/>
                <w:lang w:eastAsia="hr-HR"/>
              </w:rPr>
              <w:t>-a</w:t>
            </w:r>
            <w:r w:rsidRPr="00E61DE9">
              <w:rPr>
                <w:rFonts w:eastAsia="Times New Roman"/>
                <w:lang w:eastAsia="hr-HR"/>
              </w:rPr>
              <w:t xml:space="preserve"> na ograničenje broja dozvola. </w:t>
            </w:r>
          </w:p>
          <w:p w:rsidR="00150A76" w:rsidRPr="00E61DE9" w:rsidRDefault="00150A76" w:rsidP="00EB2CA8">
            <w:pPr>
              <w:pStyle w:val="Tablice"/>
              <w:rPr>
                <w:rFonts w:eastAsia="Times New Roman"/>
                <w:lang w:eastAsia="hr-HR"/>
              </w:rPr>
            </w:pPr>
            <w:r w:rsidRPr="00E61DE9">
              <w:rPr>
                <w:rFonts w:eastAsia="Times New Roman"/>
                <w:lang w:eastAsia="hr-HR"/>
              </w:rPr>
              <w:t xml:space="preserve">Dozvola više ne ovisi o poslovnom nastanu i prebivalištu taksista te se dozvola može dobiti u bilo kojem broju </w:t>
            </w:r>
            <w:r w:rsidR="0034075C" w:rsidRPr="00E61DE9">
              <w:rPr>
                <w:rFonts w:eastAsia="Times New Roman"/>
                <w:lang w:eastAsia="hr-HR"/>
              </w:rPr>
              <w:t>JLS</w:t>
            </w:r>
            <w:r w:rsidR="0089297F">
              <w:rPr>
                <w:rFonts w:eastAsia="Times New Roman"/>
                <w:lang w:eastAsia="hr-HR"/>
              </w:rPr>
              <w:t>-a</w:t>
            </w:r>
            <w:r w:rsidRPr="00E61DE9">
              <w:rPr>
                <w:rFonts w:eastAsia="Times New Roman"/>
                <w:lang w:eastAsia="hr-HR"/>
              </w:rPr>
              <w:t>.</w:t>
            </w:r>
          </w:p>
          <w:p w:rsidR="00150A76" w:rsidRPr="00E61DE9" w:rsidRDefault="00150A76" w:rsidP="00EB2CA8">
            <w:pPr>
              <w:pStyle w:val="Tablice"/>
              <w:rPr>
                <w:rFonts w:eastAsia="Times New Roman"/>
                <w:lang w:eastAsia="hr-HR"/>
              </w:rPr>
            </w:pPr>
            <w:r w:rsidRPr="00E61DE9">
              <w:rPr>
                <w:rFonts w:eastAsia="Times New Roman"/>
                <w:lang w:eastAsia="hr-HR"/>
              </w:rPr>
              <w:t>Cijene se mogu slobodno određivati na tržišnoj osnovi.</w:t>
            </w:r>
          </w:p>
          <w:p w:rsidR="00150A76" w:rsidRPr="00E61DE9" w:rsidRDefault="00150A76" w:rsidP="00EB2CA8">
            <w:pPr>
              <w:pStyle w:val="Tablice"/>
              <w:rPr>
                <w:rFonts w:eastAsia="Times New Roman"/>
                <w:lang w:eastAsia="hr-HR"/>
              </w:rPr>
            </w:pPr>
            <w:r w:rsidRPr="00E61DE9">
              <w:rPr>
                <w:rFonts w:eastAsia="Times New Roman"/>
                <w:lang w:eastAsia="hr-HR"/>
              </w:rPr>
              <w:t>Vožnja se može naplaćivati i putem elektroničke aplikacije, a ne samo putem taksimetra, što je važno za digitalne platforme u okviru ekonomije suradnje.</w:t>
            </w:r>
          </w:p>
          <w:p w:rsidR="00150A76" w:rsidRPr="00E61DE9" w:rsidRDefault="00150A76" w:rsidP="00EB2CA8">
            <w:pPr>
              <w:pStyle w:val="Tablice"/>
              <w:rPr>
                <w:rFonts w:eastAsia="Times New Roman"/>
                <w:lang w:eastAsia="hr-HR"/>
              </w:rPr>
            </w:pPr>
            <w:r w:rsidRPr="00E61DE9">
              <w:rPr>
                <w:rFonts w:eastAsia="Times New Roman"/>
                <w:lang w:eastAsia="hr-HR"/>
              </w:rPr>
              <w:t>Uvedena je obveza informiranja o cijeni po kilometru putem taksimetra, odnosno o maksimalnoj cijeni putem elektroničke aplikacije.</w:t>
            </w:r>
          </w:p>
          <w:p w:rsidR="00150A76" w:rsidRPr="00E61DE9" w:rsidRDefault="00150A76" w:rsidP="00EB2CA8">
            <w:pPr>
              <w:pStyle w:val="Tablice"/>
              <w:rPr>
                <w:rFonts w:eastAsia="Times New Roman"/>
                <w:lang w:eastAsia="hr-HR"/>
              </w:rPr>
            </w:pPr>
            <w:r w:rsidRPr="00E61DE9">
              <w:rPr>
                <w:rFonts w:eastAsia="Times New Roman"/>
                <w:lang w:eastAsia="hr-HR"/>
              </w:rPr>
              <w:t>Nema ograničenja pravnog oblika taksista.</w:t>
            </w:r>
          </w:p>
          <w:p w:rsidR="00150A76" w:rsidRPr="00E61DE9" w:rsidRDefault="00150A76" w:rsidP="00EB2CA8">
            <w:pPr>
              <w:pStyle w:val="Tablice"/>
              <w:rPr>
                <w:rFonts w:eastAsia="Times New Roman"/>
                <w:lang w:eastAsia="hr-HR"/>
              </w:rPr>
            </w:pPr>
            <w:r w:rsidRPr="00E61DE9">
              <w:rPr>
                <w:rFonts w:eastAsia="Times New Roman"/>
                <w:lang w:eastAsia="hr-HR"/>
              </w:rPr>
              <w:t>Taksisti iz drugih država članica EU</w:t>
            </w:r>
            <w:r w:rsidR="0089297F">
              <w:rPr>
                <w:rFonts w:eastAsia="Times New Roman"/>
                <w:lang w:eastAsia="hr-HR"/>
              </w:rPr>
              <w:t>-a</w:t>
            </w:r>
            <w:r w:rsidRPr="00E61DE9">
              <w:rPr>
                <w:rFonts w:eastAsia="Times New Roman"/>
                <w:lang w:eastAsia="hr-HR"/>
              </w:rPr>
              <w:t xml:space="preserve"> imaju slobodu poslovnog </w:t>
            </w:r>
            <w:proofErr w:type="spellStart"/>
            <w:r w:rsidRPr="00E61DE9">
              <w:rPr>
                <w:rFonts w:eastAsia="Times New Roman"/>
                <w:lang w:eastAsia="hr-HR"/>
              </w:rPr>
              <w:t>nastana</w:t>
            </w:r>
            <w:proofErr w:type="spellEnd"/>
            <w:r w:rsidRPr="00E61DE9">
              <w:rPr>
                <w:rFonts w:eastAsia="Times New Roman"/>
                <w:lang w:eastAsia="hr-HR"/>
              </w:rPr>
              <w:t xml:space="preserve"> u </w:t>
            </w:r>
            <w:r w:rsidR="00C2121F" w:rsidRPr="00E61DE9">
              <w:rPr>
                <w:rFonts w:eastAsia="Times New Roman"/>
                <w:lang w:eastAsia="hr-HR"/>
              </w:rPr>
              <w:t>RH</w:t>
            </w:r>
            <w:r w:rsidRPr="00E61DE9">
              <w:rPr>
                <w:rFonts w:eastAsia="Times New Roman"/>
                <w:lang w:eastAsia="hr-HR"/>
              </w:rPr>
              <w:t>.</w:t>
            </w:r>
          </w:p>
          <w:p w:rsidR="00150A76" w:rsidRPr="00E61DE9" w:rsidRDefault="00150A76" w:rsidP="00EB2CA8">
            <w:pPr>
              <w:pStyle w:val="Tablice"/>
              <w:rPr>
                <w:b/>
              </w:rPr>
            </w:pPr>
            <w:r w:rsidRPr="00E61DE9">
              <w:rPr>
                <w:rFonts w:eastAsia="Times New Roman"/>
                <w:lang w:eastAsia="hr-HR"/>
              </w:rPr>
              <w:t>Taksisti iz trećih zemalja mogu pružati usluge ako je to uređeno međunarodnim ugovorom.</w:t>
            </w:r>
          </w:p>
        </w:tc>
      </w:tr>
      <w:tr w:rsidR="00A65C33" w:rsidRPr="00E61DE9" w:rsidTr="00527373">
        <w:tc>
          <w:tcPr>
            <w:tcW w:w="1526" w:type="dxa"/>
          </w:tcPr>
          <w:p w:rsidR="00150A76" w:rsidRPr="00E61DE9" w:rsidRDefault="00150A76" w:rsidP="00527373">
            <w:pPr>
              <w:spacing w:after="0"/>
              <w:jc w:val="right"/>
              <w:rPr>
                <w:b/>
                <w:bCs/>
                <w:color w:val="FF0000"/>
              </w:rPr>
            </w:pPr>
            <w:r w:rsidRPr="00E61DE9">
              <w:rPr>
                <w:rStyle w:val="Strong"/>
                <w:color w:val="FF0000"/>
              </w:rPr>
              <w:t>Turizam</w:t>
            </w:r>
          </w:p>
        </w:tc>
        <w:tc>
          <w:tcPr>
            <w:tcW w:w="7796" w:type="dxa"/>
          </w:tcPr>
          <w:p w:rsidR="00150A76" w:rsidRPr="00E61DE9" w:rsidRDefault="00150A76" w:rsidP="00EB2CA8">
            <w:pPr>
              <w:pStyle w:val="Tablice"/>
              <w:rPr>
                <w:rFonts w:ascii="Calibri" w:hAnsi="Calibri"/>
              </w:rPr>
            </w:pPr>
            <w:r w:rsidRPr="00E61DE9">
              <w:rPr>
                <w:rFonts w:ascii="Calibri" w:hAnsi="Calibri"/>
              </w:rPr>
              <w:t>Ukinuto je reguliranje profesije turističkog pratitelja, odnosno obveza polaganja ispita.</w:t>
            </w:r>
          </w:p>
          <w:p w:rsidR="00150A76" w:rsidRPr="00E61DE9" w:rsidRDefault="00150A76" w:rsidP="00EB2CA8">
            <w:pPr>
              <w:pStyle w:val="Tablice"/>
              <w:rPr>
                <w:rFonts w:ascii="Calibri" w:hAnsi="Calibri"/>
              </w:rPr>
            </w:pPr>
            <w:r w:rsidRPr="00E61DE9">
              <w:rPr>
                <w:rFonts w:ascii="Calibri" w:hAnsi="Calibri"/>
              </w:rPr>
              <w:t>Ukinuto</w:t>
            </w:r>
            <w:r w:rsidR="00793C4E" w:rsidRPr="00E61DE9">
              <w:rPr>
                <w:rFonts w:ascii="Calibri" w:hAnsi="Calibri"/>
              </w:rPr>
              <w:t xml:space="preserve"> </w:t>
            </w:r>
            <w:r w:rsidRPr="00E61DE9">
              <w:rPr>
                <w:rFonts w:ascii="Calibri" w:hAnsi="Calibri"/>
              </w:rPr>
              <w:t>je ograničenje broja zaposlenih za internet</w:t>
            </w:r>
            <w:r w:rsidR="0089297F">
              <w:rPr>
                <w:rFonts w:ascii="Calibri" w:hAnsi="Calibri"/>
              </w:rPr>
              <w:t>ske</w:t>
            </w:r>
            <w:r w:rsidRPr="00E61DE9">
              <w:rPr>
                <w:rFonts w:ascii="Calibri" w:hAnsi="Calibri"/>
              </w:rPr>
              <w:t xml:space="preserve"> turističke agencije u stambenim prostorima.</w:t>
            </w:r>
          </w:p>
          <w:p w:rsidR="00150A76" w:rsidRPr="00E61DE9" w:rsidRDefault="00150A76" w:rsidP="00EB2CA8">
            <w:pPr>
              <w:pStyle w:val="Tablice"/>
              <w:rPr>
                <w:rFonts w:ascii="Calibri" w:hAnsi="Calibri"/>
              </w:rPr>
            </w:pPr>
            <w:r w:rsidRPr="00E61DE9">
              <w:rPr>
                <w:rFonts w:ascii="Calibri" w:hAnsi="Calibri"/>
              </w:rPr>
              <w:t>Ukinuta je obveza voditelja poslovnice internet</w:t>
            </w:r>
            <w:r w:rsidR="0089297F">
              <w:rPr>
                <w:rFonts w:ascii="Calibri" w:hAnsi="Calibri"/>
              </w:rPr>
              <w:t>ske</w:t>
            </w:r>
            <w:r w:rsidRPr="00E61DE9">
              <w:rPr>
                <w:rFonts w:ascii="Calibri" w:hAnsi="Calibri"/>
              </w:rPr>
              <w:t xml:space="preserve"> turističke agencije na prijavu prebivališta u stanu.</w:t>
            </w:r>
          </w:p>
          <w:p w:rsidR="00150A76" w:rsidRPr="00E61DE9" w:rsidRDefault="00150A76" w:rsidP="00EB2CA8">
            <w:pPr>
              <w:pStyle w:val="Tablice"/>
              <w:rPr>
                <w:rFonts w:ascii="Calibri" w:hAnsi="Calibri"/>
              </w:rPr>
            </w:pPr>
            <w:r w:rsidRPr="00E61DE9">
              <w:rPr>
                <w:rFonts w:ascii="Calibri" w:hAnsi="Calibri"/>
              </w:rPr>
              <w:t>Ukinuta je obveza pružatelja usluge da u svakoj poslovnici odnosno internet</w:t>
            </w:r>
            <w:r w:rsidR="0089297F">
              <w:rPr>
                <w:rFonts w:ascii="Calibri" w:hAnsi="Calibri"/>
              </w:rPr>
              <w:t>skoj</w:t>
            </w:r>
            <w:r w:rsidRPr="00E61DE9">
              <w:rPr>
                <w:rFonts w:ascii="Calibri" w:hAnsi="Calibri"/>
              </w:rPr>
              <w:t xml:space="preserve"> turističkoj agenciji ima zaposlenog voditelja poslovnice u punom radnom vremenu.</w:t>
            </w:r>
          </w:p>
          <w:p w:rsidR="00150A76" w:rsidRPr="00E61DE9" w:rsidRDefault="00150A76" w:rsidP="00EB2CA8">
            <w:pPr>
              <w:pStyle w:val="Tablice"/>
              <w:rPr>
                <w:rFonts w:ascii="Calibri" w:hAnsi="Calibri"/>
              </w:rPr>
            </w:pPr>
            <w:r w:rsidRPr="00E61DE9">
              <w:rPr>
                <w:rFonts w:ascii="Calibri" w:hAnsi="Calibri"/>
              </w:rPr>
              <w:t>Ukinuta je obveza korištenja identifikacijskog koda turističke agencije.</w:t>
            </w:r>
          </w:p>
          <w:p w:rsidR="00150A76" w:rsidRPr="00E61DE9" w:rsidRDefault="00150A76" w:rsidP="00EB2CA8">
            <w:pPr>
              <w:pStyle w:val="Tablice"/>
              <w:rPr>
                <w:rFonts w:ascii="Calibri" w:hAnsi="Calibri"/>
              </w:rPr>
            </w:pPr>
            <w:r w:rsidRPr="00E61DE9">
              <w:rPr>
                <w:rFonts w:ascii="Calibri" w:hAnsi="Calibri"/>
              </w:rPr>
              <w:t>Ukinuta je obveza dostave ugovora o turističkom zastupanju turističkih agencija.</w:t>
            </w:r>
          </w:p>
          <w:p w:rsidR="00150A76" w:rsidRPr="00E61DE9" w:rsidRDefault="00150A76" w:rsidP="00EB2CA8">
            <w:pPr>
              <w:pStyle w:val="Tablice"/>
              <w:rPr>
                <w:rFonts w:ascii="Calibri" w:hAnsi="Calibri"/>
              </w:rPr>
            </w:pPr>
            <w:r w:rsidRPr="00E61DE9">
              <w:rPr>
                <w:rFonts w:ascii="Calibri" w:hAnsi="Calibri"/>
              </w:rPr>
              <w:t>Ukinuta je administrativna procedura ishođenja rješenja o ispunjavanju minimalnih tehničkih uvjeta turističkih agencija</w:t>
            </w:r>
            <w:r w:rsidR="00577B80" w:rsidRPr="00E61DE9">
              <w:rPr>
                <w:rFonts w:ascii="Calibri" w:hAnsi="Calibri"/>
              </w:rPr>
              <w:t xml:space="preserve"> te</w:t>
            </w:r>
            <w:r w:rsidRPr="00E61DE9">
              <w:rPr>
                <w:rFonts w:ascii="Calibri" w:hAnsi="Calibri"/>
              </w:rPr>
              <w:t xml:space="preserve"> je potrebno </w:t>
            </w:r>
            <w:r w:rsidR="0089297F">
              <w:rPr>
                <w:rFonts w:ascii="Calibri" w:hAnsi="Calibri"/>
              </w:rPr>
              <w:t xml:space="preserve">samo </w:t>
            </w:r>
            <w:r w:rsidRPr="00E61DE9">
              <w:rPr>
                <w:rFonts w:ascii="Calibri" w:hAnsi="Calibri"/>
              </w:rPr>
              <w:t>dostaviti obavijest o početku pružanja usluga.</w:t>
            </w:r>
          </w:p>
          <w:p w:rsidR="00150A76" w:rsidRPr="00E61DE9" w:rsidRDefault="00150A76" w:rsidP="00EB2CA8">
            <w:pPr>
              <w:pStyle w:val="Tablice"/>
              <w:rPr>
                <w:rFonts w:ascii="Calibri" w:hAnsi="Calibri"/>
              </w:rPr>
            </w:pPr>
            <w:r w:rsidRPr="00E61DE9">
              <w:rPr>
                <w:rFonts w:ascii="Calibri" w:hAnsi="Calibri"/>
              </w:rPr>
              <w:t>Ukinuta je procedura ishođenja rješenja o ispunjavanju minimalnih tehničkih uvjeta turističkih obiteljskih poljoprivrednih gospodarstava.</w:t>
            </w:r>
          </w:p>
          <w:p w:rsidR="00150A76" w:rsidRPr="00E61DE9" w:rsidRDefault="00150A76" w:rsidP="00EB2CA8">
            <w:pPr>
              <w:pStyle w:val="Tablice"/>
              <w:rPr>
                <w:rFonts w:ascii="Calibri" w:hAnsi="Calibri"/>
              </w:rPr>
            </w:pPr>
            <w:r w:rsidRPr="00E61DE9">
              <w:rPr>
                <w:rFonts w:ascii="Calibri" w:hAnsi="Calibri"/>
              </w:rPr>
              <w:t xml:space="preserve">Ukinuta je procedura ishođenja rješenja o ispunjavanju minimalnih tehničkih uvjeta u zdravstvenom turizmu. </w:t>
            </w:r>
          </w:p>
          <w:p w:rsidR="00150A76" w:rsidRPr="00E61DE9" w:rsidRDefault="00150A76" w:rsidP="00EB2CA8">
            <w:pPr>
              <w:pStyle w:val="Tablice"/>
              <w:rPr>
                <w:rFonts w:ascii="Calibri" w:hAnsi="Calibri"/>
              </w:rPr>
            </w:pPr>
            <w:r w:rsidRPr="00E61DE9">
              <w:rPr>
                <w:rFonts w:ascii="Calibri" w:hAnsi="Calibri"/>
              </w:rPr>
              <w:t>Ukinuta je procedura ishođenja rješenja o ispunjavanju minimalnih tehničkih uvjeta kod najma suncobrana, ležaljki i daski za jedrenje.</w:t>
            </w:r>
          </w:p>
          <w:p w:rsidR="00150A76" w:rsidRPr="00E61DE9" w:rsidRDefault="00150A76" w:rsidP="00EB2CA8">
            <w:pPr>
              <w:pStyle w:val="Tablice"/>
              <w:rPr>
                <w:rFonts w:ascii="Calibri" w:hAnsi="Calibri"/>
              </w:rPr>
            </w:pPr>
            <w:r w:rsidRPr="00E61DE9">
              <w:rPr>
                <w:rFonts w:ascii="Calibri" w:hAnsi="Calibri"/>
              </w:rPr>
              <w:t>Ukinuta je procedura ishođenja rješenja o ispunjavanju minimalnih tehničkih uvjeta za pružanje usluga u posebnim oblicima turističke ponude.</w:t>
            </w:r>
          </w:p>
          <w:p w:rsidR="00150A76" w:rsidRPr="00E61DE9" w:rsidRDefault="00150A76" w:rsidP="00EB2CA8">
            <w:pPr>
              <w:pStyle w:val="Tablice"/>
              <w:rPr>
                <w:rFonts w:ascii="Calibri" w:hAnsi="Calibri"/>
              </w:rPr>
            </w:pPr>
            <w:r w:rsidRPr="00E61DE9">
              <w:rPr>
                <w:rFonts w:ascii="Calibri" w:hAnsi="Calibri"/>
              </w:rPr>
              <w:t>Proširen je krug pružatelja usluga na zdravstveni, kongresni i poslovni turizam.</w:t>
            </w:r>
          </w:p>
          <w:p w:rsidR="00150A76" w:rsidRPr="00E61DE9" w:rsidRDefault="00150A76" w:rsidP="00EB2CA8">
            <w:pPr>
              <w:pStyle w:val="Tablice"/>
              <w:rPr>
                <w:rFonts w:ascii="Calibri" w:hAnsi="Calibri"/>
              </w:rPr>
            </w:pPr>
            <w:r w:rsidRPr="00E61DE9">
              <w:rPr>
                <w:rFonts w:ascii="Calibri" w:hAnsi="Calibri"/>
              </w:rPr>
              <w:t xml:space="preserve">Pružanje usluga zdravstvenog turizma, osim specijalnim bolnicama i lječilištima, omogućeno </w:t>
            </w:r>
            <w:r w:rsidR="0059345A">
              <w:rPr>
                <w:rFonts w:ascii="Calibri" w:hAnsi="Calibri"/>
              </w:rPr>
              <w:t xml:space="preserve">je </w:t>
            </w:r>
            <w:r w:rsidRPr="00E61DE9">
              <w:rPr>
                <w:rFonts w:ascii="Calibri" w:hAnsi="Calibri"/>
              </w:rPr>
              <w:t>i sektoru privatnog zdravstva.</w:t>
            </w:r>
          </w:p>
          <w:p w:rsidR="00150A76" w:rsidRPr="00E61DE9" w:rsidRDefault="00150A76" w:rsidP="00EB2CA8">
            <w:pPr>
              <w:pStyle w:val="Tablice"/>
              <w:rPr>
                <w:rFonts w:ascii="Calibri" w:hAnsi="Calibri"/>
              </w:rPr>
            </w:pPr>
            <w:r w:rsidRPr="00E61DE9">
              <w:rPr>
                <w:rFonts w:ascii="Calibri" w:hAnsi="Calibri"/>
              </w:rPr>
              <w:t>Smanjeno je potrebno radno iskustvo voditelja turističke agencije na jednu godinu, umjesto više godina.</w:t>
            </w:r>
          </w:p>
          <w:p w:rsidR="00150A76" w:rsidRPr="00E61DE9" w:rsidRDefault="00150A76" w:rsidP="00EB2CA8">
            <w:pPr>
              <w:pStyle w:val="Tablice"/>
              <w:rPr>
                <w:rFonts w:ascii="Calibri" w:hAnsi="Calibri"/>
              </w:rPr>
            </w:pPr>
            <w:r w:rsidRPr="00E61DE9">
              <w:rPr>
                <w:rFonts w:ascii="Calibri" w:hAnsi="Calibri"/>
              </w:rPr>
              <w:t xml:space="preserve">Za voditelja poslovnice smanjena </w:t>
            </w:r>
            <w:r w:rsidR="0059345A">
              <w:rPr>
                <w:rFonts w:ascii="Calibri" w:hAnsi="Calibri"/>
              </w:rPr>
              <w:t xml:space="preserve">je </w:t>
            </w:r>
            <w:r w:rsidRPr="00E61DE9">
              <w:rPr>
                <w:rFonts w:ascii="Calibri" w:hAnsi="Calibri"/>
              </w:rPr>
              <w:t>potrebna dokumentacija i nema obveze pohađanja seminara prije ispita.</w:t>
            </w:r>
          </w:p>
          <w:p w:rsidR="00150A76" w:rsidRPr="00E61DE9" w:rsidRDefault="00150A76" w:rsidP="00EB2CA8">
            <w:pPr>
              <w:pStyle w:val="Tablice"/>
              <w:rPr>
                <w:b/>
              </w:rPr>
            </w:pPr>
            <w:r w:rsidRPr="00E61DE9">
              <w:rPr>
                <w:rFonts w:ascii="Calibri" w:hAnsi="Calibri"/>
              </w:rPr>
              <w:t xml:space="preserve">Uveden je sustav </w:t>
            </w:r>
            <w:hyperlink r:id="rId22" w:history="1">
              <w:r w:rsidRPr="00E61DE9">
                <w:rPr>
                  <w:rStyle w:val="Hyperlink"/>
                  <w:rFonts w:ascii="Calibri" w:hAnsi="Calibri"/>
                  <w:color w:val="auto"/>
                  <w:u w:val="none"/>
                </w:rPr>
                <w:t>e-</w:t>
              </w:r>
              <w:proofErr w:type="spellStart"/>
              <w:r w:rsidRPr="00E61DE9">
                <w:rPr>
                  <w:rStyle w:val="Hyperlink"/>
                  <w:rFonts w:ascii="Calibri" w:hAnsi="Calibri"/>
                  <w:color w:val="auto"/>
                  <w:u w:val="none"/>
                </w:rPr>
                <w:t>Visitor</w:t>
              </w:r>
              <w:proofErr w:type="spellEnd"/>
            </w:hyperlink>
            <w:r w:rsidRPr="00E61DE9">
              <w:rPr>
                <w:rFonts w:ascii="Calibri" w:hAnsi="Calibri"/>
              </w:rPr>
              <w:t xml:space="preserve"> za prijavu i odjavu turista.</w:t>
            </w:r>
          </w:p>
        </w:tc>
      </w:tr>
      <w:tr w:rsidR="00A65C33" w:rsidRPr="00E61DE9" w:rsidTr="00EB031E">
        <w:tc>
          <w:tcPr>
            <w:tcW w:w="1526" w:type="dxa"/>
            <w:tcBorders>
              <w:bottom w:val="single" w:sz="4" w:space="0" w:color="003399"/>
            </w:tcBorders>
          </w:tcPr>
          <w:p w:rsidR="00150A76" w:rsidRPr="00E61DE9" w:rsidRDefault="00150A76" w:rsidP="00527373">
            <w:pPr>
              <w:spacing w:after="0"/>
              <w:jc w:val="right"/>
              <w:rPr>
                <w:b/>
                <w:color w:val="FF0000"/>
              </w:rPr>
            </w:pPr>
            <w:r w:rsidRPr="00E61DE9">
              <w:rPr>
                <w:rFonts w:eastAsia="Times New Roman"/>
                <w:b/>
                <w:color w:val="FF0000"/>
                <w:lang w:eastAsia="hr-HR"/>
              </w:rPr>
              <w:t xml:space="preserve">Odvjetništvo </w:t>
            </w:r>
          </w:p>
          <w:p w:rsidR="00150A76" w:rsidRPr="00E61DE9" w:rsidRDefault="00150A76" w:rsidP="00527373">
            <w:pPr>
              <w:spacing w:after="0"/>
              <w:jc w:val="right"/>
              <w:rPr>
                <w:b/>
                <w:bCs/>
                <w:color w:val="FF0000"/>
              </w:rPr>
            </w:pPr>
          </w:p>
        </w:tc>
        <w:tc>
          <w:tcPr>
            <w:tcW w:w="7796" w:type="dxa"/>
            <w:tcBorders>
              <w:bottom w:val="single" w:sz="4" w:space="0" w:color="003399"/>
            </w:tcBorders>
          </w:tcPr>
          <w:p w:rsidR="008418A9" w:rsidRPr="00E61DE9" w:rsidRDefault="00150A76" w:rsidP="008418A9">
            <w:pPr>
              <w:pStyle w:val="Tablice"/>
              <w:rPr>
                <w:b/>
              </w:rPr>
            </w:pPr>
            <w:r w:rsidRPr="00E61DE9">
              <w:rPr>
                <w:rFonts w:eastAsia="Times New Roman"/>
              </w:rPr>
              <w:t xml:space="preserve">Smanjena je regulacija marketinga odvjetnika na </w:t>
            </w:r>
            <w:proofErr w:type="spellStart"/>
            <w:r w:rsidRPr="00E61DE9">
              <w:rPr>
                <w:rFonts w:eastAsia="Times New Roman"/>
              </w:rPr>
              <w:t>razmjerniju</w:t>
            </w:r>
            <w:proofErr w:type="spellEnd"/>
            <w:r w:rsidRPr="00E61DE9">
              <w:rPr>
                <w:rFonts w:eastAsia="Times New Roman"/>
              </w:rPr>
              <w:t xml:space="preserve"> razinu, na način da se omogućuje slobodnija komunikacija. Više nije potrebna dugotrajna procedura prethodnog komorskog odobrenja </w:t>
            </w:r>
            <w:r w:rsidR="0059345A">
              <w:rPr>
                <w:rFonts w:eastAsia="Times New Roman"/>
              </w:rPr>
              <w:t xml:space="preserve">internetske </w:t>
            </w:r>
            <w:r w:rsidRPr="00E61DE9">
              <w:rPr>
                <w:rFonts w:eastAsia="Times New Roman"/>
              </w:rPr>
              <w:t xml:space="preserve">stranice odvjetnika odnosno odobrenja promjene </w:t>
            </w:r>
            <w:r w:rsidR="0059345A" w:rsidRPr="0059345A">
              <w:rPr>
                <w:rFonts w:eastAsia="Times New Roman"/>
                <w:i/>
              </w:rPr>
              <w:t>web</w:t>
            </w:r>
            <w:r w:rsidR="0059345A">
              <w:rPr>
                <w:rFonts w:eastAsia="Times New Roman"/>
              </w:rPr>
              <w:t>-</w:t>
            </w:r>
            <w:r w:rsidRPr="0059345A">
              <w:rPr>
                <w:rFonts w:eastAsia="Times New Roman"/>
              </w:rPr>
              <w:t>informacija</w:t>
            </w:r>
            <w:r w:rsidRPr="00E61DE9">
              <w:rPr>
                <w:rFonts w:eastAsia="Times New Roman"/>
              </w:rPr>
              <w:t xml:space="preserve">. Nema više izričito propisanog sadržaja </w:t>
            </w:r>
            <w:r w:rsidR="0059345A">
              <w:rPr>
                <w:rFonts w:eastAsia="Times New Roman"/>
              </w:rPr>
              <w:t xml:space="preserve">internetske </w:t>
            </w:r>
            <w:r w:rsidRPr="00E61DE9">
              <w:rPr>
                <w:rFonts w:eastAsia="Times New Roman"/>
              </w:rPr>
              <w:t xml:space="preserve">stranice. Podaci o klijentima mogu se objaviti na </w:t>
            </w:r>
            <w:r w:rsidR="0059345A">
              <w:rPr>
                <w:rFonts w:eastAsia="Times New Roman"/>
              </w:rPr>
              <w:t xml:space="preserve">internetskoj </w:t>
            </w:r>
            <w:r w:rsidRPr="00E61DE9">
              <w:rPr>
                <w:rFonts w:eastAsia="Times New Roman"/>
              </w:rPr>
              <w:t xml:space="preserve">stranici samo uz njihovo dopuštenje. Odvjetnici se mogu oglašavati, ali </w:t>
            </w:r>
            <w:r w:rsidR="0059345A">
              <w:rPr>
                <w:rFonts w:eastAsia="Times New Roman"/>
              </w:rPr>
              <w:t xml:space="preserve">pritom </w:t>
            </w:r>
            <w:r w:rsidRPr="00E61DE9">
              <w:rPr>
                <w:rFonts w:eastAsia="Times New Roman"/>
              </w:rPr>
              <w:t>moraju pošt</w:t>
            </w:r>
            <w:r w:rsidR="0059345A">
              <w:rPr>
                <w:rFonts w:eastAsia="Times New Roman"/>
              </w:rPr>
              <w:t>o</w:t>
            </w:r>
            <w:r w:rsidRPr="00E61DE9">
              <w:rPr>
                <w:rFonts w:eastAsia="Times New Roman"/>
              </w:rPr>
              <w:t xml:space="preserve">vati etička načela istinitog i objektivnog informiranja javnosti, pogotovo vezano uz zaštitu klijenata. Odvjetnici mogu jednosmjerno </w:t>
            </w:r>
            <w:r w:rsidR="0059345A">
              <w:rPr>
                <w:rFonts w:eastAsia="Times New Roman"/>
              </w:rPr>
              <w:t xml:space="preserve">obavještavati o </w:t>
            </w:r>
            <w:r w:rsidRPr="00E61DE9">
              <w:rPr>
                <w:rFonts w:eastAsia="Times New Roman"/>
              </w:rPr>
              <w:t>svoj</w:t>
            </w:r>
            <w:r w:rsidR="0059345A">
              <w:rPr>
                <w:rFonts w:eastAsia="Times New Roman"/>
              </w:rPr>
              <w:t>im</w:t>
            </w:r>
            <w:r w:rsidRPr="00E61DE9">
              <w:rPr>
                <w:rFonts w:eastAsia="Times New Roman"/>
              </w:rPr>
              <w:t xml:space="preserve"> uslug</w:t>
            </w:r>
            <w:r w:rsidR="0059345A">
              <w:rPr>
                <w:rFonts w:eastAsia="Times New Roman"/>
              </w:rPr>
              <w:t>ama</w:t>
            </w:r>
            <w:r w:rsidRPr="00E61DE9">
              <w:rPr>
                <w:rFonts w:eastAsia="Times New Roman"/>
              </w:rPr>
              <w:t xml:space="preserve"> na društvenim mrežama.</w:t>
            </w:r>
          </w:p>
        </w:tc>
      </w:tr>
      <w:tr w:rsidR="00A65C33" w:rsidRPr="00E61DE9" w:rsidTr="00EB031E">
        <w:tc>
          <w:tcPr>
            <w:tcW w:w="1526" w:type="dxa"/>
            <w:tcBorders>
              <w:top w:val="single" w:sz="4" w:space="0" w:color="003399"/>
              <w:bottom w:val="single" w:sz="4" w:space="0" w:color="003399"/>
            </w:tcBorders>
          </w:tcPr>
          <w:p w:rsidR="00150A76" w:rsidRPr="00E61DE9" w:rsidRDefault="00150A76" w:rsidP="00527373">
            <w:pPr>
              <w:spacing w:after="0"/>
              <w:ind w:hanging="142"/>
              <w:jc w:val="right"/>
              <w:rPr>
                <w:b/>
                <w:color w:val="FF0000"/>
              </w:rPr>
            </w:pPr>
            <w:r w:rsidRPr="00E61DE9">
              <w:rPr>
                <w:rFonts w:eastAsia="Times New Roman"/>
                <w:b/>
                <w:bCs/>
                <w:color w:val="FF0000"/>
                <w:lang w:eastAsia="hr-HR"/>
              </w:rPr>
              <w:lastRenderedPageBreak/>
              <w:t xml:space="preserve">Računovodstvo </w:t>
            </w:r>
          </w:p>
        </w:tc>
        <w:tc>
          <w:tcPr>
            <w:tcW w:w="7796" w:type="dxa"/>
            <w:tcBorders>
              <w:top w:val="single" w:sz="4" w:space="0" w:color="003399"/>
              <w:bottom w:val="single" w:sz="4" w:space="0" w:color="003399"/>
            </w:tcBorders>
          </w:tcPr>
          <w:p w:rsidR="00150A76" w:rsidRPr="00E61DE9" w:rsidRDefault="00094B28" w:rsidP="00EB2CA8">
            <w:pPr>
              <w:pStyle w:val="Tablice"/>
              <w:rPr>
                <w:b/>
              </w:rPr>
            </w:pPr>
            <w:r w:rsidRPr="00E61DE9">
              <w:t>Ukinuto je zakonski planirano licenciranje računovođa</w:t>
            </w:r>
            <w:r w:rsidR="008E3C72" w:rsidRPr="00E61DE9">
              <w:rPr>
                <w:rFonts w:eastAsia="Times New Roman"/>
                <w:lang w:eastAsia="hr-HR"/>
              </w:rPr>
              <w:t>.</w:t>
            </w:r>
          </w:p>
        </w:tc>
      </w:tr>
      <w:tr w:rsidR="00A65C33" w:rsidRPr="00E61DE9" w:rsidTr="00EB031E">
        <w:tc>
          <w:tcPr>
            <w:tcW w:w="1526" w:type="dxa"/>
            <w:tcBorders>
              <w:top w:val="single" w:sz="4" w:space="0" w:color="003399"/>
            </w:tcBorders>
          </w:tcPr>
          <w:p w:rsidR="00150A76" w:rsidRPr="00E61DE9" w:rsidRDefault="00150A76" w:rsidP="00527373">
            <w:pPr>
              <w:spacing w:after="0"/>
              <w:jc w:val="right"/>
              <w:rPr>
                <w:b/>
                <w:color w:val="FF0000"/>
              </w:rPr>
            </w:pPr>
            <w:r w:rsidRPr="00E61DE9">
              <w:rPr>
                <w:rFonts w:eastAsia="Times New Roman"/>
                <w:b/>
                <w:bCs/>
                <w:color w:val="FF0000"/>
              </w:rPr>
              <w:t xml:space="preserve">Revizija </w:t>
            </w:r>
          </w:p>
          <w:p w:rsidR="00150A76" w:rsidRPr="00E61DE9" w:rsidRDefault="00150A76" w:rsidP="00527373">
            <w:pPr>
              <w:shd w:val="clear" w:color="auto" w:fill="FFFFFF"/>
              <w:spacing w:after="0"/>
              <w:jc w:val="right"/>
              <w:rPr>
                <w:rFonts w:eastAsia="Times New Roman"/>
                <w:color w:val="FF0000"/>
              </w:rPr>
            </w:pPr>
          </w:p>
          <w:p w:rsidR="00150A76" w:rsidRPr="00E61DE9" w:rsidRDefault="00150A76" w:rsidP="00527373">
            <w:pPr>
              <w:spacing w:after="0"/>
              <w:jc w:val="right"/>
              <w:rPr>
                <w:b/>
                <w:bCs/>
                <w:color w:val="FF0000"/>
              </w:rPr>
            </w:pPr>
          </w:p>
        </w:tc>
        <w:tc>
          <w:tcPr>
            <w:tcW w:w="7796" w:type="dxa"/>
            <w:tcBorders>
              <w:top w:val="single" w:sz="4" w:space="0" w:color="003399"/>
            </w:tcBorders>
          </w:tcPr>
          <w:p w:rsidR="00150A76" w:rsidRPr="00E61DE9" w:rsidRDefault="00150A76" w:rsidP="00EB2CA8">
            <w:pPr>
              <w:pStyle w:val="Tablice"/>
            </w:pPr>
            <w:r w:rsidRPr="00E61DE9">
              <w:rPr>
                <w:rFonts w:eastAsia="Times New Roman"/>
              </w:rPr>
              <w:t>Uveden je neovisan (ne-komorski) javni nadzor revizorskih usluga.</w:t>
            </w:r>
          </w:p>
          <w:p w:rsidR="00150A76" w:rsidRPr="00E61DE9" w:rsidRDefault="00150A76" w:rsidP="00EB2CA8">
            <w:pPr>
              <w:pStyle w:val="Tablice"/>
            </w:pPr>
            <w:r w:rsidRPr="00E61DE9">
              <w:t>Snižen je komorski doprinos za 30</w:t>
            </w:r>
            <w:r w:rsidR="0059345A">
              <w:t> </w:t>
            </w:r>
            <w:r w:rsidRPr="00E61DE9">
              <w:t>%.</w:t>
            </w:r>
          </w:p>
          <w:p w:rsidR="00150A76" w:rsidRPr="00E61DE9" w:rsidRDefault="00150A76" w:rsidP="00EB2CA8">
            <w:pPr>
              <w:pStyle w:val="Tablice"/>
            </w:pPr>
            <w:r w:rsidRPr="00E61DE9">
              <w:t>Snižena je komorska članarina za 30</w:t>
            </w:r>
            <w:r w:rsidR="0059345A">
              <w:t> </w:t>
            </w:r>
            <w:r w:rsidRPr="00E61DE9">
              <w:t>%.</w:t>
            </w:r>
          </w:p>
          <w:p w:rsidR="00150A76" w:rsidRPr="00E61DE9" w:rsidRDefault="00150A76" w:rsidP="00EB2CA8">
            <w:pPr>
              <w:pStyle w:val="Tablice"/>
            </w:pPr>
            <w:r w:rsidRPr="00E61DE9">
              <w:t>Snižena je cijena komorskog revizorskog ispita za 30</w:t>
            </w:r>
            <w:r w:rsidR="0059345A">
              <w:t> </w:t>
            </w:r>
            <w:r w:rsidRPr="00E61DE9">
              <w:t>%.</w:t>
            </w:r>
          </w:p>
          <w:p w:rsidR="00150A76" w:rsidRPr="00E61DE9" w:rsidRDefault="00150A76" w:rsidP="00EB2CA8">
            <w:pPr>
              <w:pStyle w:val="Tablice"/>
              <w:rPr>
                <w:b/>
              </w:rPr>
            </w:pPr>
            <w:r w:rsidRPr="00E61DE9">
              <w:t>Omogućena je konkurencija cijena i organizatora stručnog osposobljavanja za polaganje revizorskog ispita, što otvara prostor za niže cijene.</w:t>
            </w:r>
          </w:p>
        </w:tc>
      </w:tr>
      <w:tr w:rsidR="00A65C33" w:rsidRPr="00E61DE9" w:rsidTr="00527373">
        <w:tc>
          <w:tcPr>
            <w:tcW w:w="1526" w:type="dxa"/>
          </w:tcPr>
          <w:p w:rsidR="00150A76" w:rsidRPr="00E61DE9" w:rsidRDefault="00150A76" w:rsidP="00527373">
            <w:pPr>
              <w:spacing w:after="0"/>
              <w:jc w:val="right"/>
              <w:rPr>
                <w:b/>
                <w:bCs/>
                <w:color w:val="FF0000"/>
              </w:rPr>
            </w:pPr>
            <w:r w:rsidRPr="00E61DE9">
              <w:rPr>
                <w:rFonts w:eastAsia="Times New Roman"/>
                <w:b/>
                <w:bCs/>
                <w:color w:val="FF0000"/>
                <w:lang w:eastAsia="hr-HR"/>
              </w:rPr>
              <w:t xml:space="preserve">Arhitekti </w:t>
            </w:r>
          </w:p>
        </w:tc>
        <w:tc>
          <w:tcPr>
            <w:tcW w:w="7796" w:type="dxa"/>
          </w:tcPr>
          <w:p w:rsidR="008E3C72" w:rsidRPr="00E61DE9" w:rsidRDefault="008E3C72" w:rsidP="008E3C72">
            <w:pPr>
              <w:pStyle w:val="Tablice"/>
              <w:rPr>
                <w:rFonts w:eastAsia="Times New Roman"/>
                <w:lang w:eastAsia="hr-HR"/>
              </w:rPr>
            </w:pPr>
            <w:r w:rsidRPr="00E61DE9">
              <w:rPr>
                <w:rFonts w:eastAsia="Times New Roman"/>
                <w:lang w:eastAsia="hr-HR"/>
              </w:rPr>
              <w:t>Arhitektima je dodatno smanjen broj ekskluzivnih prava, odnosno nemaju više jedini pravo na pružanje usluga vezanih uz krajobrazne sadržaje.</w:t>
            </w:r>
          </w:p>
          <w:p w:rsidR="00150A76" w:rsidRPr="00E61DE9" w:rsidRDefault="008E3C72" w:rsidP="008E3C72">
            <w:pPr>
              <w:pStyle w:val="Tablice"/>
            </w:pPr>
            <w:r w:rsidRPr="00E61DE9">
              <w:rPr>
                <w:rFonts w:eastAsia="Times New Roman"/>
                <w:lang w:eastAsia="hr-HR"/>
              </w:rPr>
              <w:t>Ukinuto je prethodno ispitivanje dijelova građevine prema akreditaciji.</w:t>
            </w:r>
          </w:p>
        </w:tc>
      </w:tr>
      <w:tr w:rsidR="00A65C33" w:rsidRPr="00E61DE9" w:rsidTr="00527373">
        <w:tc>
          <w:tcPr>
            <w:tcW w:w="1526" w:type="dxa"/>
          </w:tcPr>
          <w:p w:rsidR="00150A76" w:rsidRPr="00E61DE9" w:rsidRDefault="00150A76" w:rsidP="008418A9">
            <w:pPr>
              <w:spacing w:after="0"/>
              <w:jc w:val="right"/>
              <w:rPr>
                <w:b/>
                <w:bCs/>
                <w:color w:val="FF0000"/>
              </w:rPr>
            </w:pPr>
            <w:r w:rsidRPr="00E61DE9">
              <w:rPr>
                <w:rFonts w:eastAsia="Times New Roman"/>
                <w:b/>
                <w:bCs/>
                <w:color w:val="FF0000"/>
                <w:lang w:eastAsia="hr-HR"/>
              </w:rPr>
              <w:t>Posredovanje pri zapošljavanju</w:t>
            </w:r>
          </w:p>
        </w:tc>
        <w:tc>
          <w:tcPr>
            <w:tcW w:w="7796" w:type="dxa"/>
          </w:tcPr>
          <w:p w:rsidR="00150A76" w:rsidRPr="00E61DE9" w:rsidRDefault="00150A76" w:rsidP="00EB2CA8">
            <w:pPr>
              <w:pStyle w:val="Tablice"/>
              <w:rPr>
                <w:b/>
              </w:rPr>
            </w:pPr>
            <w:r w:rsidRPr="00E61DE9">
              <w:rPr>
                <w:rFonts w:eastAsia="Times New Roman"/>
                <w:lang w:eastAsia="hr-HR"/>
              </w:rPr>
              <w:t>Ukinuta je obveza ishođenja dozvole za obavljanje posredovanja pri zapošljavanju.</w:t>
            </w:r>
          </w:p>
        </w:tc>
      </w:tr>
      <w:tr w:rsidR="00A65C33" w:rsidRPr="00E61DE9" w:rsidTr="00527373">
        <w:tc>
          <w:tcPr>
            <w:tcW w:w="1526" w:type="dxa"/>
          </w:tcPr>
          <w:p w:rsidR="00150A76" w:rsidRPr="00E61DE9" w:rsidRDefault="00150A76" w:rsidP="00527373">
            <w:pPr>
              <w:spacing w:after="0"/>
              <w:jc w:val="right"/>
              <w:rPr>
                <w:b/>
                <w:bCs/>
                <w:color w:val="FF0000"/>
              </w:rPr>
            </w:pPr>
            <w:r w:rsidRPr="00E61DE9">
              <w:rPr>
                <w:rFonts w:eastAsia="Times New Roman"/>
                <w:b/>
                <w:color w:val="FF0000"/>
                <w:lang w:eastAsia="hr-HR"/>
              </w:rPr>
              <w:t>Zdravstvena zaštita</w:t>
            </w:r>
          </w:p>
        </w:tc>
        <w:tc>
          <w:tcPr>
            <w:tcW w:w="7796" w:type="dxa"/>
          </w:tcPr>
          <w:p w:rsidR="008E3C72" w:rsidRPr="00E61DE9" w:rsidRDefault="008E3C72" w:rsidP="008E3C72">
            <w:pPr>
              <w:pStyle w:val="Tablice"/>
            </w:pPr>
            <w:r w:rsidRPr="00E61DE9">
              <w:rPr>
                <w:rFonts w:eastAsia="Times New Roman"/>
              </w:rPr>
              <w:t>Potiče se sustav privatnih ordinacija u primarnoj zdravstvenoj zaštiti.</w:t>
            </w:r>
          </w:p>
          <w:p w:rsidR="008E3C72" w:rsidRPr="00E61DE9" w:rsidRDefault="008E3C72" w:rsidP="008E3C72">
            <w:pPr>
              <w:pStyle w:val="Tablice"/>
            </w:pPr>
            <w:r w:rsidRPr="00E61DE9">
              <w:rPr>
                <w:rFonts w:eastAsia="Times New Roman"/>
              </w:rPr>
              <w:t>Definirana je privatna praksa u ordinaciji bez koncesije, odnosno vremenskog ograničenja dozvole.</w:t>
            </w:r>
          </w:p>
          <w:p w:rsidR="008E3C72" w:rsidRPr="00E61DE9" w:rsidRDefault="008E3C72" w:rsidP="008E3C72">
            <w:pPr>
              <w:pStyle w:val="Tablice"/>
            </w:pPr>
            <w:r w:rsidRPr="00E61DE9">
              <w:t>Privatni zdravstveni radnici mogu pružati zdravstvene usluge i u dislociranom prostoru</w:t>
            </w:r>
            <w:r w:rsidR="0059345A">
              <w:t>,</w:t>
            </w:r>
            <w:r w:rsidRPr="00E61DE9">
              <w:t xml:space="preserve"> odnosno području, kao i u posebnom vozilu.</w:t>
            </w:r>
          </w:p>
          <w:p w:rsidR="008E3C72" w:rsidRPr="00E61DE9" w:rsidRDefault="008E3C72" w:rsidP="008E3C72">
            <w:pPr>
              <w:pStyle w:val="Tablice"/>
            </w:pPr>
            <w:r w:rsidRPr="00E61DE9">
              <w:rPr>
                <w:lang w:eastAsia="hr-HR"/>
              </w:rPr>
              <w:t>Uvedene su usluge specijalističko-konzilijarne zdravstvene zaštite.</w:t>
            </w:r>
          </w:p>
          <w:p w:rsidR="008E3C72" w:rsidRPr="00E61DE9" w:rsidRDefault="008E3C72" w:rsidP="008E3C72">
            <w:pPr>
              <w:pStyle w:val="Tablice"/>
              <w:rPr>
                <w:rFonts w:eastAsia="Times New Roman"/>
                <w:lang w:eastAsia="hr-HR"/>
              </w:rPr>
            </w:pPr>
            <w:r w:rsidRPr="00E61DE9">
              <w:rPr>
                <w:rFonts w:eastAsia="Times New Roman"/>
                <w:lang w:eastAsia="hr-HR"/>
              </w:rPr>
              <w:t>Uklonjene su prepreke razvoju privatnog zdravstvenog turizma</w:t>
            </w:r>
            <w:r w:rsidRPr="00E61DE9">
              <w:t>.</w:t>
            </w:r>
          </w:p>
          <w:p w:rsidR="00150A76" w:rsidRPr="00E61DE9" w:rsidRDefault="008E3C72" w:rsidP="008E3C72">
            <w:pPr>
              <w:pStyle w:val="Tablice"/>
              <w:rPr>
                <w:b/>
              </w:rPr>
            </w:pPr>
            <w:r w:rsidRPr="00E61DE9">
              <w:t>Zdravstvene usluge u zdravstvenom turizmu mogu pružati zdravstvene ustanove, trgovačka društva za obavljanje zdravstvene djelatnosti i privatni zdravstveni radnici. Navedeni subjekti moći će pružati i ugostiteljske usluge.</w:t>
            </w:r>
          </w:p>
        </w:tc>
      </w:tr>
      <w:tr w:rsidR="00A65C33" w:rsidRPr="00E61DE9" w:rsidTr="00527373">
        <w:tc>
          <w:tcPr>
            <w:tcW w:w="1526" w:type="dxa"/>
          </w:tcPr>
          <w:p w:rsidR="00150A76" w:rsidRPr="00E61DE9" w:rsidRDefault="00150A76" w:rsidP="00527373">
            <w:pPr>
              <w:spacing w:after="0"/>
              <w:jc w:val="right"/>
              <w:rPr>
                <w:b/>
                <w:bCs/>
                <w:color w:val="FF0000"/>
              </w:rPr>
            </w:pPr>
            <w:r w:rsidRPr="00E61DE9">
              <w:rPr>
                <w:rStyle w:val="Strong"/>
                <w:color w:val="FF0000"/>
              </w:rPr>
              <w:t>Psihoterapija</w:t>
            </w:r>
          </w:p>
        </w:tc>
        <w:tc>
          <w:tcPr>
            <w:tcW w:w="7796" w:type="dxa"/>
          </w:tcPr>
          <w:p w:rsidR="00150A76" w:rsidRPr="00E61DE9" w:rsidRDefault="00150A76" w:rsidP="00EB2CA8">
            <w:pPr>
              <w:pStyle w:val="Tablice"/>
              <w:rPr>
                <w:rFonts w:ascii="Calibri" w:hAnsi="Calibri"/>
              </w:rPr>
            </w:pPr>
            <w:r w:rsidRPr="00E61DE9">
              <w:rPr>
                <w:rFonts w:ascii="Calibri" w:hAnsi="Calibri"/>
              </w:rPr>
              <w:t xml:space="preserve">Privatnim psihoterapeutima (izvan zdravstvenog sustava) iz drugih država Europskog gospodarskog prostora jamči </w:t>
            </w:r>
            <w:r w:rsidR="0059345A">
              <w:rPr>
                <w:rFonts w:ascii="Calibri" w:hAnsi="Calibri"/>
              </w:rPr>
              <w:t xml:space="preserve">se </w:t>
            </w:r>
            <w:r w:rsidRPr="00E61DE9">
              <w:rPr>
                <w:rFonts w:ascii="Calibri" w:hAnsi="Calibri"/>
              </w:rPr>
              <w:t xml:space="preserve">sloboda poslovnog </w:t>
            </w:r>
            <w:proofErr w:type="spellStart"/>
            <w:r w:rsidRPr="00E61DE9">
              <w:rPr>
                <w:rFonts w:ascii="Calibri" w:hAnsi="Calibri"/>
              </w:rPr>
              <w:t>nastana</w:t>
            </w:r>
            <w:proofErr w:type="spellEnd"/>
            <w:r w:rsidRPr="00E61DE9">
              <w:rPr>
                <w:rFonts w:ascii="Calibri" w:hAnsi="Calibri"/>
              </w:rPr>
              <w:t xml:space="preserve">, kao i sloboda prekograničnog pružanja usluga na povremenoj i privremenoj osnovi, bez obveze registracije poslovnog </w:t>
            </w:r>
            <w:proofErr w:type="spellStart"/>
            <w:r w:rsidRPr="00E61DE9">
              <w:rPr>
                <w:rFonts w:ascii="Calibri" w:hAnsi="Calibri"/>
              </w:rPr>
              <w:t>nastana</w:t>
            </w:r>
            <w:proofErr w:type="spellEnd"/>
            <w:r w:rsidRPr="00E61DE9">
              <w:rPr>
                <w:rFonts w:ascii="Calibri" w:hAnsi="Calibri"/>
              </w:rPr>
              <w:t>.</w:t>
            </w:r>
          </w:p>
          <w:p w:rsidR="00150A76" w:rsidRPr="00E61DE9" w:rsidRDefault="00150A76" w:rsidP="00EB2CA8">
            <w:pPr>
              <w:pStyle w:val="Tablice"/>
              <w:rPr>
                <w:rFonts w:ascii="Calibri" w:hAnsi="Calibri"/>
              </w:rPr>
            </w:pPr>
            <w:r w:rsidRPr="00E61DE9">
              <w:rPr>
                <w:rFonts w:ascii="Calibri" w:hAnsi="Calibri"/>
              </w:rPr>
              <w:t xml:space="preserve">Zahtjev za dopusnicu može </w:t>
            </w:r>
            <w:r w:rsidR="0059345A">
              <w:rPr>
                <w:rFonts w:ascii="Calibri" w:hAnsi="Calibri"/>
              </w:rPr>
              <w:t xml:space="preserve">se </w:t>
            </w:r>
            <w:r w:rsidRPr="00E61DE9">
              <w:rPr>
                <w:rFonts w:ascii="Calibri" w:hAnsi="Calibri"/>
              </w:rPr>
              <w:t>podnijeti i elektroničkim putem, putem Jedinstvene kontaktne točke.</w:t>
            </w:r>
          </w:p>
          <w:p w:rsidR="00150A76" w:rsidRPr="00E61DE9" w:rsidRDefault="00150A76" w:rsidP="00EB2CA8">
            <w:pPr>
              <w:pStyle w:val="Tablice"/>
              <w:rPr>
                <w:rFonts w:ascii="Calibri" w:hAnsi="Calibri"/>
              </w:rPr>
            </w:pPr>
            <w:r w:rsidRPr="00E61DE9">
              <w:rPr>
                <w:rFonts w:ascii="Calibri" w:hAnsi="Calibri"/>
              </w:rPr>
              <w:t>Zahtjev za dopusnicu ne plaća</w:t>
            </w:r>
            <w:r w:rsidR="0059345A">
              <w:rPr>
                <w:rFonts w:ascii="Calibri" w:hAnsi="Calibri"/>
              </w:rPr>
              <w:t xml:space="preserve"> se</w:t>
            </w:r>
            <w:r w:rsidRPr="00E61DE9">
              <w:rPr>
                <w:rFonts w:ascii="Calibri" w:hAnsi="Calibri"/>
              </w:rPr>
              <w:t>.</w:t>
            </w:r>
          </w:p>
          <w:p w:rsidR="00150A76" w:rsidRPr="00E61DE9" w:rsidRDefault="00150A76" w:rsidP="00EB2CA8">
            <w:pPr>
              <w:pStyle w:val="Tablice"/>
              <w:rPr>
                <w:rFonts w:ascii="Calibri" w:hAnsi="Calibri"/>
              </w:rPr>
            </w:pPr>
            <w:r w:rsidRPr="00E61DE9">
              <w:rPr>
                <w:rFonts w:ascii="Calibri" w:hAnsi="Calibri"/>
              </w:rPr>
              <w:t xml:space="preserve">Dopusnica više </w:t>
            </w:r>
            <w:r w:rsidR="0059345A">
              <w:rPr>
                <w:rFonts w:ascii="Calibri" w:hAnsi="Calibri"/>
              </w:rPr>
              <w:t xml:space="preserve">nema </w:t>
            </w:r>
            <w:r w:rsidRPr="00E61DE9">
              <w:rPr>
                <w:rFonts w:ascii="Calibri" w:hAnsi="Calibri"/>
              </w:rPr>
              <w:t>ograničeno trajanje.</w:t>
            </w:r>
          </w:p>
          <w:p w:rsidR="00150A76" w:rsidRPr="00E61DE9" w:rsidRDefault="00150A76" w:rsidP="00EB2CA8">
            <w:pPr>
              <w:pStyle w:val="Tablice"/>
              <w:rPr>
                <w:rFonts w:ascii="Calibri" w:hAnsi="Calibri"/>
              </w:rPr>
            </w:pPr>
            <w:r w:rsidRPr="00E61DE9">
              <w:rPr>
                <w:rFonts w:ascii="Calibri" w:hAnsi="Calibri"/>
              </w:rPr>
              <w:t>Nema ograničenja pravnog oblika za fizičke i pravne osobe.</w:t>
            </w:r>
          </w:p>
          <w:p w:rsidR="00150A76" w:rsidRPr="00E61DE9" w:rsidRDefault="00150A76" w:rsidP="00EB2CA8">
            <w:pPr>
              <w:pStyle w:val="Tablice"/>
              <w:rPr>
                <w:rFonts w:ascii="Calibri" w:hAnsi="Calibri"/>
              </w:rPr>
            </w:pPr>
            <w:r w:rsidRPr="00E61DE9">
              <w:rPr>
                <w:rFonts w:ascii="Calibri" w:hAnsi="Calibri"/>
              </w:rPr>
              <w:t>Nema ograničenja broja ureda.</w:t>
            </w:r>
          </w:p>
          <w:p w:rsidR="00150A76" w:rsidRPr="00E61DE9" w:rsidRDefault="00150A76" w:rsidP="00EB2CA8">
            <w:pPr>
              <w:pStyle w:val="Tablice"/>
              <w:rPr>
                <w:rFonts w:ascii="Calibri" w:hAnsi="Calibri"/>
              </w:rPr>
            </w:pPr>
            <w:r w:rsidRPr="00E61DE9">
              <w:rPr>
                <w:rFonts w:ascii="Calibri" w:hAnsi="Calibri"/>
              </w:rPr>
              <w:t>Cijene se mogu slobodno formirati sukladno tržišnim uvjetima.</w:t>
            </w:r>
          </w:p>
          <w:p w:rsidR="00150A76" w:rsidRPr="00E61DE9" w:rsidRDefault="00150A76" w:rsidP="00EB2CA8">
            <w:pPr>
              <w:pStyle w:val="Tablice"/>
              <w:rPr>
                <w:b/>
              </w:rPr>
            </w:pPr>
            <w:r w:rsidRPr="00E61DE9">
              <w:rPr>
                <w:rFonts w:ascii="Calibri" w:hAnsi="Calibri"/>
              </w:rPr>
              <w:t>Sloboda pružanja usluga savjetovanja zadržava</w:t>
            </w:r>
            <w:r w:rsidR="0059345A">
              <w:rPr>
                <w:rFonts w:ascii="Calibri" w:hAnsi="Calibri"/>
              </w:rPr>
              <w:t xml:space="preserve"> se</w:t>
            </w:r>
            <w:r w:rsidRPr="00E61DE9">
              <w:rPr>
                <w:rFonts w:ascii="Calibri" w:hAnsi="Calibri"/>
              </w:rPr>
              <w:t>, dok će se psihoterapeutom moći nazivati osobe koje imaju navedenu titulu.</w:t>
            </w:r>
          </w:p>
        </w:tc>
      </w:tr>
      <w:tr w:rsidR="00A65C33" w:rsidRPr="00E61DE9" w:rsidTr="00527373">
        <w:tc>
          <w:tcPr>
            <w:tcW w:w="1526" w:type="dxa"/>
          </w:tcPr>
          <w:p w:rsidR="00150A76" w:rsidRPr="00E61DE9" w:rsidRDefault="00150A76" w:rsidP="00527373">
            <w:pPr>
              <w:spacing w:after="0"/>
              <w:jc w:val="right"/>
              <w:rPr>
                <w:rFonts w:eastAsia="Times New Roman"/>
                <w:b/>
                <w:color w:val="FF0000"/>
                <w:lang w:eastAsia="hr-HR"/>
              </w:rPr>
            </w:pPr>
            <w:r w:rsidRPr="00E61DE9">
              <w:rPr>
                <w:rFonts w:eastAsia="Times New Roman"/>
                <w:b/>
                <w:color w:val="FF0000"/>
                <w:lang w:eastAsia="hr-HR"/>
              </w:rPr>
              <w:t>Zaštita okoliša</w:t>
            </w:r>
          </w:p>
          <w:p w:rsidR="00150A76" w:rsidRPr="00E61DE9" w:rsidRDefault="00150A76" w:rsidP="00527373">
            <w:pPr>
              <w:spacing w:after="0"/>
              <w:jc w:val="right"/>
              <w:rPr>
                <w:b/>
                <w:bCs/>
                <w:color w:val="FF0000"/>
              </w:rPr>
            </w:pPr>
          </w:p>
        </w:tc>
        <w:tc>
          <w:tcPr>
            <w:tcW w:w="7796" w:type="dxa"/>
          </w:tcPr>
          <w:p w:rsidR="00150A76" w:rsidRPr="00E61DE9" w:rsidRDefault="00150A76" w:rsidP="00EB2CA8">
            <w:pPr>
              <w:pStyle w:val="Tablice"/>
            </w:pPr>
            <w:r w:rsidRPr="00E61DE9">
              <w:rPr>
                <w:rFonts w:eastAsia="Times New Roman"/>
                <w:lang w:eastAsia="hr-HR"/>
              </w:rPr>
              <w:t>Pojednostavljeni su uvjeti ishođenja suglasnosti</w:t>
            </w:r>
            <w:r w:rsidR="0059345A">
              <w:rPr>
                <w:rFonts w:eastAsia="Times New Roman"/>
                <w:lang w:eastAsia="hr-HR"/>
              </w:rPr>
              <w:t>,</w:t>
            </w:r>
            <w:r w:rsidRPr="00E61DE9">
              <w:rPr>
                <w:rFonts w:eastAsia="Times New Roman"/>
                <w:lang w:eastAsia="hr-HR"/>
              </w:rPr>
              <w:t xml:space="preserve"> čiji je broj smanjen.</w:t>
            </w:r>
          </w:p>
          <w:p w:rsidR="00150A76" w:rsidRPr="00E61DE9" w:rsidRDefault="00150A76" w:rsidP="00EB2CA8">
            <w:pPr>
              <w:pStyle w:val="Tablice"/>
            </w:pPr>
            <w:r w:rsidRPr="00E61DE9">
              <w:rPr>
                <w:rFonts w:eastAsia="Times New Roman"/>
                <w:lang w:eastAsia="hr-HR"/>
              </w:rPr>
              <w:t xml:space="preserve">Obnavljanje suglasnosti za obavljanje stručnih poslova zaštite okoliša ne mora se vršiti svake </w:t>
            </w:r>
            <w:r w:rsidR="00CB2FE9">
              <w:rPr>
                <w:rFonts w:eastAsia="Times New Roman"/>
                <w:lang w:eastAsia="hr-HR"/>
              </w:rPr>
              <w:t xml:space="preserve">tri </w:t>
            </w:r>
            <w:r w:rsidRPr="00E61DE9">
              <w:rPr>
                <w:rFonts w:eastAsia="Times New Roman"/>
                <w:lang w:eastAsia="hr-HR"/>
              </w:rPr>
              <w:t xml:space="preserve">godine već svakih </w:t>
            </w:r>
            <w:r w:rsidR="00CB2FE9">
              <w:rPr>
                <w:rFonts w:eastAsia="Times New Roman"/>
                <w:lang w:eastAsia="hr-HR"/>
              </w:rPr>
              <w:t xml:space="preserve">pet </w:t>
            </w:r>
            <w:r w:rsidRPr="00E61DE9">
              <w:rPr>
                <w:rFonts w:eastAsia="Times New Roman"/>
                <w:lang w:eastAsia="hr-HR"/>
              </w:rPr>
              <w:t>godina.</w:t>
            </w:r>
          </w:p>
          <w:p w:rsidR="00150A76" w:rsidRPr="00E61DE9" w:rsidRDefault="00150A76" w:rsidP="00EB2CA8">
            <w:pPr>
              <w:pStyle w:val="Tablice"/>
            </w:pPr>
            <w:r w:rsidRPr="00E61DE9">
              <w:rPr>
                <w:rFonts w:eastAsia="Times New Roman"/>
                <w:lang w:eastAsia="hr-HR"/>
              </w:rPr>
              <w:t>Ukinuti su uvjeti za radni prostor voditelja stručnih poslova zaštite okoliša.</w:t>
            </w:r>
          </w:p>
          <w:p w:rsidR="00150A76" w:rsidRPr="00E61DE9" w:rsidRDefault="00150A76" w:rsidP="00EB2CA8">
            <w:pPr>
              <w:pStyle w:val="Tablice"/>
              <w:rPr>
                <w:b/>
              </w:rPr>
            </w:pPr>
            <w:r w:rsidRPr="00E61DE9">
              <w:t>Ukinuta je obveza sudjelovanja i plaćanja troškova stručnog vijeća kod postupka ishođenja suglasnosti na politiku sprječavanja velikih nesreća u području zaštite.</w:t>
            </w:r>
          </w:p>
        </w:tc>
      </w:tr>
      <w:tr w:rsidR="00A65C33" w:rsidRPr="00E61DE9" w:rsidTr="00EB031E">
        <w:tc>
          <w:tcPr>
            <w:tcW w:w="1526" w:type="dxa"/>
            <w:tcBorders>
              <w:bottom w:val="single" w:sz="4" w:space="0" w:color="003399"/>
            </w:tcBorders>
          </w:tcPr>
          <w:p w:rsidR="00150A76" w:rsidRPr="00E61DE9" w:rsidRDefault="00150A76" w:rsidP="00527373">
            <w:pPr>
              <w:spacing w:after="0"/>
              <w:jc w:val="right"/>
              <w:rPr>
                <w:rFonts w:eastAsia="Times New Roman"/>
                <w:b/>
                <w:color w:val="FF0000"/>
                <w:lang w:eastAsia="hr-HR"/>
              </w:rPr>
            </w:pPr>
            <w:r w:rsidRPr="00E61DE9">
              <w:rPr>
                <w:rFonts w:eastAsia="Times New Roman"/>
                <w:b/>
                <w:color w:val="FF0000"/>
                <w:lang w:eastAsia="hr-HR"/>
              </w:rPr>
              <w:t>Knjižnice</w:t>
            </w:r>
          </w:p>
          <w:p w:rsidR="00150A76" w:rsidRPr="00E61DE9" w:rsidRDefault="00150A76" w:rsidP="00527373">
            <w:pPr>
              <w:spacing w:after="0"/>
              <w:jc w:val="right"/>
              <w:rPr>
                <w:b/>
                <w:bCs/>
                <w:color w:val="FF0000"/>
              </w:rPr>
            </w:pPr>
          </w:p>
        </w:tc>
        <w:tc>
          <w:tcPr>
            <w:tcW w:w="7796" w:type="dxa"/>
            <w:tcBorders>
              <w:bottom w:val="single" w:sz="4" w:space="0" w:color="003399"/>
            </w:tcBorders>
          </w:tcPr>
          <w:p w:rsidR="00150A76" w:rsidRPr="00E61DE9" w:rsidRDefault="00150A76" w:rsidP="00EB2CA8">
            <w:pPr>
              <w:pStyle w:val="Tablice"/>
            </w:pPr>
            <w:r w:rsidRPr="00E61DE9">
              <w:rPr>
                <w:rFonts w:eastAsia="Times New Roman"/>
                <w:lang w:eastAsia="hr-HR"/>
              </w:rPr>
              <w:t>Ukinuto je ograničenje vlasničkog oblika osnivanja knjižnica, što znači da će se pored javnih moći otvarati i privatne knjižnice.</w:t>
            </w:r>
          </w:p>
          <w:p w:rsidR="00150A76" w:rsidRPr="00E61DE9" w:rsidRDefault="00150A76" w:rsidP="00EB2CA8">
            <w:pPr>
              <w:pStyle w:val="Tablice"/>
            </w:pPr>
            <w:r w:rsidRPr="00E61DE9">
              <w:rPr>
                <w:rFonts w:eastAsia="Times New Roman"/>
                <w:lang w:eastAsia="hr-HR"/>
              </w:rPr>
              <w:t>Knjižnice mogu osn</w:t>
            </w:r>
            <w:r w:rsidR="00406592">
              <w:rPr>
                <w:rFonts w:eastAsia="Times New Roman"/>
                <w:lang w:eastAsia="hr-HR"/>
              </w:rPr>
              <w:t>i</w:t>
            </w:r>
            <w:r w:rsidRPr="00E61DE9">
              <w:rPr>
                <w:rFonts w:eastAsia="Times New Roman"/>
                <w:lang w:eastAsia="hr-HR"/>
              </w:rPr>
              <w:t>vati fizičke i pravne osobe</w:t>
            </w:r>
            <w:r w:rsidRPr="00E61DE9">
              <w:t xml:space="preserve">. </w:t>
            </w:r>
          </w:p>
          <w:p w:rsidR="00150A76" w:rsidRPr="00E61DE9" w:rsidRDefault="00150A76" w:rsidP="00EB2CA8">
            <w:pPr>
              <w:pStyle w:val="Tablice"/>
              <w:rPr>
                <w:b/>
              </w:rPr>
            </w:pPr>
            <w:r w:rsidRPr="00E61DE9">
              <w:t xml:space="preserve">Propisano je osnivanje vjerskih i digitalnih knjižnica. </w:t>
            </w:r>
          </w:p>
        </w:tc>
      </w:tr>
      <w:tr w:rsidR="00A65C33" w:rsidRPr="00E61DE9" w:rsidTr="00EB031E">
        <w:tc>
          <w:tcPr>
            <w:tcW w:w="1526" w:type="dxa"/>
            <w:tcBorders>
              <w:top w:val="single" w:sz="4" w:space="0" w:color="003399"/>
              <w:bottom w:val="single" w:sz="4" w:space="0" w:color="003399"/>
            </w:tcBorders>
          </w:tcPr>
          <w:p w:rsidR="00150A76" w:rsidRPr="00E61DE9" w:rsidRDefault="00150A76" w:rsidP="008418A9">
            <w:pPr>
              <w:spacing w:after="0"/>
              <w:ind w:left="-142" w:firstLine="142"/>
              <w:jc w:val="right"/>
              <w:rPr>
                <w:b/>
                <w:bCs/>
                <w:color w:val="FF0000"/>
              </w:rPr>
            </w:pPr>
            <w:r w:rsidRPr="00E61DE9">
              <w:rPr>
                <w:rFonts w:eastAsia="Times New Roman"/>
                <w:b/>
                <w:color w:val="FF0000"/>
                <w:lang w:eastAsia="hr-HR"/>
              </w:rPr>
              <w:t>Edukacijsko-rehabilitacijska djelatnost</w:t>
            </w:r>
            <w:r w:rsidRPr="00E61DE9">
              <w:rPr>
                <w:rFonts w:eastAsia="Times New Roman"/>
                <w:color w:val="FF0000"/>
                <w:lang w:eastAsia="hr-HR"/>
              </w:rPr>
              <w:t xml:space="preserve"> </w:t>
            </w:r>
          </w:p>
        </w:tc>
        <w:tc>
          <w:tcPr>
            <w:tcW w:w="7796" w:type="dxa"/>
            <w:tcBorders>
              <w:top w:val="single" w:sz="4" w:space="0" w:color="003399"/>
              <w:bottom w:val="single" w:sz="4" w:space="0" w:color="003399"/>
            </w:tcBorders>
          </w:tcPr>
          <w:p w:rsidR="00150A76" w:rsidRPr="00E61DE9" w:rsidRDefault="00150A76" w:rsidP="00C97AF8">
            <w:pPr>
              <w:pStyle w:val="Tablice"/>
              <w:rPr>
                <w:rFonts w:eastAsia="Times New Roman"/>
                <w:lang w:eastAsia="hr-HR"/>
              </w:rPr>
            </w:pPr>
            <w:r w:rsidRPr="00E61DE9">
              <w:rPr>
                <w:rFonts w:eastAsia="Times New Roman"/>
                <w:lang w:eastAsia="hr-HR"/>
              </w:rPr>
              <w:t>Ukinuta je regulacija minimalne cijene usluga.</w:t>
            </w:r>
          </w:p>
        </w:tc>
      </w:tr>
    </w:tbl>
    <w:p w:rsidR="00D40897" w:rsidRPr="00E61DE9" w:rsidRDefault="00D40897" w:rsidP="00D40897">
      <w:pPr>
        <w:pStyle w:val="Subtitle"/>
        <w:numPr>
          <w:ilvl w:val="0"/>
          <w:numId w:val="0"/>
        </w:numPr>
        <w:sectPr w:rsidR="00D40897" w:rsidRPr="00E61DE9" w:rsidSect="00FC7F35">
          <w:type w:val="continuous"/>
          <w:pgSz w:w="11906" w:h="16838"/>
          <w:pgMar w:top="1418" w:right="1418" w:bottom="1418" w:left="1418" w:header="709" w:footer="556" w:gutter="0"/>
          <w:cols w:space="708"/>
          <w:docGrid w:linePitch="360"/>
        </w:sectPr>
      </w:pPr>
    </w:p>
    <w:p w:rsidR="00527373" w:rsidRPr="00E61DE9" w:rsidRDefault="00527373" w:rsidP="00C9740C">
      <w:pPr>
        <w:pStyle w:val="Subtitle"/>
        <w:sectPr w:rsidR="00527373" w:rsidRPr="00E61DE9" w:rsidSect="00FC7F35">
          <w:type w:val="continuous"/>
          <w:pgSz w:w="11906" w:h="16838"/>
          <w:pgMar w:top="1418" w:right="1418" w:bottom="1418" w:left="1418" w:header="709" w:footer="556" w:gutter="0"/>
          <w:cols w:space="708"/>
          <w:docGrid w:linePitch="360"/>
        </w:sectPr>
      </w:pPr>
    </w:p>
    <w:p w:rsidR="00E13D7F" w:rsidRPr="00E61DE9" w:rsidRDefault="00D2472E" w:rsidP="00C9740C">
      <w:pPr>
        <w:pStyle w:val="Subtitle"/>
      </w:pPr>
      <w:r w:rsidRPr="00E61DE9">
        <w:lastRenderedPageBreak/>
        <w:t>S</w:t>
      </w:r>
      <w:r w:rsidR="003E1DC9" w:rsidRPr="00E61DE9">
        <w:t>manjiti trajanje sudskih postupaka i unaprijediti primjenu elektroničke komunikacije na sudovima.</w:t>
      </w:r>
    </w:p>
    <w:p w:rsidR="006D03C9" w:rsidRPr="00E61DE9" w:rsidRDefault="00282C86" w:rsidP="00EB2CA8">
      <w:r w:rsidRPr="00E61DE9">
        <w:rPr>
          <w:rFonts w:asciiTheme="minorHAnsi" w:hAnsiTheme="minorHAnsi"/>
        </w:rPr>
        <w:t xml:space="preserve">U srpnju 2018. </w:t>
      </w:r>
      <w:r w:rsidR="006976E6" w:rsidRPr="00E61DE9">
        <w:rPr>
          <w:rFonts w:asciiTheme="minorHAnsi" w:hAnsiTheme="minorHAnsi"/>
          <w:b/>
        </w:rPr>
        <w:t>u</w:t>
      </w:r>
      <w:r w:rsidR="006976E6" w:rsidRPr="00E61DE9">
        <w:rPr>
          <w:rFonts w:asciiTheme="minorHAnsi" w:hAnsiTheme="minorHAnsi"/>
          <w:b/>
          <w:color w:val="222222"/>
        </w:rPr>
        <w:t>svojen je paket zakona koji će ojačati sudsku neovisnost, reorganizirati mrežu pravosudnih tijela te poboljšati učinkovitost pravosudnog sustava.</w:t>
      </w:r>
      <w:r w:rsidR="006976E6" w:rsidRPr="00E61DE9">
        <w:rPr>
          <w:rFonts w:asciiTheme="minorHAnsi" w:hAnsiTheme="minorHAnsi"/>
        </w:rPr>
        <w:t xml:space="preserve"> D</w:t>
      </w:r>
      <w:r w:rsidR="0084063A" w:rsidRPr="00E61DE9">
        <w:rPr>
          <w:rFonts w:asciiTheme="minorHAnsi" w:hAnsiTheme="minorHAnsi"/>
        </w:rPr>
        <w:t>onesene su</w:t>
      </w:r>
      <w:r w:rsidR="001B2B92" w:rsidRPr="00E61DE9">
        <w:rPr>
          <w:rFonts w:asciiTheme="minorHAnsi" w:hAnsiTheme="minorHAnsi"/>
        </w:rPr>
        <w:t xml:space="preserve"> </w:t>
      </w:r>
      <w:r w:rsidR="0084063A" w:rsidRPr="00E61DE9">
        <w:rPr>
          <w:rFonts w:asciiTheme="minorHAnsi" w:hAnsiTheme="minorHAnsi"/>
        </w:rPr>
        <w:t xml:space="preserve">izmjene i dopune </w:t>
      </w:r>
      <w:r w:rsidR="001B2B92" w:rsidRPr="00E61DE9">
        <w:rPr>
          <w:rFonts w:asciiTheme="minorHAnsi" w:hAnsiTheme="minorHAnsi"/>
        </w:rPr>
        <w:t>Zakon</w:t>
      </w:r>
      <w:r w:rsidR="0084063A" w:rsidRPr="00E61DE9">
        <w:rPr>
          <w:rFonts w:asciiTheme="minorHAnsi" w:hAnsiTheme="minorHAnsi"/>
        </w:rPr>
        <w:t>a</w:t>
      </w:r>
      <w:r w:rsidR="001B2B92" w:rsidRPr="00E61DE9">
        <w:rPr>
          <w:rFonts w:asciiTheme="minorHAnsi" w:hAnsiTheme="minorHAnsi"/>
        </w:rPr>
        <w:t xml:space="preserve"> o sudovima</w:t>
      </w:r>
      <w:r w:rsidR="0084063A" w:rsidRPr="00E61DE9">
        <w:rPr>
          <w:rStyle w:val="FootnoteReference"/>
          <w:rFonts w:asciiTheme="minorHAnsi" w:hAnsiTheme="minorHAnsi" w:cs="Calibri"/>
        </w:rPr>
        <w:footnoteReference w:id="30"/>
      </w:r>
      <w:r w:rsidR="001B2B92" w:rsidRPr="00E61DE9">
        <w:rPr>
          <w:rFonts w:asciiTheme="minorHAnsi" w:hAnsiTheme="minorHAnsi"/>
        </w:rPr>
        <w:t xml:space="preserve"> i Zakon</w:t>
      </w:r>
      <w:r w:rsidR="0084063A" w:rsidRPr="00E61DE9">
        <w:rPr>
          <w:rFonts w:asciiTheme="minorHAnsi" w:hAnsiTheme="minorHAnsi"/>
        </w:rPr>
        <w:t>a</w:t>
      </w:r>
      <w:r w:rsidR="001B2B92" w:rsidRPr="00E61DE9">
        <w:rPr>
          <w:rFonts w:asciiTheme="minorHAnsi" w:hAnsiTheme="minorHAnsi"/>
        </w:rPr>
        <w:t xml:space="preserve"> o Državnom sudbenom vijeću</w:t>
      </w:r>
      <w:r w:rsidR="0084063A" w:rsidRPr="00E61DE9">
        <w:rPr>
          <w:rStyle w:val="FootnoteReference"/>
          <w:rFonts w:asciiTheme="minorHAnsi" w:hAnsiTheme="minorHAnsi" w:cs="Calibri"/>
        </w:rPr>
        <w:footnoteReference w:id="31"/>
      </w:r>
      <w:r w:rsidR="001B2B92" w:rsidRPr="00E61DE9">
        <w:rPr>
          <w:rFonts w:asciiTheme="minorHAnsi" w:hAnsiTheme="minorHAnsi"/>
        </w:rPr>
        <w:t xml:space="preserve"> te novi Zakon o područjima i sjedištima sudova, Zakon o područjima i sjedištima</w:t>
      </w:r>
      <w:r w:rsidR="001B2B92" w:rsidRPr="00E61DE9">
        <w:t xml:space="preserve"> državnih odvjetništava, Zakon o državnom odvjetništvu i Zakon o </w:t>
      </w:r>
      <w:proofErr w:type="spellStart"/>
      <w:r w:rsidR="001B2B92" w:rsidRPr="00E61DE9">
        <w:t>Državnoodvjetničkom</w:t>
      </w:r>
      <w:proofErr w:type="spellEnd"/>
      <w:r w:rsidR="001B2B92" w:rsidRPr="00E61DE9">
        <w:t xml:space="preserve"> vijeću</w:t>
      </w:r>
      <w:r w:rsidR="0084063A" w:rsidRPr="00E61DE9">
        <w:rPr>
          <w:rStyle w:val="FootnoteReference"/>
          <w:rFonts w:cs="Calibri"/>
        </w:rPr>
        <w:footnoteReference w:id="32"/>
      </w:r>
      <w:r w:rsidR="001B2B92" w:rsidRPr="00E61DE9">
        <w:t xml:space="preserve">. </w:t>
      </w:r>
    </w:p>
    <w:p w:rsidR="001B2B92" w:rsidRPr="00E61DE9" w:rsidRDefault="002A0725" w:rsidP="00EB2CA8">
      <w:pPr>
        <w:rPr>
          <w:b/>
        </w:rPr>
      </w:pPr>
      <w:r w:rsidRPr="00E61DE9">
        <w:rPr>
          <w:b/>
        </w:rPr>
        <w:t>U vezi s rješavanjem predmeta starijih od 10 godina</w:t>
      </w:r>
      <w:r w:rsidRPr="00E61DE9">
        <w:t xml:space="preserve"> s ciljem smanjenja broja takvih predmeta </w:t>
      </w:r>
      <w:r w:rsidRPr="00E61DE9">
        <w:rPr>
          <w:b/>
        </w:rPr>
        <w:t>na općinskim i trgovačkim sudovima</w:t>
      </w:r>
      <w:r w:rsidRPr="00E61DE9">
        <w:t>, p</w:t>
      </w:r>
      <w:r w:rsidR="001B2B92" w:rsidRPr="00E61DE9">
        <w:t xml:space="preserve">redsjednici </w:t>
      </w:r>
      <w:r w:rsidRPr="00E61DE9">
        <w:t>sudova dosta</w:t>
      </w:r>
      <w:r w:rsidR="00231F40" w:rsidRPr="00E61DE9">
        <w:t>v</w:t>
      </w:r>
      <w:r w:rsidRPr="00E61DE9">
        <w:t>ljaju</w:t>
      </w:r>
      <w:r w:rsidR="001B2B92" w:rsidRPr="00E61DE9">
        <w:t xml:space="preserve"> Ministarstvu pravosuđa </w:t>
      </w:r>
      <w:r w:rsidR="00231F40" w:rsidRPr="00E61DE9">
        <w:t xml:space="preserve">(MP) </w:t>
      </w:r>
      <w:r w:rsidR="001B2B92" w:rsidRPr="00E61DE9">
        <w:t>planove rješavanja starih predmeta te mjesečno dostavljaju izvješća o rješavanju predmeta. Na temelju prikupljenih podataka izrađena je baza starih predmeta s relevantnim podacima (zaduženom sucu, poduzetim aktivnostima, razlozima nerješavanja predmeta, planiranim rokovima za rješavanje predmeta te razlozima zbog kojih predmet nije moguće riješiti u paniran</w:t>
      </w:r>
      <w:r w:rsidR="00E32689" w:rsidRPr="00E61DE9">
        <w:t>o</w:t>
      </w:r>
      <w:r w:rsidR="001B2B92" w:rsidRPr="00E61DE9">
        <w:t>m rok</w:t>
      </w:r>
      <w:r w:rsidR="00E32689" w:rsidRPr="00E61DE9">
        <w:t>u</w:t>
      </w:r>
      <w:r w:rsidR="001B2B92" w:rsidRPr="00E61DE9">
        <w:t xml:space="preserve">) </w:t>
      </w:r>
      <w:r w:rsidR="009C37CE">
        <w:t xml:space="preserve">– </w:t>
      </w:r>
      <w:r w:rsidR="001B2B92" w:rsidRPr="00E61DE9">
        <w:t xml:space="preserve">na temelju </w:t>
      </w:r>
      <w:r w:rsidR="009C37CE">
        <w:t xml:space="preserve">te baze </w:t>
      </w:r>
      <w:r w:rsidR="001B2B92" w:rsidRPr="00E61DE9">
        <w:t xml:space="preserve">izrađuju </w:t>
      </w:r>
      <w:r w:rsidR="009C37CE">
        <w:t xml:space="preserve">se </w:t>
      </w:r>
      <w:r w:rsidR="001B2B92" w:rsidRPr="00E61DE9">
        <w:t xml:space="preserve">polugodišnja i godišnja izvješća o broju riješenih starih predmeta te analiziraju razlozi dugotrajnosti postupaka. Od početka projekta </w:t>
      </w:r>
      <w:r w:rsidR="008810C9" w:rsidRPr="00E61DE9">
        <w:t xml:space="preserve">(svibanj 2017.) </w:t>
      </w:r>
      <w:r w:rsidR="001B2B92" w:rsidRPr="00E61DE9">
        <w:t>došlo je do značajnog smanjenja broja neriješenih predmeta starijih od 10 godina, i to smanjenja od 16</w:t>
      </w:r>
      <w:r w:rsidR="009C37CE">
        <w:t> </w:t>
      </w:r>
      <w:r w:rsidR="001B2B92" w:rsidRPr="00E61DE9">
        <w:t>% na općinskim sudovima na kraju 2017. u odnosu na kraj 2016. te smanjenja od 23</w:t>
      </w:r>
      <w:r w:rsidR="009C37CE">
        <w:t> </w:t>
      </w:r>
      <w:r w:rsidR="001B2B92" w:rsidRPr="00E61DE9">
        <w:t xml:space="preserve">% na trgovačkim sudovima za isto razdoblje. Na kraju 2018. u odnosu na kraj 2017. </w:t>
      </w:r>
      <w:r w:rsidR="001B2B92" w:rsidRPr="00E61DE9">
        <w:rPr>
          <w:b/>
        </w:rPr>
        <w:t>došlo je do daljnjeg smanjenja broja predmeta od 23</w:t>
      </w:r>
      <w:r w:rsidR="009C37CE">
        <w:rPr>
          <w:b/>
        </w:rPr>
        <w:t> </w:t>
      </w:r>
      <w:r w:rsidR="001B2B92" w:rsidRPr="00E61DE9">
        <w:rPr>
          <w:b/>
        </w:rPr>
        <w:t>% na općinskim sudovima odnosno 13</w:t>
      </w:r>
      <w:r w:rsidR="009C37CE">
        <w:rPr>
          <w:b/>
        </w:rPr>
        <w:t> </w:t>
      </w:r>
      <w:r w:rsidR="001B2B92" w:rsidRPr="00E61DE9">
        <w:rPr>
          <w:b/>
        </w:rPr>
        <w:t xml:space="preserve">% na trgovačkim sudovima. </w:t>
      </w:r>
    </w:p>
    <w:p w:rsidR="001B2B92" w:rsidRPr="00E61DE9" w:rsidRDefault="00827898" w:rsidP="00EB2CA8">
      <w:pPr>
        <w:rPr>
          <w:lang w:eastAsia="en-GB"/>
        </w:rPr>
      </w:pPr>
      <w:r w:rsidRPr="00E61DE9">
        <w:rPr>
          <w:b/>
          <w:lang w:eastAsia="en-GB"/>
        </w:rPr>
        <w:t>Sustav e-Komunikacija implementiran je na svim trgovačkim sudovima te je ostvarena elektronička komunikacija s odvjetnicima i javnim bilježnicima.</w:t>
      </w:r>
      <w:r w:rsidRPr="00E61DE9">
        <w:rPr>
          <w:lang w:eastAsia="en-GB"/>
        </w:rPr>
        <w:t xml:space="preserve"> Elektronska komunikacija omogućava da odvjetnici u ime stranaka koje </w:t>
      </w:r>
      <w:r w:rsidRPr="00E61DE9">
        <w:rPr>
          <w:lang w:eastAsia="en-GB"/>
        </w:rPr>
        <w:lastRenderedPageBreak/>
        <w:t xml:space="preserve">zastupaju predaju elektroničke podneske s prilozima sudu uz obavezno korištenje naprednog ili kvalificiranog elektroničkog potpisa. Prilikom predaje podneska sustav izračunava iznos pristojbe i daje korisniku podatke za plaćanje te automatski prati uplatu pristojbe u </w:t>
      </w:r>
      <w:r w:rsidR="006258E8" w:rsidRPr="00E61DE9">
        <w:rPr>
          <w:lang w:eastAsia="en-GB"/>
        </w:rPr>
        <w:t>DP</w:t>
      </w:r>
      <w:r w:rsidRPr="00E61DE9">
        <w:rPr>
          <w:lang w:eastAsia="en-GB"/>
        </w:rPr>
        <w:t xml:space="preserve"> putem podataka u uplatama koje </w:t>
      </w:r>
      <w:proofErr w:type="spellStart"/>
      <w:r w:rsidRPr="00E61DE9">
        <w:rPr>
          <w:lang w:eastAsia="en-GB"/>
        </w:rPr>
        <w:t>eSpis</w:t>
      </w:r>
      <w:proofErr w:type="spellEnd"/>
      <w:r w:rsidRPr="00E61DE9">
        <w:rPr>
          <w:lang w:eastAsia="en-GB"/>
        </w:rPr>
        <w:t xml:space="preserve"> dobiva iz </w:t>
      </w:r>
      <w:r w:rsidR="00690B89" w:rsidRPr="00E61DE9">
        <w:rPr>
          <w:lang w:eastAsia="en-GB"/>
        </w:rPr>
        <w:t>Financijske agencije</w:t>
      </w:r>
      <w:r w:rsidR="00331E46">
        <w:rPr>
          <w:lang w:eastAsia="en-GB"/>
        </w:rPr>
        <w:t xml:space="preserve"> (FINA)</w:t>
      </w:r>
      <w:r w:rsidRPr="00E61DE9">
        <w:rPr>
          <w:lang w:eastAsia="en-GB"/>
        </w:rPr>
        <w:t>. Elektronska komunikacija također omogućava trgovački</w:t>
      </w:r>
      <w:r w:rsidR="009C37CE">
        <w:rPr>
          <w:lang w:eastAsia="en-GB"/>
        </w:rPr>
        <w:t>m</w:t>
      </w:r>
      <w:r w:rsidRPr="00E61DE9">
        <w:rPr>
          <w:lang w:eastAsia="en-GB"/>
        </w:rPr>
        <w:t xml:space="preserve"> sudovi</w:t>
      </w:r>
      <w:r w:rsidR="009C37CE">
        <w:rPr>
          <w:lang w:eastAsia="en-GB"/>
        </w:rPr>
        <w:t>ma da</w:t>
      </w:r>
      <w:r w:rsidRPr="00E61DE9">
        <w:rPr>
          <w:lang w:eastAsia="en-GB"/>
        </w:rPr>
        <w:t xml:space="preserve"> pravnim zastupnicima stranaka elektronički dostave </w:t>
      </w:r>
      <w:proofErr w:type="spellStart"/>
      <w:r w:rsidRPr="00E61DE9">
        <w:rPr>
          <w:lang w:eastAsia="en-GB"/>
        </w:rPr>
        <w:t>otpravke</w:t>
      </w:r>
      <w:proofErr w:type="spellEnd"/>
      <w:r w:rsidRPr="00E61DE9">
        <w:rPr>
          <w:lang w:eastAsia="en-GB"/>
        </w:rPr>
        <w:t xml:space="preserve"> sudskih pismena koje će pravni zastupnici primati preko sigurnog elektroničkog pretinca. Uz to, korisnicima će se slati poruka elektroničke pošte da im je u sigurni pretinac poslano sudsko pismeno. Prilikom zaprimanja i otvaranja pismena sigurnom elektroničkom pretincu korisnici će morati potvrditi prijem, što se bilježi u </w:t>
      </w:r>
      <w:proofErr w:type="spellStart"/>
      <w:r w:rsidRPr="00E61DE9">
        <w:rPr>
          <w:lang w:eastAsia="en-GB"/>
        </w:rPr>
        <w:t>eSpisu</w:t>
      </w:r>
      <w:proofErr w:type="spellEnd"/>
      <w:r w:rsidRPr="00E61DE9">
        <w:rPr>
          <w:lang w:eastAsia="en-GB"/>
        </w:rPr>
        <w:t xml:space="preserve"> kao datum uručenja </w:t>
      </w:r>
      <w:proofErr w:type="spellStart"/>
      <w:r w:rsidRPr="00E61DE9">
        <w:rPr>
          <w:lang w:eastAsia="en-GB"/>
        </w:rPr>
        <w:t>otpravka</w:t>
      </w:r>
      <w:proofErr w:type="spellEnd"/>
      <w:r w:rsidRPr="00E61DE9">
        <w:rPr>
          <w:lang w:eastAsia="en-GB"/>
        </w:rPr>
        <w:t xml:space="preserve">. </w:t>
      </w:r>
      <w:r w:rsidR="001B2B92" w:rsidRPr="00E61DE9">
        <w:t>Tijekom 2018. svi odvjetnički zborovi i javni bilježnici upoznati su s načinom funkcioniranja elektroničke komunikacije s trgovačkim sudovima sukladno Pravilniku o elektroničkoj komunikaciji u postupcim</w:t>
      </w:r>
      <w:r w:rsidR="002F7AA2" w:rsidRPr="00E61DE9">
        <w:t xml:space="preserve">a pred trgovačkim sudovima. Do </w:t>
      </w:r>
      <w:r w:rsidR="001B2B92" w:rsidRPr="00E61DE9">
        <w:t xml:space="preserve">1. veljače 2019. odvjetnici i javni bilježnici izmijenili su s trgovačkim sudovima 912 podnesaka i pismena elektroničkim putem. </w:t>
      </w:r>
    </w:p>
    <w:p w:rsidR="00AA2EF6" w:rsidRPr="00E61DE9" w:rsidRDefault="001B2B92" w:rsidP="00EB2CA8">
      <w:pPr>
        <w:rPr>
          <w:lang w:eastAsia="en-GB"/>
        </w:rPr>
      </w:pPr>
      <w:r w:rsidRPr="00E61DE9">
        <w:rPr>
          <w:lang w:eastAsia="en-GB"/>
        </w:rPr>
        <w:t xml:space="preserve">S ciljem dodatnog poticanja e-Komunikacije </w:t>
      </w:r>
      <w:r w:rsidR="002F7AA2" w:rsidRPr="00E61DE9">
        <w:rPr>
          <w:lang w:eastAsia="en-GB"/>
        </w:rPr>
        <w:t>donesen je</w:t>
      </w:r>
      <w:r w:rsidRPr="00E61DE9">
        <w:rPr>
          <w:lang w:eastAsia="en-GB"/>
        </w:rPr>
        <w:t xml:space="preserve"> </w:t>
      </w:r>
      <w:r w:rsidRPr="00E61DE9">
        <w:rPr>
          <w:b/>
          <w:lang w:eastAsia="en-GB"/>
        </w:rPr>
        <w:t>novi Zakon o sudskim pristojbama</w:t>
      </w:r>
      <w:r w:rsidR="002F7AA2" w:rsidRPr="00E61DE9">
        <w:rPr>
          <w:rStyle w:val="FootnoteReference"/>
          <w:lang w:eastAsia="en-GB"/>
        </w:rPr>
        <w:footnoteReference w:id="33"/>
      </w:r>
      <w:r w:rsidR="009C37CE" w:rsidRPr="00D26294">
        <w:rPr>
          <w:lang w:eastAsia="en-GB"/>
        </w:rPr>
        <w:t>,</w:t>
      </w:r>
      <w:r w:rsidRPr="00E61DE9">
        <w:rPr>
          <w:lang w:eastAsia="en-GB"/>
        </w:rPr>
        <w:t xml:space="preserve"> kojim se propisuje</w:t>
      </w:r>
      <w:r w:rsidRPr="00E61DE9">
        <w:t xml:space="preserve"> </w:t>
      </w:r>
      <w:r w:rsidRPr="00E61DE9">
        <w:rPr>
          <w:lang w:eastAsia="en-GB"/>
        </w:rPr>
        <w:t>način naplate sudskih pristojbi za radnje koje sud poduzima na zahtjev stranke u sudskim postupcima, a</w:t>
      </w:r>
      <w:r w:rsidRPr="00E61DE9">
        <w:rPr>
          <w:b/>
          <w:i/>
          <w:lang w:eastAsia="en-GB"/>
        </w:rPr>
        <w:t xml:space="preserve"> </w:t>
      </w:r>
      <w:r w:rsidRPr="00E61DE9">
        <w:rPr>
          <w:b/>
          <w:lang w:eastAsia="en-GB"/>
        </w:rPr>
        <w:t>za podneske podnesene i zaprimljene elektroničkim putem propisano je smanjenje u iznosu</w:t>
      </w:r>
      <w:r w:rsidR="00690B89" w:rsidRPr="00E61DE9">
        <w:rPr>
          <w:b/>
          <w:lang w:eastAsia="en-GB"/>
        </w:rPr>
        <w:t xml:space="preserve"> od 50</w:t>
      </w:r>
      <w:r w:rsidR="009C37CE">
        <w:rPr>
          <w:b/>
          <w:lang w:eastAsia="en-GB"/>
        </w:rPr>
        <w:t> </w:t>
      </w:r>
      <w:r w:rsidR="00690B89" w:rsidRPr="00E61DE9">
        <w:rPr>
          <w:b/>
          <w:lang w:eastAsia="en-GB"/>
        </w:rPr>
        <w:t>% od propisane pristojbe</w:t>
      </w:r>
      <w:r w:rsidR="00690B89" w:rsidRPr="00E61DE9">
        <w:rPr>
          <w:lang w:eastAsia="en-GB"/>
        </w:rPr>
        <w:t xml:space="preserve">. </w:t>
      </w:r>
    </w:p>
    <w:p w:rsidR="001B2B92" w:rsidRPr="00F002EA" w:rsidRDefault="001B2B92" w:rsidP="00EB2CA8">
      <w:pPr>
        <w:rPr>
          <w:spacing w:val="-2"/>
        </w:rPr>
      </w:pPr>
      <w:r w:rsidRPr="00F002EA">
        <w:rPr>
          <w:spacing w:val="-2"/>
        </w:rPr>
        <w:t xml:space="preserve">U drugoj fazi, koja će trajati do rujna 2019., planirano je širenje elektroničke komunikacije na druge sudionike sudskih postupaka (stečajne upravitelje, </w:t>
      </w:r>
      <w:r w:rsidR="00F15E2C" w:rsidRPr="00F002EA">
        <w:rPr>
          <w:spacing w:val="-2"/>
        </w:rPr>
        <w:t xml:space="preserve">stalne </w:t>
      </w:r>
      <w:r w:rsidRPr="00F002EA">
        <w:rPr>
          <w:spacing w:val="-2"/>
        </w:rPr>
        <w:t>sudske vještake</w:t>
      </w:r>
      <w:r w:rsidR="00F15E2C" w:rsidRPr="00F002EA">
        <w:rPr>
          <w:spacing w:val="-2"/>
        </w:rPr>
        <w:t>, stalne sudske</w:t>
      </w:r>
      <w:r w:rsidRPr="00F002EA">
        <w:rPr>
          <w:spacing w:val="-2"/>
        </w:rPr>
        <w:t xml:space="preserve"> tumače te državna odvjetništva), širenje na općinske sudove te povezivanje s nacionalnim sustavom za plaćanje pristojbi.</w:t>
      </w:r>
      <w:r w:rsidR="00AA2EF6" w:rsidRPr="00F002EA">
        <w:rPr>
          <w:spacing w:val="-2"/>
        </w:rPr>
        <w:t xml:space="preserve"> </w:t>
      </w:r>
      <w:r w:rsidRPr="00F002EA">
        <w:rPr>
          <w:spacing w:val="-2"/>
          <w:lang w:eastAsia="en-GB"/>
        </w:rPr>
        <w:t>Poticanje elektroničke komunikacije rezultirat će administrativnim rasterećenjem sudova, što će za posljedicu imati ubrzanje sudskih postupaka te osiguranje bolje naplate sudskih pristojbi.</w:t>
      </w:r>
    </w:p>
    <w:p w:rsidR="001B2B92" w:rsidRPr="00E61DE9" w:rsidRDefault="001B2B92" w:rsidP="00EB2CA8">
      <w:r w:rsidRPr="00E61DE9">
        <w:lastRenderedPageBreak/>
        <w:t xml:space="preserve">U cilju daljnjeg razvoja informacijskih i komunikacijskih tehnologija u pravosuđu </w:t>
      </w:r>
      <w:r w:rsidRPr="00E61DE9">
        <w:rPr>
          <w:b/>
        </w:rPr>
        <w:t>u Građanski odjel Vrhovnog suda RH uveden je integrirani sustav upravljanja predmetima (</w:t>
      </w:r>
      <w:proofErr w:type="spellStart"/>
      <w:r w:rsidRPr="00E61DE9">
        <w:rPr>
          <w:b/>
        </w:rPr>
        <w:t>eSpis</w:t>
      </w:r>
      <w:proofErr w:type="spellEnd"/>
      <w:r w:rsidRPr="00E61DE9">
        <w:rPr>
          <w:b/>
        </w:rPr>
        <w:t>).</w:t>
      </w:r>
      <w:r w:rsidRPr="00E61DE9">
        <w:t xml:space="preserve"> Započela je provedba nadogradnje IT sustava na sudovima u sklopu koje će se uvesti </w:t>
      </w:r>
      <w:proofErr w:type="spellStart"/>
      <w:r w:rsidRPr="00E61DE9">
        <w:t>eDostava</w:t>
      </w:r>
      <w:proofErr w:type="spellEnd"/>
      <w:r w:rsidRPr="00E61DE9">
        <w:t xml:space="preserve">. </w:t>
      </w:r>
    </w:p>
    <w:p w:rsidR="008418A9" w:rsidRPr="00E61DE9" w:rsidRDefault="001B2B92" w:rsidP="008E3C72">
      <w:r w:rsidRPr="00E61DE9">
        <w:rPr>
          <w:b/>
        </w:rPr>
        <w:t>Dovršena je prva faza implementacije sustava za pretvaranje govora u tekst na sudovima i državnim odvjetništvima</w:t>
      </w:r>
      <w:r w:rsidR="00AA2EF6" w:rsidRPr="00E61DE9">
        <w:rPr>
          <w:b/>
        </w:rPr>
        <w:t>, čime se rasterećuje administrativno osoblje</w:t>
      </w:r>
      <w:r w:rsidR="00AA2EF6" w:rsidRPr="00E61DE9">
        <w:t xml:space="preserve"> koje umjesto kreiranja zapisnika sada samo finalno uređuje tekst. </w:t>
      </w:r>
    </w:p>
    <w:p w:rsidR="008E3C72" w:rsidRPr="00E61DE9" w:rsidRDefault="00AA2EF6" w:rsidP="00504D6C">
      <w:pPr>
        <w:rPr>
          <w:rFonts w:eastAsia="Times New Roman"/>
          <w:b/>
          <w:sz w:val="28"/>
          <w:szCs w:val="28"/>
        </w:rPr>
      </w:pPr>
      <w:r w:rsidRPr="00E61DE9">
        <w:t xml:space="preserve">Također se </w:t>
      </w:r>
      <w:r w:rsidRPr="00E61DE9">
        <w:rPr>
          <w:b/>
        </w:rPr>
        <w:t>u</w:t>
      </w:r>
      <w:r w:rsidR="001B2B92" w:rsidRPr="00E61DE9">
        <w:rPr>
          <w:b/>
        </w:rPr>
        <w:t>naprjeđuju sudski i državno</w:t>
      </w:r>
      <w:r w:rsidR="009C37CE">
        <w:rPr>
          <w:b/>
        </w:rPr>
        <w:t>-</w:t>
      </w:r>
      <w:r w:rsidR="001B2B92" w:rsidRPr="00E61DE9">
        <w:rPr>
          <w:b/>
        </w:rPr>
        <w:t>odvjetnički poslovni procesi</w:t>
      </w:r>
      <w:r w:rsidR="001B2B92" w:rsidRPr="00E61DE9">
        <w:t xml:space="preserve"> za vrijeme ročišta, kao i prilikom izrade presuda i izvještavanja o istražnim radnjama, na način da se isti ubrzava i pojednostavljuje uz povećanje točnosti materijala. </w:t>
      </w:r>
      <w:r w:rsidR="002F7AA2" w:rsidRPr="00E61DE9">
        <w:t>U prosincu</w:t>
      </w:r>
      <w:r w:rsidR="001B2B92" w:rsidRPr="00E61DE9">
        <w:t xml:space="preserve"> 2018. instalirano je 800 kompleta kod određenih korisnika koji su educirani za korištenje. Dosadašnje iskustvo korisnika u korištenju sustava za pretvaranje govora u tekst pozitivno </w:t>
      </w:r>
      <w:r w:rsidR="005077F5">
        <w:t xml:space="preserve">je te se </w:t>
      </w:r>
      <w:r w:rsidR="001B2B92" w:rsidRPr="00E61DE9">
        <w:t>sukladno zahtjevima korisnika planira</w:t>
      </w:r>
      <w:r w:rsidR="002F7AA2" w:rsidRPr="00E61DE9">
        <w:t xml:space="preserve"> nabava</w:t>
      </w:r>
      <w:r w:rsidR="001B2B92" w:rsidRPr="00E61DE9">
        <w:t xml:space="preserve"> novih kompleta.</w:t>
      </w:r>
      <w:r w:rsidR="00504D6C" w:rsidRPr="00E61DE9">
        <w:br w:type="column"/>
      </w:r>
      <w:bookmarkStart w:id="65" w:name="_Toc480792198"/>
      <w:bookmarkStart w:id="66" w:name="_Toc479337149"/>
      <w:bookmarkStart w:id="67" w:name="_Toc479549097"/>
      <w:bookmarkStart w:id="68" w:name="_Toc479588103"/>
      <w:bookmarkStart w:id="69" w:name="_Toc479588801"/>
      <w:bookmarkStart w:id="70" w:name="_Toc479589109"/>
      <w:bookmarkStart w:id="71" w:name="_Toc479589280"/>
      <w:r w:rsidR="008E3C72" w:rsidRPr="00E61DE9">
        <w:rPr>
          <w:szCs w:val="28"/>
        </w:rPr>
        <w:lastRenderedPageBreak/>
        <w:br w:type="page"/>
      </w:r>
    </w:p>
    <w:p w:rsidR="008418A9" w:rsidRPr="00E61DE9" w:rsidRDefault="008418A9" w:rsidP="00AF38DB">
      <w:pPr>
        <w:pStyle w:val="Heading1"/>
        <w:ind w:left="709" w:hanging="709"/>
        <w:sectPr w:rsidR="008418A9" w:rsidRPr="00E61DE9" w:rsidSect="008418A9">
          <w:pgSz w:w="11906" w:h="16838"/>
          <w:pgMar w:top="1418" w:right="1418" w:bottom="1418" w:left="1418" w:header="709" w:footer="556" w:gutter="0"/>
          <w:cols w:num="2" w:space="567"/>
          <w:docGrid w:linePitch="360"/>
        </w:sectPr>
      </w:pPr>
    </w:p>
    <w:p w:rsidR="00D36733" w:rsidRPr="00E61DE9" w:rsidRDefault="004406D9" w:rsidP="00456D29">
      <w:pPr>
        <w:pStyle w:val="Heading1"/>
        <w:spacing w:after="120"/>
        <w:ind w:left="993" w:hanging="993"/>
      </w:pPr>
      <w:bookmarkStart w:id="72" w:name="_Toc6219291"/>
      <w:r w:rsidRPr="00E61DE9">
        <w:lastRenderedPageBreak/>
        <w:t>Glavni ciljevi, reformski</w:t>
      </w:r>
      <w:r w:rsidR="00B362F5" w:rsidRPr="00E61DE9">
        <w:t xml:space="preserve"> </w:t>
      </w:r>
      <w:r w:rsidRPr="00E61DE9">
        <w:t>prioriteti</w:t>
      </w:r>
      <w:r w:rsidR="00B362F5" w:rsidRPr="00E61DE9">
        <w:t xml:space="preserve"> i mjere ekonomske politike</w:t>
      </w:r>
      <w:bookmarkStart w:id="73" w:name="_Toc479337150"/>
      <w:bookmarkStart w:id="74" w:name="_Toc479549098"/>
      <w:bookmarkStart w:id="75" w:name="_Toc479588104"/>
      <w:bookmarkStart w:id="76" w:name="_Toc479588802"/>
      <w:bookmarkStart w:id="77" w:name="_Toc479589110"/>
      <w:bookmarkStart w:id="78" w:name="_Toc479589281"/>
      <w:bookmarkStart w:id="79" w:name="_Toc480792199"/>
      <w:bookmarkEnd w:id="65"/>
      <w:bookmarkEnd w:id="66"/>
      <w:bookmarkEnd w:id="67"/>
      <w:bookmarkEnd w:id="68"/>
      <w:bookmarkEnd w:id="69"/>
      <w:bookmarkEnd w:id="70"/>
      <w:bookmarkEnd w:id="71"/>
      <w:bookmarkEnd w:id="72"/>
    </w:p>
    <w:p w:rsidR="009605CF" w:rsidRPr="00E61DE9" w:rsidRDefault="009605CF" w:rsidP="0051169C">
      <w:pPr>
        <w:pStyle w:val="Heading2"/>
        <w:spacing w:before="0" w:after="360"/>
      </w:pPr>
      <w:bookmarkStart w:id="80" w:name="_Toc512279600"/>
      <w:bookmarkStart w:id="81" w:name="_Toc6219292"/>
      <w:bookmarkStart w:id="82" w:name="_Toc479337151"/>
      <w:bookmarkStart w:id="83" w:name="_Toc479549099"/>
      <w:bookmarkStart w:id="84" w:name="_Toc479588105"/>
      <w:bookmarkStart w:id="85" w:name="_Toc479588803"/>
      <w:bookmarkStart w:id="86" w:name="_Toc479589111"/>
      <w:bookmarkStart w:id="87" w:name="_Toc479589282"/>
      <w:bookmarkStart w:id="88" w:name="_Toc480792200"/>
      <w:bookmarkEnd w:id="73"/>
      <w:bookmarkEnd w:id="74"/>
      <w:bookmarkEnd w:id="75"/>
      <w:bookmarkEnd w:id="76"/>
      <w:bookmarkEnd w:id="77"/>
      <w:bookmarkEnd w:id="78"/>
      <w:bookmarkEnd w:id="79"/>
      <w:r w:rsidRPr="00E61DE9">
        <w:t>Jačanje konkurentnosti gospodarstva</w:t>
      </w:r>
      <w:bookmarkEnd w:id="80"/>
      <w:bookmarkEnd w:id="81"/>
    </w:p>
    <w:p w:rsidR="005D0863" w:rsidRPr="00E61DE9" w:rsidRDefault="005D0863" w:rsidP="0051169C">
      <w:pPr>
        <w:pStyle w:val="Heading2"/>
        <w:spacing w:before="0" w:after="360"/>
        <w:sectPr w:rsidR="005D0863" w:rsidRPr="00E61DE9" w:rsidSect="008418A9">
          <w:type w:val="continuous"/>
          <w:pgSz w:w="11906" w:h="16838"/>
          <w:pgMar w:top="1418" w:right="1418" w:bottom="1418" w:left="1418" w:header="709" w:footer="556" w:gutter="0"/>
          <w:cols w:space="708"/>
          <w:docGrid w:linePitch="360"/>
        </w:sectPr>
      </w:pPr>
      <w:bookmarkStart w:id="89" w:name="_Toc512279601"/>
    </w:p>
    <w:p w:rsidR="00EB2CA8" w:rsidRPr="00E61DE9" w:rsidRDefault="009605CF" w:rsidP="0051169C">
      <w:pPr>
        <w:pStyle w:val="Heading3"/>
        <w:spacing w:before="0"/>
      </w:pPr>
      <w:bookmarkStart w:id="90" w:name="_Toc6219293"/>
      <w:r w:rsidRPr="00E61DE9">
        <w:lastRenderedPageBreak/>
        <w:t>Unaprjeđenje poslovnog okruženja</w:t>
      </w:r>
      <w:bookmarkEnd w:id="89"/>
      <w:bookmarkEnd w:id="90"/>
    </w:p>
    <w:p w:rsidR="00995A38" w:rsidRPr="00E61DE9" w:rsidRDefault="00995A38" w:rsidP="005D0863">
      <w:pPr>
        <w:pStyle w:val="Podnaslovi"/>
        <w:spacing w:before="0"/>
      </w:pPr>
      <w:r w:rsidRPr="00E61DE9">
        <w:t xml:space="preserve">Administrativno </w:t>
      </w:r>
      <w:r w:rsidR="00AB4F53" w:rsidRPr="00E61DE9">
        <w:t xml:space="preserve">i neporezno </w:t>
      </w:r>
      <w:r w:rsidRPr="00E61DE9">
        <w:t xml:space="preserve">rasterećenje </w:t>
      </w:r>
    </w:p>
    <w:p w:rsidR="00995A38" w:rsidRPr="00E61DE9" w:rsidRDefault="006A4238" w:rsidP="00EB2CA8">
      <w:r w:rsidRPr="00E61DE9">
        <w:t>Od 2017.</w:t>
      </w:r>
      <w:r w:rsidR="00995A38" w:rsidRPr="00E61DE9">
        <w:t xml:space="preserve"> provodi </w:t>
      </w:r>
      <w:r w:rsidRPr="00E61DE9">
        <w:t xml:space="preserve">se </w:t>
      </w:r>
      <w:r w:rsidR="00995A38" w:rsidRPr="00E61DE9">
        <w:t>regulatorn</w:t>
      </w:r>
      <w:r w:rsidRPr="00E61DE9">
        <w:t>a</w:t>
      </w:r>
      <w:r w:rsidR="00995A38" w:rsidRPr="00E61DE9">
        <w:t xml:space="preserve"> reform</w:t>
      </w:r>
      <w:r w:rsidRPr="00E61DE9">
        <w:t>a</w:t>
      </w:r>
      <w:r w:rsidR="00A13B96" w:rsidRPr="00E61DE9">
        <w:t xml:space="preserve"> s</w:t>
      </w:r>
      <w:r w:rsidR="00995A38" w:rsidRPr="00E61DE9">
        <w:t xml:space="preserve"> ciljem unapr</w:t>
      </w:r>
      <w:r w:rsidR="00B02057">
        <w:t>j</w:t>
      </w:r>
      <w:r w:rsidR="00995A38" w:rsidRPr="00E61DE9">
        <w:t>eđenja poslovn</w:t>
      </w:r>
      <w:r w:rsidRPr="00E61DE9">
        <w:t>og</w:t>
      </w:r>
      <w:r w:rsidR="00995A38" w:rsidRPr="00E61DE9">
        <w:t xml:space="preserve"> </w:t>
      </w:r>
      <w:r w:rsidR="002C7D5A">
        <w:t>o</w:t>
      </w:r>
      <w:r w:rsidRPr="00E61DE9">
        <w:t>kruženja</w:t>
      </w:r>
      <w:r w:rsidR="00995A38" w:rsidRPr="00E61DE9">
        <w:t xml:space="preserve"> kroz administrativno rasterećenje poslovnog sektora. </w:t>
      </w:r>
      <w:r w:rsidRPr="00E61DE9">
        <w:t>Do sada je</w:t>
      </w:r>
      <w:r w:rsidR="00995A38" w:rsidRPr="00E61DE9">
        <w:t xml:space="preserve"> provedeno mjerenje administrativnog opterećenja korištenjem SCM metodologije za analizu p</w:t>
      </w:r>
      <w:r w:rsidR="00C61E01">
        <w:t>ropisa iz više od 70 područja s</w:t>
      </w:r>
      <w:r w:rsidR="00995A38" w:rsidRPr="00E61DE9">
        <w:t xml:space="preserve"> utjecajem na gospodarstvo.</w:t>
      </w:r>
      <w:r w:rsidR="009F1E0B" w:rsidRPr="00E61DE9">
        <w:t xml:space="preserve"> </w:t>
      </w:r>
      <w:r w:rsidR="00995A38" w:rsidRPr="00E61DE9">
        <w:t>Tijekom provedbe uočeno je da postoje administrativni problemi proizašli iz sinergije više propisa</w:t>
      </w:r>
      <w:r w:rsidR="00E41A7A" w:rsidRPr="00E61DE9">
        <w:t xml:space="preserve">, pa </w:t>
      </w:r>
      <w:r w:rsidR="00995A38" w:rsidRPr="00E61DE9">
        <w:t xml:space="preserve">se nastavlja </w:t>
      </w:r>
      <w:r w:rsidR="00995A38" w:rsidRPr="00E61DE9">
        <w:rPr>
          <w:rStyle w:val="NormalistaknutoChar"/>
        </w:rPr>
        <w:t>sveobuhvatn</w:t>
      </w:r>
      <w:r w:rsidR="00160FE6" w:rsidRPr="00E61DE9">
        <w:rPr>
          <w:rStyle w:val="NormalistaknutoChar"/>
        </w:rPr>
        <w:t>a</w:t>
      </w:r>
      <w:r w:rsidR="00995A38" w:rsidRPr="00E61DE9">
        <w:rPr>
          <w:rStyle w:val="NormalistaknutoChar"/>
        </w:rPr>
        <w:t xml:space="preserve"> analiz</w:t>
      </w:r>
      <w:r w:rsidR="00160FE6" w:rsidRPr="00E61DE9">
        <w:rPr>
          <w:rStyle w:val="NormalistaknutoChar"/>
        </w:rPr>
        <w:t>a</w:t>
      </w:r>
      <w:r w:rsidR="00995A38" w:rsidRPr="00E61DE9">
        <w:rPr>
          <w:rStyle w:val="NormalistaknutoChar"/>
        </w:rPr>
        <w:t xml:space="preserve"> i pojednostavljenje </w:t>
      </w:r>
      <w:r w:rsidR="00160FE6" w:rsidRPr="00E61DE9">
        <w:rPr>
          <w:rStyle w:val="NormalistaknutoChar"/>
        </w:rPr>
        <w:t>p</w:t>
      </w:r>
      <w:r w:rsidR="00995A38" w:rsidRPr="00E61DE9">
        <w:rPr>
          <w:rStyle w:val="NormalistaknutoChar"/>
        </w:rPr>
        <w:t>ropisa iz pojedinog područja</w:t>
      </w:r>
      <w:r w:rsidR="00160FE6" w:rsidRPr="00E61DE9">
        <w:rPr>
          <w:rStyle w:val="NormalistaknutoChar"/>
        </w:rPr>
        <w:t xml:space="preserve"> </w:t>
      </w:r>
      <w:r w:rsidR="00E41A7A" w:rsidRPr="00E61DE9">
        <w:rPr>
          <w:rStyle w:val="NormalistaknutoChar"/>
        </w:rPr>
        <w:t>te</w:t>
      </w:r>
      <w:r w:rsidR="00160FE6" w:rsidRPr="00E61DE9">
        <w:rPr>
          <w:rStyle w:val="NormalistaknutoChar"/>
        </w:rPr>
        <w:t xml:space="preserve"> administrativnih procedura</w:t>
      </w:r>
      <w:r w:rsidR="00995A38" w:rsidRPr="00E61DE9">
        <w:t xml:space="preserve">, jer je velik broj prigovora </w:t>
      </w:r>
      <w:r w:rsidRPr="00E61DE9">
        <w:t xml:space="preserve">od strane poslovne zajednice </w:t>
      </w:r>
      <w:r w:rsidR="00995A38" w:rsidRPr="00E61DE9">
        <w:t xml:space="preserve">bio usmjeren na nejasnoće i probleme u </w:t>
      </w:r>
      <w:r w:rsidR="00160FE6" w:rsidRPr="00E61DE9">
        <w:t xml:space="preserve">njihovoj </w:t>
      </w:r>
      <w:r w:rsidR="00995A38" w:rsidRPr="00E61DE9">
        <w:t xml:space="preserve">provedbi. Stoga će se podaci o obvezama </w:t>
      </w:r>
      <w:r w:rsidR="005077F5">
        <w:t xml:space="preserve">koji su </w:t>
      </w:r>
      <w:r w:rsidR="00995A38" w:rsidRPr="00E61DE9">
        <w:t xml:space="preserve">prikupljeni u SCM mjerenju </w:t>
      </w:r>
      <w:r w:rsidR="00AB4892" w:rsidRPr="00E61DE9">
        <w:t>iskoristiti</w:t>
      </w:r>
      <w:r w:rsidR="00995A38" w:rsidRPr="00E61DE9">
        <w:t xml:space="preserve"> kako bi se razvile optimalne administrativne procedure, odnosno jednostavan prikaz poslovnih procesa u obliku vodiča za procedure koje poslovnoj zajednici predstavljaju najveće administrativno opterećenj</w:t>
      </w:r>
      <w:r w:rsidRPr="00E61DE9">
        <w:t>e</w:t>
      </w:r>
      <w:r w:rsidR="00995A38" w:rsidRPr="00E61DE9">
        <w:t xml:space="preserve">. Uz optimizaciju procesa </w:t>
      </w:r>
      <w:r w:rsidR="00AB4F53" w:rsidRPr="00E61DE9">
        <w:t>utvrdit</w:t>
      </w:r>
      <w:r w:rsidR="00995A38" w:rsidRPr="00E61DE9">
        <w:t xml:space="preserve"> će se preduvjeti za uvođenje </w:t>
      </w:r>
      <w:r w:rsidR="00AB4892" w:rsidRPr="00E61DE9">
        <w:t>elektroničkih</w:t>
      </w:r>
      <w:r w:rsidR="00995A38" w:rsidRPr="00E61DE9">
        <w:t xml:space="preserve"> procedura, kako bi se optimizirane procedure mogle potpuno digitalizirati.</w:t>
      </w:r>
    </w:p>
    <w:p w:rsidR="00F2761F" w:rsidRDefault="00995A38" w:rsidP="00EB2CA8">
      <w:pPr>
        <w:rPr>
          <w:rStyle w:val="NormalistaknutoChar"/>
        </w:rPr>
      </w:pPr>
      <w:r w:rsidRPr="00E61DE9">
        <w:t xml:space="preserve">Tijekom dosadašnje analize troška propisa kao značajan element administrativnog troška identificirane su upravne pristojbe, stoga će se u 2019. provesti </w:t>
      </w:r>
      <w:r w:rsidRPr="00E61DE9">
        <w:rPr>
          <w:rStyle w:val="NormalistaknutoChar"/>
        </w:rPr>
        <w:t>analiza i popis svih propisa koje sadrže o</w:t>
      </w:r>
      <w:r w:rsidR="006A4238" w:rsidRPr="00E61DE9">
        <w:rPr>
          <w:rStyle w:val="NormalistaknutoChar"/>
        </w:rPr>
        <w:t>bvezu naplate upravnih pristoji</w:t>
      </w:r>
      <w:r w:rsidR="0015796A">
        <w:rPr>
          <w:rStyle w:val="NormalistaknutoChar"/>
        </w:rPr>
        <w:t>.</w:t>
      </w:r>
    </w:p>
    <w:p w:rsidR="002A3F4C" w:rsidRPr="00E61DE9" w:rsidRDefault="00995A38" w:rsidP="00EB2CA8">
      <w:r w:rsidRPr="00E61DE9">
        <w:t>U svim neovisnim analizama koje prate opterećenost hrvatskog gospodarstva kao značajno opterećenje spominju se razna davanja i naknade koj</w:t>
      </w:r>
      <w:r w:rsidR="005077F5">
        <w:t>i</w:t>
      </w:r>
      <w:r w:rsidRPr="00E61DE9">
        <w:t xml:space="preserve"> spadaju u kategoriju neporeznih davanja. </w:t>
      </w:r>
      <w:r w:rsidR="005077F5">
        <w:t>S o</w:t>
      </w:r>
      <w:r w:rsidRPr="00E61DE9">
        <w:t xml:space="preserve">bzirom </w:t>
      </w:r>
      <w:r w:rsidR="005077F5">
        <w:t xml:space="preserve">na to </w:t>
      </w:r>
      <w:r w:rsidRPr="00E61DE9">
        <w:t xml:space="preserve">da dosadašnju dinamiku smanjivanja neporeznih davanja treba ubrzati, provest će se </w:t>
      </w:r>
      <w:r w:rsidRPr="00E61DE9">
        <w:rPr>
          <w:rStyle w:val="NormalistaknutoChar"/>
        </w:rPr>
        <w:t xml:space="preserve">revizija </w:t>
      </w:r>
      <w:r w:rsidRPr="00E61DE9">
        <w:rPr>
          <w:rStyle w:val="NormalistaknutoChar"/>
        </w:rPr>
        <w:lastRenderedPageBreak/>
        <w:t>popisa svih</w:t>
      </w:r>
      <w:r w:rsidRPr="00E61DE9">
        <w:rPr>
          <w:b/>
          <w:i/>
        </w:rPr>
        <w:t xml:space="preserve"> </w:t>
      </w:r>
      <w:r w:rsidRPr="00E61DE9">
        <w:rPr>
          <w:rStyle w:val="NormalistaknutoChar"/>
        </w:rPr>
        <w:t>davanja u obliku registra neporeznih davanja</w:t>
      </w:r>
      <w:r w:rsidRPr="00E61DE9">
        <w:t xml:space="preserve"> te analiza prihoda </w:t>
      </w:r>
      <w:r w:rsidR="00046BF7">
        <w:t>i</w:t>
      </w:r>
      <w:r w:rsidR="005077F5">
        <w:t xml:space="preserve"> </w:t>
      </w:r>
      <w:r w:rsidRPr="00E61DE9">
        <w:t xml:space="preserve">aktivnosti koje se </w:t>
      </w:r>
      <w:r w:rsidR="005077F5">
        <w:t xml:space="preserve">tim prihodima </w:t>
      </w:r>
      <w:r w:rsidRPr="00E61DE9">
        <w:t>financiraju i predložiti mjere ukidanja, smanjenja ili promjene načina naplate i financiranja za svako pojedino područje neporeznih davanja</w:t>
      </w:r>
      <w:r w:rsidR="004F1780" w:rsidRPr="00E61DE9">
        <w:t>.</w:t>
      </w:r>
      <w:r w:rsidRPr="00E61DE9">
        <w:t xml:space="preserve"> </w:t>
      </w:r>
    </w:p>
    <w:p w:rsidR="00995A38" w:rsidRPr="00E61DE9" w:rsidRDefault="004F1780" w:rsidP="00503740">
      <w:pPr>
        <w:pStyle w:val="Normalistaknutoitalic"/>
      </w:pPr>
      <w:r w:rsidRPr="00E61DE9">
        <w:t>Cilj je rasterećenje</w:t>
      </w:r>
      <w:r w:rsidR="00995A38" w:rsidRPr="00E61DE9">
        <w:t xml:space="preserve"> </w:t>
      </w:r>
      <w:r w:rsidR="006A4238" w:rsidRPr="00E61DE9">
        <w:t>poslovnog</w:t>
      </w:r>
      <w:r w:rsidR="00995A38" w:rsidRPr="00E61DE9">
        <w:t xml:space="preserve"> sektora od financijskog i administrativnog opterećenja proizašlog temeljem obveza obračuna i podmirenja raznih neporeznih davanja.</w:t>
      </w:r>
    </w:p>
    <w:p w:rsidR="00995A38" w:rsidRPr="00E61DE9" w:rsidRDefault="006B5178" w:rsidP="00EB2CA8">
      <w:pPr>
        <w:rPr>
          <w:b/>
          <w:i/>
        </w:rPr>
      </w:pPr>
      <w:r w:rsidRPr="00E61DE9">
        <w:rPr>
          <w:rStyle w:val="NormalistaknutoChar"/>
        </w:rPr>
        <w:t>Priprema mjera koje će se usvojiti kroz novi akcijski plan za administrativno i neporezno rasterećenje</w:t>
      </w:r>
      <w:r w:rsidRPr="00E61DE9">
        <w:t xml:space="preserve"> provest će se prema dobroj praksi međuresorne suradnje i suradnje s poslovnim sektorom</w:t>
      </w:r>
      <w:r w:rsidR="00995A38" w:rsidRPr="00E61DE9">
        <w:rPr>
          <w:b/>
          <w:i/>
        </w:rPr>
        <w:t>.</w:t>
      </w:r>
    </w:p>
    <w:p w:rsidR="00995A38" w:rsidRPr="00E61DE9" w:rsidRDefault="00CE6E80" w:rsidP="007630FC">
      <w:pPr>
        <w:pStyle w:val="Podnaslovi"/>
      </w:pPr>
      <w:r w:rsidRPr="00E61DE9">
        <w:t>L</w:t>
      </w:r>
      <w:r w:rsidR="00995A38" w:rsidRPr="00E61DE9">
        <w:t>iberalizacij</w:t>
      </w:r>
      <w:r w:rsidRPr="00E61DE9">
        <w:t>a</w:t>
      </w:r>
      <w:r w:rsidR="00995A38" w:rsidRPr="00E61DE9">
        <w:t xml:space="preserve"> tržišta usluga</w:t>
      </w:r>
    </w:p>
    <w:p w:rsidR="002A3F4C" w:rsidRPr="00E61DE9" w:rsidRDefault="00A13B96" w:rsidP="00A13B96">
      <w:pPr>
        <w:rPr>
          <w:rFonts w:eastAsia="Times New Roman"/>
          <w:bCs/>
          <w:lang w:eastAsia="hr-HR"/>
        </w:rPr>
      </w:pPr>
      <w:r w:rsidRPr="00E61DE9">
        <w:t xml:space="preserve">Prema </w:t>
      </w:r>
      <w:r w:rsidRPr="00E61DE9">
        <w:rPr>
          <w:rFonts w:eastAsia="Times New Roman" w:cstheme="minorHAnsi"/>
        </w:rPr>
        <w:t>PMR metodologiji</w:t>
      </w:r>
      <w:r w:rsidRPr="00E61DE9">
        <w:rPr>
          <w:rFonts w:eastAsia="Times New Roman" w:cstheme="minorHAnsi"/>
          <w:i/>
        </w:rPr>
        <w:t xml:space="preserve"> </w:t>
      </w:r>
      <w:r w:rsidRPr="00E61DE9">
        <w:t xml:space="preserve">hrvatski sektor profesionalnih usluga 2013. </w:t>
      </w:r>
      <w:r w:rsidR="005077F5">
        <w:t xml:space="preserve">je </w:t>
      </w:r>
      <w:r w:rsidRPr="00E61DE9">
        <w:t>sa skorom od 3,70 bio barem za trećinu više reguliran od EU prosjeka, dok se primjerice sektor trgovine po reguliranosti nalazi ispod prosjeka EU</w:t>
      </w:r>
      <w:r w:rsidR="005077F5">
        <w:t>-a</w:t>
      </w:r>
      <w:r w:rsidRPr="00E61DE9">
        <w:t xml:space="preserve">. U odnosu na PMR izvješće iz 2013., </w:t>
      </w:r>
      <w:r w:rsidR="001B12B2">
        <w:t>do travnja 2019. već je</w:t>
      </w:r>
      <w:r w:rsidR="001B12B2" w:rsidRPr="00D76F19">
        <w:t xml:space="preserve"> </w:t>
      </w:r>
      <w:r w:rsidRPr="00E61DE9">
        <w:t xml:space="preserve">smanjena razina reguliranosti arhitekata i inženjera kroz deregulaciju cijena, marketinga, poslovnog </w:t>
      </w:r>
      <w:proofErr w:type="spellStart"/>
      <w:r w:rsidRPr="00E61DE9">
        <w:t>nas</w:t>
      </w:r>
      <w:r w:rsidR="00701E50">
        <w:t>tana</w:t>
      </w:r>
      <w:proofErr w:type="spellEnd"/>
      <w:r w:rsidR="00701E50">
        <w:t xml:space="preserve"> i broj</w:t>
      </w:r>
      <w:r w:rsidR="00C653E5">
        <w:t>nih</w:t>
      </w:r>
      <w:r w:rsidR="00701E50">
        <w:t xml:space="preserve"> ekskluzivnih prava. Također su</w:t>
      </w:r>
      <w:r w:rsidRPr="00E61DE9">
        <w:t xml:space="preserve"> uklonjene</w:t>
      </w:r>
      <w:r w:rsidR="00D6035E">
        <w:t xml:space="preserve"> </w:t>
      </w:r>
      <w:r w:rsidRPr="00E61DE9">
        <w:t xml:space="preserve">određene prepreke revizorima i poreznim savjetnicima, spriječena </w:t>
      </w:r>
      <w:r w:rsidR="00701E50">
        <w:t xml:space="preserve">je </w:t>
      </w:r>
      <w:r w:rsidRPr="00E61DE9">
        <w:t>regulacija profesije računovođa uz obvezno licenciranje</w:t>
      </w:r>
      <w:r w:rsidR="00701E50">
        <w:t xml:space="preserve"> i strukovnu komoru. S druge strane,</w:t>
      </w:r>
      <w:r w:rsidRPr="00E61DE9">
        <w:t xml:space="preserve"> regulacija odvjetnika</w:t>
      </w:r>
      <w:r w:rsidR="00D6035E">
        <w:t xml:space="preserve"> </w:t>
      </w:r>
      <w:r w:rsidRPr="00E61DE9">
        <w:t xml:space="preserve">ostala </w:t>
      </w:r>
      <w:r w:rsidR="00701E50">
        <w:t xml:space="preserve">je </w:t>
      </w:r>
      <w:r w:rsidRPr="00E61DE9">
        <w:t>gotovo ista, izuzev olakšanja marketinga. U odnosu na 2013</w:t>
      </w:r>
      <w:r w:rsidR="00611551" w:rsidRPr="00E61DE9">
        <w:t>.</w:t>
      </w:r>
      <w:r w:rsidRPr="00E61DE9">
        <w:t xml:space="preserve"> PMR</w:t>
      </w:r>
      <w:r w:rsidR="00611551" w:rsidRPr="00E61DE9">
        <w:t xml:space="preserve"> izvješće za</w:t>
      </w:r>
      <w:r w:rsidRPr="00E61DE9">
        <w:t xml:space="preserve"> 2018</w:t>
      </w:r>
      <w:r w:rsidR="00611551" w:rsidRPr="00E61DE9">
        <w:t>.</w:t>
      </w:r>
      <w:r w:rsidRPr="00E61DE9">
        <w:t xml:space="preserve"> će osim navedenih profesija obuhvaćati i agente u prometu nekretnina koji su u RH manje regulirani </w:t>
      </w:r>
      <w:r w:rsidR="00C653E5">
        <w:t xml:space="preserve">te </w:t>
      </w:r>
      <w:r w:rsidRPr="00E61DE9">
        <w:t>javne bilježnike koji imaju visoku razinu reguliranosti. Prema EU indikatoru restriktivnosti koji je izradila EK, RH otprilike 10</w:t>
      </w:r>
      <w:r w:rsidR="00C653E5">
        <w:t> </w:t>
      </w:r>
      <w:r w:rsidRPr="00E61DE9">
        <w:t>% više regulira profesije od prosjeka EU</w:t>
      </w:r>
      <w:r w:rsidR="00C653E5">
        <w:t>-a</w:t>
      </w:r>
      <w:r w:rsidR="009D52AE">
        <w:t>.</w:t>
      </w:r>
      <w:r w:rsidRPr="00E61DE9">
        <w:t xml:space="preserve"> </w:t>
      </w:r>
      <w:r w:rsidR="009D52AE">
        <w:t>P</w:t>
      </w:r>
      <w:r w:rsidRPr="00E61DE9">
        <w:t>ritom se gleda regulacija odvjetnika, inž</w:t>
      </w:r>
      <w:r w:rsidR="009D52AE">
        <w:t>enjera, arhitekata i računovođa</w:t>
      </w:r>
      <w:r w:rsidRPr="00E61DE9">
        <w:t xml:space="preserve">. </w:t>
      </w:r>
      <w:r w:rsidR="00C653E5">
        <w:lastRenderedPageBreak/>
        <w:t>S o</w:t>
      </w:r>
      <w:r w:rsidRPr="00E61DE9">
        <w:t xml:space="preserve">bzirom </w:t>
      </w:r>
      <w:r w:rsidR="00C653E5">
        <w:t xml:space="preserve">na to </w:t>
      </w:r>
      <w:r w:rsidRPr="00E61DE9">
        <w:t xml:space="preserve">da je u međuvremenu provedena deregulacija profesija, koja se i nastavlja, može se procijeniti </w:t>
      </w:r>
      <w:r w:rsidR="00C653E5">
        <w:t>da</w:t>
      </w:r>
      <w:r w:rsidR="00C653E5" w:rsidRPr="00E61DE9">
        <w:t xml:space="preserve"> </w:t>
      </w:r>
      <w:r w:rsidRPr="00E61DE9">
        <w:t xml:space="preserve">se regulacija glavnih </w:t>
      </w:r>
      <w:r w:rsidR="007313DC">
        <w:t xml:space="preserve">tržišnih </w:t>
      </w:r>
      <w:r w:rsidRPr="00E61DE9">
        <w:t xml:space="preserve">profesija u RH smanjuje prema prosjeku unutarnjeg tržišta </w:t>
      </w:r>
      <w:r w:rsidR="00611551" w:rsidRPr="00E61DE9">
        <w:t>EU</w:t>
      </w:r>
      <w:r w:rsidR="00C653E5">
        <w:t>-a</w:t>
      </w:r>
      <w:r w:rsidRPr="00E61DE9">
        <w:t xml:space="preserve">. </w:t>
      </w:r>
      <w:r w:rsidR="00611551" w:rsidRPr="00E61DE9">
        <w:rPr>
          <w:rFonts w:eastAsia="Times New Roman"/>
          <w:bCs/>
          <w:lang w:eastAsia="hr-HR"/>
        </w:rPr>
        <w:t xml:space="preserve">MINGPO nastavlja međuresorno poticati uklanjanje regulacija i prepreka tržišnoj konkurenciji u području usluga, što je </w:t>
      </w:r>
      <w:r w:rsidR="00C653E5">
        <w:rPr>
          <w:rFonts w:eastAsia="Times New Roman"/>
          <w:bCs/>
          <w:lang w:eastAsia="hr-HR"/>
        </w:rPr>
        <w:t xml:space="preserve">u skladu s </w:t>
      </w:r>
      <w:r w:rsidR="00611551" w:rsidRPr="00E61DE9">
        <w:rPr>
          <w:rFonts w:eastAsia="Times New Roman"/>
          <w:bCs/>
          <w:lang w:eastAsia="hr-HR"/>
        </w:rPr>
        <w:t>EU strategij</w:t>
      </w:r>
      <w:r w:rsidR="00C653E5">
        <w:rPr>
          <w:rFonts w:eastAsia="Times New Roman"/>
          <w:bCs/>
          <w:lang w:eastAsia="hr-HR"/>
        </w:rPr>
        <w:t>om</w:t>
      </w:r>
      <w:r w:rsidR="00611551" w:rsidRPr="00E61DE9">
        <w:rPr>
          <w:rFonts w:eastAsia="Times New Roman"/>
          <w:bCs/>
          <w:lang w:eastAsia="hr-HR"/>
        </w:rPr>
        <w:t xml:space="preserve"> unutarnjeg tržišta, </w:t>
      </w:r>
      <w:r w:rsidR="00C653E5">
        <w:rPr>
          <w:rFonts w:eastAsia="Times New Roman"/>
          <w:bCs/>
          <w:lang w:eastAsia="hr-HR"/>
        </w:rPr>
        <w:t xml:space="preserve">s </w:t>
      </w:r>
      <w:r w:rsidR="00611551" w:rsidRPr="00E61DE9">
        <w:rPr>
          <w:rFonts w:eastAsia="Times New Roman"/>
          <w:bCs/>
          <w:lang w:eastAsia="hr-HR"/>
        </w:rPr>
        <w:t>Ugovor</w:t>
      </w:r>
      <w:r w:rsidR="00C653E5">
        <w:rPr>
          <w:rFonts w:eastAsia="Times New Roman"/>
          <w:bCs/>
          <w:lang w:eastAsia="hr-HR"/>
        </w:rPr>
        <w:t>om</w:t>
      </w:r>
      <w:r w:rsidR="00611551" w:rsidRPr="00E61DE9">
        <w:rPr>
          <w:rFonts w:eastAsia="Times New Roman"/>
          <w:bCs/>
          <w:lang w:eastAsia="hr-HR"/>
        </w:rPr>
        <w:t xml:space="preserve"> o funkcioniranju EU</w:t>
      </w:r>
      <w:r w:rsidR="00C653E5">
        <w:rPr>
          <w:rFonts w:eastAsia="Times New Roman"/>
          <w:bCs/>
          <w:lang w:eastAsia="hr-HR"/>
        </w:rPr>
        <w:t>-a</w:t>
      </w:r>
      <w:r w:rsidR="00611551" w:rsidRPr="00E61DE9">
        <w:rPr>
          <w:rFonts w:eastAsia="Times New Roman"/>
          <w:bCs/>
          <w:lang w:eastAsia="hr-HR"/>
        </w:rPr>
        <w:t xml:space="preserve"> i EU Direktiv</w:t>
      </w:r>
      <w:r w:rsidR="00C653E5">
        <w:rPr>
          <w:rFonts w:eastAsia="Times New Roman"/>
          <w:bCs/>
          <w:lang w:eastAsia="hr-HR"/>
        </w:rPr>
        <w:t>om</w:t>
      </w:r>
      <w:r w:rsidR="00611551" w:rsidRPr="00E61DE9">
        <w:rPr>
          <w:rFonts w:eastAsia="Times New Roman"/>
          <w:bCs/>
          <w:lang w:eastAsia="hr-HR"/>
        </w:rPr>
        <w:t xml:space="preserve"> o uslugama. </w:t>
      </w:r>
    </w:p>
    <w:p w:rsidR="00A13B96" w:rsidRPr="00E61DE9" w:rsidRDefault="00611551" w:rsidP="00503740">
      <w:pPr>
        <w:pStyle w:val="Normalistaknutoitalic"/>
      </w:pPr>
      <w:r w:rsidRPr="00E61DE9">
        <w:t>C</w:t>
      </w:r>
      <w:r w:rsidR="00A13B96" w:rsidRPr="00E61DE9">
        <w:t xml:space="preserve">ilj </w:t>
      </w:r>
      <w:r w:rsidRPr="00E61DE9">
        <w:t xml:space="preserve">je </w:t>
      </w:r>
      <w:r w:rsidR="001D6C89">
        <w:t xml:space="preserve">nastavka liberalizacije tržišta usluga primjenom OECD PMR metodologije nastaviti poticati konkurenciju na tržištu usluga, kroz </w:t>
      </w:r>
      <w:r w:rsidR="001D6C89" w:rsidRPr="00503740">
        <w:t>smanjenje ukupne razine reguliranosti glavnih profesionalnih usluga i sprječavanje uvođenja novih neopravdanih regulacija tržišta usluga kako bi se otvorio prostor za povećanje produktivnosti i inovativnosti gospodarstva, sniženje cijena profesionalnih usluga i (samo)zapošljavanja novih poduzetnika</w:t>
      </w:r>
      <w:r w:rsidR="00A13B96" w:rsidRPr="00E61DE9">
        <w:t>.</w:t>
      </w:r>
    </w:p>
    <w:p w:rsidR="00A13B96" w:rsidRPr="00E61DE9" w:rsidRDefault="00A13B96" w:rsidP="00A13B96">
      <w:pPr>
        <w:rPr>
          <w:b/>
          <w:i/>
        </w:rPr>
      </w:pPr>
      <w:r w:rsidRPr="00E61DE9">
        <w:rPr>
          <w:rFonts w:eastAsia="Times New Roman"/>
          <w:bCs/>
          <w:lang w:eastAsia="hr-HR"/>
        </w:rPr>
        <w:t>Nastavno na</w:t>
      </w:r>
      <w:r w:rsidRPr="00E61DE9">
        <w:t xml:space="preserve"> 200 provedenih mjera uklanjanja prepreka slobodi poslovnog </w:t>
      </w:r>
      <w:proofErr w:type="spellStart"/>
      <w:r w:rsidRPr="00E61DE9">
        <w:t>nastana</w:t>
      </w:r>
      <w:proofErr w:type="spellEnd"/>
      <w:r w:rsidRPr="00E61DE9">
        <w:t xml:space="preserve"> i pružanja usluga na unutarnjem tržištu u nizu sektora i profesija, do kraja 2020. planira se</w:t>
      </w:r>
      <w:r w:rsidR="00D6035E">
        <w:t xml:space="preserve"> </w:t>
      </w:r>
      <w:r w:rsidRPr="00E61DE9">
        <w:t xml:space="preserve">kumulativno </w:t>
      </w:r>
      <w:r w:rsidRPr="00E61DE9">
        <w:rPr>
          <w:rStyle w:val="NormalistaknutoChar"/>
        </w:rPr>
        <w:t>provesti barem 250 mjera liberalizacije tržišta usluga</w:t>
      </w:r>
      <w:r w:rsidRPr="00E61DE9">
        <w:t>.</w:t>
      </w:r>
      <w:r w:rsidR="00611551" w:rsidRPr="00E61DE9">
        <w:t xml:space="preserve"> </w:t>
      </w:r>
      <w:r w:rsidRPr="00E61DE9">
        <w:t xml:space="preserve">Istovremeno će se </w:t>
      </w:r>
      <w:r w:rsidRPr="00E61DE9">
        <w:rPr>
          <w:rStyle w:val="NormalistaknutoChar"/>
        </w:rPr>
        <w:t>sprječavati uvođenje novih sektorskih regulacija i prepreka tržištu usluga.</w:t>
      </w:r>
      <w:r w:rsidRPr="00E61DE9">
        <w:rPr>
          <w:b/>
          <w:i/>
        </w:rPr>
        <w:t xml:space="preserve"> </w:t>
      </w:r>
    </w:p>
    <w:p w:rsidR="00A13B96" w:rsidRPr="00E61DE9" w:rsidRDefault="00A13B96" w:rsidP="00A13B96">
      <w:r w:rsidRPr="00E61DE9">
        <w:rPr>
          <w:rFonts w:eastAsia="Times New Roman"/>
          <w:bCs/>
          <w:lang w:eastAsia="hr-HR"/>
        </w:rPr>
        <w:t>Nastavno na provedenu analizu reguliranosti 50 glavnih profesionalnih usluga, odabrane su profesije za koje se</w:t>
      </w:r>
      <w:r w:rsidR="005C4F29">
        <w:rPr>
          <w:rFonts w:eastAsia="Times New Roman"/>
          <w:bCs/>
          <w:lang w:eastAsia="hr-HR"/>
        </w:rPr>
        <w:t>, na prijedlog MINGPO,</w:t>
      </w:r>
      <w:r w:rsidRPr="00E61DE9">
        <w:rPr>
          <w:rFonts w:eastAsia="Times New Roman"/>
          <w:bCs/>
          <w:lang w:eastAsia="hr-HR"/>
        </w:rPr>
        <w:t xml:space="preserve"> međuresorno definiraju </w:t>
      </w:r>
      <w:r w:rsidRPr="00E61DE9">
        <w:t>mjer</w:t>
      </w:r>
      <w:r w:rsidR="005C4F29">
        <w:t>e</w:t>
      </w:r>
      <w:r w:rsidRPr="00E61DE9">
        <w:t xml:space="preserve"> za provedbu tijekom 2019.</w:t>
      </w:r>
      <w:r w:rsidR="00C653E5">
        <w:t xml:space="preserve"> i </w:t>
      </w:r>
      <w:r w:rsidRPr="00E61DE9">
        <w:t>2020. godine.</w:t>
      </w:r>
      <w:r w:rsidR="008A7D10" w:rsidRPr="00E61DE9">
        <w:t xml:space="preserve"> </w:t>
      </w:r>
      <w:r w:rsidR="00C653E5">
        <w:t xml:space="preserve">Predviđa se da će </w:t>
      </w:r>
      <w:r w:rsidR="00C653E5">
        <w:rPr>
          <w:b/>
        </w:rPr>
        <w:t>p</w:t>
      </w:r>
      <w:r w:rsidRPr="007374BF">
        <w:rPr>
          <w:b/>
        </w:rPr>
        <w:t xml:space="preserve">rvi Akcijski plan </w:t>
      </w:r>
      <w:r w:rsidR="008A7D10" w:rsidRPr="007374BF">
        <w:rPr>
          <w:b/>
        </w:rPr>
        <w:t xml:space="preserve">za liberalizaciju tržišta usluga </w:t>
      </w:r>
      <w:r w:rsidR="00C653E5">
        <w:rPr>
          <w:b/>
        </w:rPr>
        <w:t xml:space="preserve">biti usvojen </w:t>
      </w:r>
      <w:r w:rsidR="001F44CC" w:rsidRPr="007374BF">
        <w:rPr>
          <w:b/>
        </w:rPr>
        <w:t>do kraja lipnja 2019.</w:t>
      </w:r>
      <w:r w:rsidR="007374BF">
        <w:rPr>
          <w:b/>
        </w:rPr>
        <w:t xml:space="preserve">, a </w:t>
      </w:r>
      <w:r w:rsidR="007374BF" w:rsidRPr="007374BF">
        <w:rPr>
          <w:b/>
        </w:rPr>
        <w:t>d</w:t>
      </w:r>
      <w:r w:rsidRPr="007374BF">
        <w:rPr>
          <w:rStyle w:val="NormalistaknutoChar"/>
        </w:rPr>
        <w:t xml:space="preserve">rugi Akcijski plan </w:t>
      </w:r>
      <w:r w:rsidR="008A7D10" w:rsidRPr="007374BF">
        <w:rPr>
          <w:rStyle w:val="NormalistaknutoChar"/>
        </w:rPr>
        <w:t>za liberalizaciju tržišta usluga</w:t>
      </w:r>
      <w:r w:rsidR="008A7D10" w:rsidRPr="007374BF">
        <w:t xml:space="preserve"> </w:t>
      </w:r>
      <w:r w:rsidR="001F44CC" w:rsidRPr="007374BF">
        <w:rPr>
          <w:b/>
        </w:rPr>
        <w:t>do siječnja</w:t>
      </w:r>
      <w:r w:rsidRPr="007374BF">
        <w:rPr>
          <w:b/>
        </w:rPr>
        <w:t xml:space="preserve"> 2020.</w:t>
      </w:r>
      <w:r w:rsidR="001F44CC" w:rsidRPr="007374BF">
        <w:rPr>
          <w:b/>
        </w:rPr>
        <w:t xml:space="preserve"> godine.</w:t>
      </w:r>
      <w:r w:rsidR="001F44CC">
        <w:t xml:space="preserve"> </w:t>
      </w:r>
    </w:p>
    <w:p w:rsidR="008E3C72" w:rsidRPr="00E61DE9" w:rsidRDefault="00C35C76" w:rsidP="007630FC">
      <w:pPr>
        <w:pStyle w:val="Podnaslovi"/>
      </w:pPr>
      <w:r w:rsidRPr="00E61DE9">
        <w:br w:type="column"/>
      </w:r>
      <w:r w:rsidR="008E3C72" w:rsidRPr="00E61DE9">
        <w:lastRenderedPageBreak/>
        <w:t>Elektroničko pokretanje poslovanja</w:t>
      </w:r>
    </w:p>
    <w:p w:rsidR="008E3C72" w:rsidRPr="00E61DE9" w:rsidRDefault="008E3C72" w:rsidP="008E3C72">
      <w:r w:rsidRPr="00E61DE9">
        <w:t xml:space="preserve">Prema </w:t>
      </w:r>
      <w:proofErr w:type="spellStart"/>
      <w:r w:rsidRPr="00E61DE9">
        <w:rPr>
          <w:i/>
        </w:rPr>
        <w:t>Doing</w:t>
      </w:r>
      <w:proofErr w:type="spellEnd"/>
      <w:r w:rsidRPr="00E61DE9">
        <w:rPr>
          <w:i/>
        </w:rPr>
        <w:t xml:space="preserve"> </w:t>
      </w:r>
      <w:proofErr w:type="spellStart"/>
      <w:r w:rsidRPr="00E61DE9">
        <w:rPr>
          <w:i/>
        </w:rPr>
        <w:t>Business</w:t>
      </w:r>
      <w:proofErr w:type="spellEnd"/>
      <w:r w:rsidRPr="00E61DE9">
        <w:t xml:space="preserve"> izvješću Svjetske banke</w:t>
      </w:r>
      <w:r w:rsidR="00BF3F8E" w:rsidRPr="00E61DE9">
        <w:t xml:space="preserve"> za 2019.</w:t>
      </w:r>
      <w:r w:rsidRPr="00E61DE9">
        <w:t xml:space="preserve">, u </w:t>
      </w:r>
      <w:r w:rsidR="00BF3F8E" w:rsidRPr="00E61DE9">
        <w:t>RH</w:t>
      </w:r>
      <w:r w:rsidRPr="00E61DE9">
        <w:t xml:space="preserve"> je potrebno </w:t>
      </w:r>
      <w:r w:rsidR="00C653E5">
        <w:t xml:space="preserve">osam </w:t>
      </w:r>
      <w:r w:rsidRPr="00E61DE9">
        <w:t>procedura za pokretanje poslovanja, odnosno otvaranje trgovačkog društva (d.o.o.). Dok broj dana ovisi o konkretnom slučaj</w:t>
      </w:r>
      <w:r w:rsidR="00427954" w:rsidRPr="00E61DE9">
        <w:t>u</w:t>
      </w:r>
      <w:r w:rsidRPr="00E61DE9">
        <w:t xml:space="preserve"> zbog postojeće nestandardizirane procedure</w:t>
      </w:r>
      <w:r w:rsidR="00BF3F8E" w:rsidRPr="00E61DE9">
        <w:t xml:space="preserve">, </w:t>
      </w:r>
      <w:r w:rsidRPr="00E61DE9">
        <w:t xml:space="preserve">prema navedenom izvješću </w:t>
      </w:r>
      <w:r w:rsidR="00BF3F8E" w:rsidRPr="00E61DE9">
        <w:t>potrebn</w:t>
      </w:r>
      <w:r w:rsidR="00C653E5">
        <w:t xml:space="preserve">a su </w:t>
      </w:r>
      <w:r w:rsidRPr="00E61DE9">
        <w:t xml:space="preserve">22 dana za cijeli proces pokretanja poslovanja. Navedeni rezultat smanjuje razinu slobode poslovanja i prema metodologijama mjerenja ekonomske slobode </w:t>
      </w:r>
      <w:r w:rsidRPr="00E61DE9">
        <w:rPr>
          <w:i/>
        </w:rPr>
        <w:t>(</w:t>
      </w:r>
      <w:proofErr w:type="spellStart"/>
      <w:r w:rsidRPr="00E61DE9">
        <w:rPr>
          <w:i/>
        </w:rPr>
        <w:t>Heritage</w:t>
      </w:r>
      <w:proofErr w:type="spellEnd"/>
      <w:r w:rsidRPr="00E61DE9">
        <w:rPr>
          <w:i/>
        </w:rPr>
        <w:t xml:space="preserve"> </w:t>
      </w:r>
      <w:proofErr w:type="spellStart"/>
      <w:r w:rsidRPr="00E61DE9">
        <w:rPr>
          <w:i/>
        </w:rPr>
        <w:t>Foundation</w:t>
      </w:r>
      <w:proofErr w:type="spellEnd"/>
      <w:r w:rsidRPr="00E61DE9">
        <w:rPr>
          <w:i/>
        </w:rPr>
        <w:t xml:space="preserve"> i </w:t>
      </w:r>
      <w:proofErr w:type="spellStart"/>
      <w:r w:rsidRPr="00E61DE9">
        <w:rPr>
          <w:i/>
        </w:rPr>
        <w:t>Fraser</w:t>
      </w:r>
      <w:proofErr w:type="spellEnd"/>
      <w:r w:rsidRPr="00E61DE9">
        <w:rPr>
          <w:i/>
        </w:rPr>
        <w:t xml:space="preserve"> Institute),</w:t>
      </w:r>
      <w:r w:rsidRPr="00E61DE9">
        <w:t xml:space="preserve"> a ujedno predstavlja i jedan od faktora niske konkurentnosti hrvatskog gospodarstva (prema Svjetskom gospodarskom forumu).</w:t>
      </w:r>
    </w:p>
    <w:p w:rsidR="002A3F4C" w:rsidRPr="00E61DE9" w:rsidRDefault="008E3C72" w:rsidP="008E3C72">
      <w:pPr>
        <w:rPr>
          <w:rFonts w:asciiTheme="minorHAnsi" w:hAnsiTheme="minorHAnsi"/>
        </w:rPr>
      </w:pPr>
      <w:r w:rsidRPr="00E61DE9">
        <w:rPr>
          <w:rFonts w:asciiTheme="minorHAnsi" w:hAnsiTheme="minorHAnsi"/>
        </w:rPr>
        <w:t xml:space="preserve">Kako bi se olakšalo pokretanje poslovanja, </w:t>
      </w:r>
      <w:r w:rsidRPr="00E61DE9">
        <w:rPr>
          <w:rStyle w:val="NormalistaknutoChar"/>
        </w:rPr>
        <w:t>započeo je razvoj jedinstvenog informacijskog sustava za pokretanje poslovanja (START)</w:t>
      </w:r>
      <w:r w:rsidR="00BF3F8E" w:rsidRPr="00E61DE9">
        <w:rPr>
          <w:rStyle w:val="NormalistaknutoChar"/>
        </w:rPr>
        <w:t xml:space="preserve"> te </w:t>
      </w:r>
      <w:r w:rsidRPr="00E61DE9">
        <w:rPr>
          <w:rStyle w:val="NormalistaknutoChar"/>
        </w:rPr>
        <w:t xml:space="preserve">će osnivanje trgovačkih društava biti moguće elektroničkim putem </w:t>
      </w:r>
      <w:r w:rsidRPr="00E61DE9">
        <w:rPr>
          <w:rStyle w:val="NormalistaknutoChar"/>
          <w:i/>
        </w:rPr>
        <w:t>(</w:t>
      </w:r>
      <w:proofErr w:type="spellStart"/>
      <w:r w:rsidRPr="00E61DE9">
        <w:rPr>
          <w:rStyle w:val="NormalistaknutoChar"/>
          <w:i/>
        </w:rPr>
        <w:t>online</w:t>
      </w:r>
      <w:proofErr w:type="spellEnd"/>
      <w:r w:rsidRPr="00E61DE9">
        <w:rPr>
          <w:rStyle w:val="NormalistaknutoChar"/>
          <w:i/>
        </w:rPr>
        <w:t>)</w:t>
      </w:r>
      <w:r w:rsidRPr="00E61DE9">
        <w:rPr>
          <w:rFonts w:asciiTheme="minorHAnsi" w:hAnsiTheme="minorHAnsi"/>
          <w:i/>
        </w:rPr>
        <w:t>,</w:t>
      </w:r>
      <w:r w:rsidRPr="00E61DE9">
        <w:rPr>
          <w:rFonts w:asciiTheme="minorHAnsi" w:hAnsiTheme="minorHAnsi"/>
        </w:rPr>
        <w:t xml:space="preserve"> bez fizičke javnobilježničke ovjere za standardne osnivačke akte</w:t>
      </w:r>
      <w:r w:rsidR="00BF3F8E" w:rsidRPr="00E61DE9">
        <w:rPr>
          <w:rFonts w:asciiTheme="minorHAnsi" w:hAnsiTheme="minorHAnsi"/>
        </w:rPr>
        <w:t>,</w:t>
      </w:r>
      <w:r w:rsidRPr="00E61DE9">
        <w:rPr>
          <w:rFonts w:asciiTheme="minorHAnsi" w:hAnsiTheme="minorHAnsi"/>
        </w:rPr>
        <w:t xml:space="preserve"> uz pozadinsko </w:t>
      </w:r>
      <w:r w:rsidRPr="00E61DE9">
        <w:rPr>
          <w:rFonts w:asciiTheme="minorHAnsi" w:eastAsia="Times New Roman" w:hAnsiTheme="minorHAnsi"/>
          <w:lang w:eastAsia="hr-HR"/>
        </w:rPr>
        <w:t>povezivanje registara kod pojedinih koraka (</w:t>
      </w:r>
      <w:r w:rsidRPr="00E61DE9">
        <w:rPr>
          <w:rFonts w:asciiTheme="minorHAnsi" w:hAnsiTheme="minorHAnsi"/>
        </w:rPr>
        <w:t xml:space="preserve">sudski registar, statistika, Porezna uprava, HZMO-HZZO te banke). </w:t>
      </w:r>
    </w:p>
    <w:p w:rsidR="008E3C72" w:rsidRPr="00E61DE9" w:rsidRDefault="008E3C72" w:rsidP="00503740">
      <w:pPr>
        <w:pStyle w:val="Normalistaknutoitalic"/>
      </w:pPr>
      <w:r w:rsidRPr="00E61DE9">
        <w:t>Cilj je omogućiti pokretanje poslovanja pute</w:t>
      </w:r>
      <w:r w:rsidR="002A3F4C" w:rsidRPr="00E61DE9">
        <w:t xml:space="preserve">m samo </w:t>
      </w:r>
      <w:r w:rsidR="00B17866">
        <w:t xml:space="preserve">jednog </w:t>
      </w:r>
      <w:r w:rsidR="002A3F4C" w:rsidRPr="00E61DE9">
        <w:t>elektroničkog postupka, a</w:t>
      </w:r>
      <w:r w:rsidRPr="00E61DE9">
        <w:t xml:space="preserve"> </w:t>
      </w:r>
      <w:r w:rsidR="002A3F4C" w:rsidRPr="00E61DE9">
        <w:t>i</w:t>
      </w:r>
      <w:r w:rsidRPr="00E61DE9">
        <w:t>nformacije o lakšem pokretanju poslovanja pružat će Jedinstvena kontaktna točka za usluge (</w:t>
      </w:r>
      <w:proofErr w:type="spellStart"/>
      <w:r w:rsidRPr="00E61DE9">
        <w:t>psc.hr</w:t>
      </w:r>
      <w:proofErr w:type="spellEnd"/>
      <w:r w:rsidRPr="00E61DE9">
        <w:t>).</w:t>
      </w:r>
    </w:p>
    <w:p w:rsidR="008E3C72" w:rsidRPr="00E61DE9" w:rsidRDefault="0024453C" w:rsidP="008E3C72">
      <w:r w:rsidRPr="00E61DE9">
        <w:t xml:space="preserve">Već je </w:t>
      </w:r>
      <w:r w:rsidR="00B17866">
        <w:t xml:space="preserve">donesena </w:t>
      </w:r>
      <w:r w:rsidR="004A79C9" w:rsidRPr="00E61DE9">
        <w:t>Uredba kojom je predviđeno elektroničko pokretanje poslovanje</w:t>
      </w:r>
      <w:r w:rsidR="004A79C9" w:rsidRPr="00E61DE9">
        <w:rPr>
          <w:rStyle w:val="FootnoteReference"/>
        </w:rPr>
        <w:footnoteReference w:id="34"/>
      </w:r>
      <w:r w:rsidR="004A79C9" w:rsidRPr="00E61DE9">
        <w:t>, odnosno kojom se postavlja pravni okvir za pokretanje poslovanja putem sustava START te Odluka o utvrđivanju načina, uvjeta i rokova redovitog poslovanja sustava START</w:t>
      </w:r>
      <w:r w:rsidR="004A79C9" w:rsidRPr="00E61DE9">
        <w:rPr>
          <w:rStyle w:val="FootnoteReference"/>
        </w:rPr>
        <w:footnoteReference w:id="35"/>
      </w:r>
      <w:r w:rsidR="004A79C9" w:rsidRPr="00E61DE9">
        <w:t xml:space="preserve">. </w:t>
      </w:r>
      <w:r w:rsidR="008E3C72" w:rsidRPr="00E61DE9">
        <w:rPr>
          <w:b/>
        </w:rPr>
        <w:t>U tijeku je postupak izmjena i dopuna Zakona o trgovačkim društvima</w:t>
      </w:r>
      <w:r w:rsidR="008E3C72" w:rsidRPr="00E61DE9">
        <w:rPr>
          <w:rStyle w:val="FootnoteReference"/>
          <w:b/>
        </w:rPr>
        <w:footnoteReference w:id="36"/>
      </w:r>
      <w:r w:rsidR="008E3C72" w:rsidRPr="00E61DE9">
        <w:rPr>
          <w:b/>
        </w:rPr>
        <w:t xml:space="preserve"> i Zakona o sudskom registru</w:t>
      </w:r>
      <w:r w:rsidR="008E3C72" w:rsidRPr="00E61DE9">
        <w:rPr>
          <w:rStyle w:val="FootnoteReference"/>
        </w:rPr>
        <w:footnoteReference w:id="37"/>
      </w:r>
      <w:r w:rsidR="00B17866" w:rsidRPr="00D26294">
        <w:t>,</w:t>
      </w:r>
      <w:r w:rsidRPr="00E61DE9">
        <w:rPr>
          <w:b/>
        </w:rPr>
        <w:t xml:space="preserve"> </w:t>
      </w:r>
      <w:r w:rsidR="00B17866">
        <w:rPr>
          <w:b/>
        </w:rPr>
        <w:t xml:space="preserve">što </w:t>
      </w:r>
      <w:r w:rsidRPr="00E61DE9">
        <w:rPr>
          <w:b/>
        </w:rPr>
        <w:t>će</w:t>
      </w:r>
      <w:r w:rsidR="00D6035E">
        <w:t xml:space="preserve"> </w:t>
      </w:r>
      <w:r w:rsidR="008E3C72" w:rsidRPr="00E61DE9">
        <w:rPr>
          <w:b/>
        </w:rPr>
        <w:t>omogućit</w:t>
      </w:r>
      <w:r w:rsidRPr="00E61DE9">
        <w:rPr>
          <w:b/>
        </w:rPr>
        <w:t xml:space="preserve">i </w:t>
      </w:r>
      <w:r w:rsidR="008E3C72" w:rsidRPr="00E61DE9">
        <w:rPr>
          <w:b/>
        </w:rPr>
        <w:t>elektroničk</w:t>
      </w:r>
      <w:r w:rsidRPr="00E61DE9">
        <w:rPr>
          <w:b/>
        </w:rPr>
        <w:t>u registraciju</w:t>
      </w:r>
      <w:r w:rsidR="008E3C72" w:rsidRPr="00E61DE9">
        <w:rPr>
          <w:b/>
        </w:rPr>
        <w:t xml:space="preserve"> trgovačkih društava</w:t>
      </w:r>
      <w:r w:rsidRPr="00E61DE9">
        <w:rPr>
          <w:b/>
        </w:rPr>
        <w:t>.</w:t>
      </w:r>
      <w:r w:rsidR="008E3C72" w:rsidRPr="00E61DE9">
        <w:t xml:space="preserve"> </w:t>
      </w:r>
      <w:r w:rsidRPr="00E61DE9">
        <w:t xml:space="preserve">Nadalje, </w:t>
      </w:r>
      <w:r w:rsidR="00B17866" w:rsidRPr="00E61DE9">
        <w:t xml:space="preserve">sudski službenici </w:t>
      </w:r>
      <w:r w:rsidR="008E3C72" w:rsidRPr="00E61DE9">
        <w:t xml:space="preserve">ovlastit će se za poduzimanje </w:t>
      </w:r>
      <w:r w:rsidR="008E3C72" w:rsidRPr="00E61DE9">
        <w:lastRenderedPageBreak/>
        <w:t xml:space="preserve">gotovo svih radnji u registarskim predmetima, a poduzetnicima će se dodatno </w:t>
      </w:r>
      <w:r w:rsidR="008E3C72" w:rsidRPr="00E61DE9">
        <w:rPr>
          <w:rStyle w:val="NormalistaknutoChar"/>
        </w:rPr>
        <w:t>olakšati poslovanje pojednostavljenjem pojedinih pravila i/ili oslobađanjem od pojedinih obveza.</w:t>
      </w:r>
      <w:r w:rsidR="008E3C72" w:rsidRPr="00E61DE9">
        <w:t xml:space="preserve"> Također, osim kod osnivanja trgovačkog društva, planiraju </w:t>
      </w:r>
      <w:r w:rsidR="008E3C72" w:rsidRPr="00E61DE9">
        <w:rPr>
          <w:rStyle w:val="NormalistaknutoChar"/>
        </w:rPr>
        <w:t>se pojednostaviti pravila i smanjiti obveze poduzetnika prilikom izlaska s tržišta</w:t>
      </w:r>
      <w:r w:rsidR="008E3C72" w:rsidRPr="00E61DE9">
        <w:t xml:space="preserve"> (kod likvidacije bez stečaja), uz smanjenje troškova postupka i daljnje rasterećenje pravosudnog sustava, što je također bitno za poboljšanje pozicije prema </w:t>
      </w:r>
      <w:proofErr w:type="spellStart"/>
      <w:r w:rsidR="008E3C72" w:rsidRPr="00E61DE9">
        <w:rPr>
          <w:i/>
        </w:rPr>
        <w:t>Doing</w:t>
      </w:r>
      <w:proofErr w:type="spellEnd"/>
      <w:r w:rsidR="008E3C72" w:rsidRPr="00E61DE9">
        <w:rPr>
          <w:i/>
        </w:rPr>
        <w:t xml:space="preserve"> </w:t>
      </w:r>
      <w:proofErr w:type="spellStart"/>
      <w:r w:rsidR="008E3C72" w:rsidRPr="00E61DE9">
        <w:rPr>
          <w:i/>
        </w:rPr>
        <w:t>Business</w:t>
      </w:r>
      <w:proofErr w:type="spellEnd"/>
      <w:r w:rsidR="008E3C72" w:rsidRPr="00E61DE9">
        <w:t xml:space="preserve"> </w:t>
      </w:r>
      <w:r w:rsidR="000A25D7" w:rsidRPr="00E61DE9">
        <w:t>metodologiji</w:t>
      </w:r>
      <w:r w:rsidR="008E3C72" w:rsidRPr="00E61DE9">
        <w:t xml:space="preserve">. </w:t>
      </w:r>
    </w:p>
    <w:p w:rsidR="00872266" w:rsidRPr="00E61DE9" w:rsidRDefault="00872266" w:rsidP="007630FC">
      <w:pPr>
        <w:pStyle w:val="Podnaslovi"/>
      </w:pPr>
      <w:r w:rsidRPr="00E61DE9">
        <w:t>Održivo korporativno upravljanj</w:t>
      </w:r>
      <w:r w:rsidR="00BA6D83" w:rsidRPr="00E61DE9">
        <w:t>e</w:t>
      </w:r>
    </w:p>
    <w:p w:rsidR="00872266" w:rsidRPr="00E61DE9" w:rsidRDefault="00872266" w:rsidP="00EB2CA8">
      <w:r w:rsidRPr="00E61DE9">
        <w:t>Predloženim izmjenama i dopunama Zakona o trgovačkim društvima planira se postojeći zakonodavni okvir uskladiti s pravilima i obvezama koje za države članice EU</w:t>
      </w:r>
      <w:r w:rsidR="00B17866">
        <w:t>-a</w:t>
      </w:r>
      <w:r w:rsidRPr="00E61DE9">
        <w:t xml:space="preserve"> proizlaze iz Direktive (EU) 2017/828 Europskog parlamenta i Vijeća od 17. svibnja 2017. o izmjeni Direktive 2007/36/EZ </w:t>
      </w:r>
      <w:r w:rsidR="00133AAE" w:rsidRPr="00E61DE9">
        <w:t>kako bi se osiguralo</w:t>
      </w:r>
      <w:r w:rsidRPr="00E61DE9">
        <w:t xml:space="preserve"> </w:t>
      </w:r>
      <w:r w:rsidRPr="00E61DE9">
        <w:rPr>
          <w:rStyle w:val="NormalistaknutoChar"/>
        </w:rPr>
        <w:t>poticanj</w:t>
      </w:r>
      <w:r w:rsidR="00133AAE" w:rsidRPr="00E61DE9">
        <w:rPr>
          <w:rStyle w:val="NormalistaknutoChar"/>
        </w:rPr>
        <w:t>e</w:t>
      </w:r>
      <w:r w:rsidRPr="00E61DE9">
        <w:rPr>
          <w:rStyle w:val="NormalistaknutoChar"/>
        </w:rPr>
        <w:t xml:space="preserve"> dugoročnog sudjelovanja dioničara</w:t>
      </w:r>
      <w:r w:rsidRPr="00E61DE9">
        <w:rPr>
          <w:rStyle w:val="FootnoteReference"/>
        </w:rPr>
        <w:footnoteReference w:id="38"/>
      </w:r>
      <w:r w:rsidRPr="00E61DE9">
        <w:t xml:space="preserve">. Navedenom Direktivom utvrđuju se zahtjevi u vezi s izvršavanjem određenih prava dioničara povezanih s dionicama s pravom glasa u vezi s glavnim skupštinama trgovačkih društava koja sjedište </w:t>
      </w:r>
      <w:r w:rsidR="00B17866" w:rsidRPr="00E61DE9">
        <w:t xml:space="preserve">imaju </w:t>
      </w:r>
      <w:r w:rsidRPr="00E61DE9">
        <w:t>u državi članici i čije su dionice uvrštene za trgovanje na uređenom tržištu koje se nalazi ili posluje u državi članici. Također se utvrđuju i posebni zahtjevi kako bi se potaknulo, osobito dugoročno, sudjelovanje dioničara. Ti posebni zahtjevi primjenjuju se u vezi s utvrđivanjem identiteta dioničara, prijenosom informacija, olakšavanjem izvršavanja prava dioničara, tr</w:t>
      </w:r>
      <w:r w:rsidR="00AB4892" w:rsidRPr="00E61DE9">
        <w:t xml:space="preserve">ansparentnošću institucionalnih </w:t>
      </w:r>
      <w:proofErr w:type="spellStart"/>
      <w:r w:rsidRPr="00E61DE9">
        <w:t>ulagatelja</w:t>
      </w:r>
      <w:proofErr w:type="spellEnd"/>
      <w:r w:rsidRPr="00E61DE9">
        <w:t>, upravitelja imovinom i savjetnika pri glasovanju, primicima direktora i transakcijama s povezanim strankama.</w:t>
      </w:r>
    </w:p>
    <w:p w:rsidR="00872266" w:rsidRPr="00A54A5D" w:rsidRDefault="00872266" w:rsidP="00EB2CA8">
      <w:pPr>
        <w:rPr>
          <w:rStyle w:val="NormalistaknutoChar"/>
          <w:rFonts w:ascii="Calibri" w:hAnsi="Calibri"/>
          <w:spacing w:val="-4"/>
        </w:rPr>
      </w:pPr>
      <w:r w:rsidRPr="00A54A5D">
        <w:rPr>
          <w:spacing w:val="-4"/>
        </w:rPr>
        <w:t>Predloženim izmjenama i dopunama planira se dodatno zaštiti</w:t>
      </w:r>
      <w:r w:rsidR="00F5363E" w:rsidRPr="00A54A5D">
        <w:rPr>
          <w:spacing w:val="-4"/>
        </w:rPr>
        <w:t>ti</w:t>
      </w:r>
      <w:r w:rsidRPr="00A54A5D">
        <w:rPr>
          <w:spacing w:val="-4"/>
        </w:rPr>
        <w:t xml:space="preserve"> manjinske ulagače u pogledu pojačane transparentnosti transakcija s povezanim osobama, preispitati postupke odobravanja transakcija s povezanim osobama, zahtijevati objavljivanje podataka o naknadama za upravljanje na pojedinačnoj osnovi, zahtijevati objavljivanje podataka o osnovnom zaposlenju i direktorskim pozicijama članova uprave u drugim </w:t>
      </w:r>
      <w:r w:rsidRPr="00A54A5D">
        <w:rPr>
          <w:spacing w:val="-4"/>
        </w:rPr>
        <w:lastRenderedPageBreak/>
        <w:t>društvima, omogućiti 5</w:t>
      </w:r>
      <w:r w:rsidR="00B17866" w:rsidRPr="00A54A5D">
        <w:rPr>
          <w:spacing w:val="-4"/>
        </w:rPr>
        <w:t> </w:t>
      </w:r>
      <w:r w:rsidR="00807C21" w:rsidRPr="00A54A5D">
        <w:rPr>
          <w:spacing w:val="-4"/>
        </w:rPr>
        <w:t xml:space="preserve">postotnim </w:t>
      </w:r>
      <w:r w:rsidRPr="00A54A5D">
        <w:rPr>
          <w:spacing w:val="-4"/>
        </w:rPr>
        <w:t>dioničarima dodavanje točaka dnevnog reda glavne skupštine. Također</w:t>
      </w:r>
      <w:r w:rsidR="00896224" w:rsidRPr="00A54A5D">
        <w:rPr>
          <w:spacing w:val="-4"/>
        </w:rPr>
        <w:t xml:space="preserve"> se </w:t>
      </w:r>
      <w:r w:rsidRPr="00A54A5D">
        <w:rPr>
          <w:spacing w:val="-4"/>
        </w:rPr>
        <w:t xml:space="preserve">planira </w:t>
      </w:r>
      <w:r w:rsidRPr="00A54A5D">
        <w:rPr>
          <w:rStyle w:val="NormalistaknutoChar"/>
          <w:rFonts w:ascii="Calibri" w:hAnsi="Calibri"/>
          <w:spacing w:val="-4"/>
        </w:rPr>
        <w:t>uvesti strože kriterije za članstvo u nadzornom odboru u većim trgovačkim društvima.</w:t>
      </w:r>
    </w:p>
    <w:p w:rsidR="004F1780" w:rsidRPr="00E61DE9" w:rsidRDefault="004F1780" w:rsidP="00503740">
      <w:pPr>
        <w:pStyle w:val="Normalistaknutoitalic"/>
      </w:pPr>
      <w:r w:rsidRPr="00E61DE9">
        <w:t>Cilj je jačanje modela korporativnog upravljanja trgovačkih društava i transparentnosti u vezi sa strategijama i provedbom politika što može pomoći u poboljšanju financijskih i nefinancijskih rezultata trgovačkih društava.</w:t>
      </w:r>
    </w:p>
    <w:p w:rsidR="00FE254E" w:rsidRPr="00E61DE9" w:rsidRDefault="00FE254E" w:rsidP="007630FC">
      <w:pPr>
        <w:pStyle w:val="Podnaslovi"/>
      </w:pPr>
      <w:r w:rsidRPr="00E61DE9">
        <w:t>Unapr</w:t>
      </w:r>
      <w:r w:rsidR="00B02057">
        <w:t>j</w:t>
      </w:r>
      <w:r w:rsidRPr="00E61DE9">
        <w:t>eđenje TEN-T mreže u RH</w:t>
      </w:r>
    </w:p>
    <w:p w:rsidR="00FE254E" w:rsidRPr="00E61DE9" w:rsidRDefault="003F4A73" w:rsidP="00FE254E">
      <w:r w:rsidRPr="00E61DE9">
        <w:rPr>
          <w:rFonts w:asciiTheme="minorHAnsi" w:hAnsiTheme="minorHAnsi"/>
        </w:rPr>
        <w:t>Glavni problem prometnog sustava na TEN-T mreži u RH je</w:t>
      </w:r>
      <w:r w:rsidR="00431706">
        <w:rPr>
          <w:rFonts w:asciiTheme="minorHAnsi" w:hAnsiTheme="minorHAnsi"/>
        </w:rPr>
        <w:t>st</w:t>
      </w:r>
      <w:r w:rsidRPr="00E61DE9">
        <w:rPr>
          <w:rFonts w:asciiTheme="minorHAnsi" w:hAnsiTheme="minorHAnsi"/>
        </w:rPr>
        <w:t xml:space="preserve"> neujednačena razvijenost i </w:t>
      </w:r>
      <w:proofErr w:type="spellStart"/>
      <w:r w:rsidRPr="00E61DE9">
        <w:rPr>
          <w:rFonts w:asciiTheme="minorHAnsi" w:hAnsiTheme="minorHAnsi"/>
        </w:rPr>
        <w:t>neintegriranost</w:t>
      </w:r>
      <w:proofErr w:type="spellEnd"/>
      <w:r w:rsidRPr="00E61DE9">
        <w:rPr>
          <w:rFonts w:asciiTheme="minorHAnsi" w:hAnsiTheme="minorHAnsi"/>
        </w:rPr>
        <w:t xml:space="preserve"> infrastrukture namijenjene pojedinim vidovima prometa. Daljnji razvoj cestovne mreže potrebno je uskladiti s prioritetima koji će se bazirati na opravdanim sigurnosnim, ekološkim i ekonomskim pokazateljima. Potrebno ga je usmjeriti na postizanje visokog standarda redovitog održavanja i poboljšanju sigurnosti cestovnog prometa</w:t>
      </w:r>
      <w:r w:rsidR="00431706">
        <w:rPr>
          <w:rFonts w:asciiTheme="minorHAnsi" w:hAnsiTheme="minorHAnsi"/>
        </w:rPr>
        <w:t>,</w:t>
      </w:r>
      <w:r w:rsidRPr="00E61DE9">
        <w:rPr>
          <w:rFonts w:asciiTheme="minorHAnsi" w:hAnsiTheme="minorHAnsi"/>
        </w:rPr>
        <w:t xml:space="preserve"> čime bi se zajamčila sukladnost osnovne cestovne mreže s postojećim prijevoznim normama, kao i dovršetak nužno potrebne već planirane mreže autocesta i brzih cesta.</w:t>
      </w:r>
      <w:r w:rsidR="00B5096A" w:rsidRPr="00E61DE9">
        <w:t xml:space="preserve"> </w:t>
      </w:r>
      <w:r w:rsidR="00FE254E" w:rsidRPr="00E61DE9">
        <w:t xml:space="preserve">Nedostatci postojeće željezničke infrastrukture vezani su uz neadekvatne kapacitete željezničkih pruga, nedovoljno razvijene i neujednačene tehničke parametre, zastarjeli vozni park, velika mrežna ograničenja brzine, zastarjelu željezničku signalizaciju i elektroničke komunikacijske sustave te loše veze s lukama unutarnjih plovnih putova i pomorskim lukama. </w:t>
      </w:r>
    </w:p>
    <w:p w:rsidR="00955A59" w:rsidRPr="00E61DE9" w:rsidRDefault="00F00762" w:rsidP="00503740">
      <w:pPr>
        <w:pStyle w:val="Normalistaknutoitalic"/>
      </w:pPr>
      <w:r w:rsidRPr="00E61DE9">
        <w:t>Cilj je osigurati provođenje projekata radi unapr</w:t>
      </w:r>
      <w:r w:rsidR="00B02057">
        <w:t>j</w:t>
      </w:r>
      <w:r w:rsidRPr="00E61DE9">
        <w:t xml:space="preserve">eđenja cestovnog </w:t>
      </w:r>
      <w:r w:rsidR="00431706">
        <w:t xml:space="preserve">sektora </w:t>
      </w:r>
      <w:r w:rsidRPr="00E61DE9">
        <w:t>i povećanja uporabe i važnosti željezničkog sektora</w:t>
      </w:r>
      <w:r w:rsidR="00431706">
        <w:t>,</w:t>
      </w:r>
      <w:r w:rsidRPr="00E61DE9">
        <w:t xml:space="preserve"> koji doprinose razvitku cjelokupne TEN-T mreže u RH. </w:t>
      </w:r>
    </w:p>
    <w:p w:rsidR="00FE254E" w:rsidRPr="00E61DE9" w:rsidRDefault="007D743E" w:rsidP="00FE254E">
      <w:r w:rsidRPr="00E61DE9">
        <w:t>U</w:t>
      </w:r>
      <w:r w:rsidR="00B5096A" w:rsidRPr="00E61DE9">
        <w:t xml:space="preserve"> cestovnom sektoru </w:t>
      </w:r>
      <w:r w:rsidR="00B5096A" w:rsidRPr="00E61DE9">
        <w:rPr>
          <w:rStyle w:val="NormalistaknutoChar"/>
        </w:rPr>
        <w:t>unaprijedit</w:t>
      </w:r>
      <w:r w:rsidR="00955A59" w:rsidRPr="00E61DE9">
        <w:rPr>
          <w:rStyle w:val="NormalistaknutoChar"/>
        </w:rPr>
        <w:t xml:space="preserve"> će se</w:t>
      </w:r>
      <w:r w:rsidR="00B5096A" w:rsidRPr="00E61DE9">
        <w:rPr>
          <w:rStyle w:val="NormalistaknutoChar"/>
        </w:rPr>
        <w:t xml:space="preserve"> infrastruktur</w:t>
      </w:r>
      <w:r w:rsidR="00955A59" w:rsidRPr="00E61DE9">
        <w:rPr>
          <w:rStyle w:val="NormalistaknutoChar"/>
        </w:rPr>
        <w:t>a</w:t>
      </w:r>
      <w:r w:rsidR="00B5096A" w:rsidRPr="00E61DE9">
        <w:rPr>
          <w:rStyle w:val="NormalistaknutoChar"/>
        </w:rPr>
        <w:t xml:space="preserve"> i izgradit</w:t>
      </w:r>
      <w:r w:rsidR="00431706">
        <w:rPr>
          <w:rStyle w:val="NormalistaknutoChar"/>
        </w:rPr>
        <w:t xml:space="preserve"> će se</w:t>
      </w:r>
      <w:r w:rsidR="00B5096A" w:rsidRPr="00E61DE9">
        <w:rPr>
          <w:rStyle w:val="NormalistaknutoChar"/>
        </w:rPr>
        <w:t xml:space="preserve"> poveznice koje nedostaju na cestovnom dijelu TEN-T mreže</w:t>
      </w:r>
      <w:r w:rsidR="00B5096A" w:rsidRPr="00E61DE9">
        <w:t xml:space="preserve"> na nacionalnoj i međunarodnoj razini</w:t>
      </w:r>
      <w:r w:rsidR="00955A59" w:rsidRPr="00E61DE9">
        <w:t>, a</w:t>
      </w:r>
      <w:r w:rsidR="00B5096A" w:rsidRPr="00E61DE9">
        <w:t xml:space="preserve"> u svrhu skraćenja vremena putovanja na obuhvaćenim dionicama. Također</w:t>
      </w:r>
      <w:r w:rsidRPr="00E61DE9">
        <w:t>,</w:t>
      </w:r>
      <w:r w:rsidR="00B5096A" w:rsidRPr="00E61DE9">
        <w:t xml:space="preserve"> </w:t>
      </w:r>
      <w:r w:rsidR="00FE254E" w:rsidRPr="00E61DE9">
        <w:rPr>
          <w:rStyle w:val="NormalistaknutoChar"/>
        </w:rPr>
        <w:t>provedb</w:t>
      </w:r>
      <w:r w:rsidR="00B5096A" w:rsidRPr="00E61DE9">
        <w:rPr>
          <w:rStyle w:val="NormalistaknutoChar"/>
        </w:rPr>
        <w:t>om</w:t>
      </w:r>
      <w:r w:rsidR="00FE254E" w:rsidRPr="00E61DE9">
        <w:rPr>
          <w:rStyle w:val="NormalistaknutoChar"/>
        </w:rPr>
        <w:t xml:space="preserve"> projekata nadogradnje i modernizacije željezničke infrastrukture </w:t>
      </w:r>
      <w:r w:rsidR="00B5096A" w:rsidRPr="00E61DE9">
        <w:rPr>
          <w:rStyle w:val="NormalistaknutoChar"/>
        </w:rPr>
        <w:t>osigurat</w:t>
      </w:r>
      <w:r w:rsidR="00955A59" w:rsidRPr="00E61DE9">
        <w:rPr>
          <w:rStyle w:val="NormalistaknutoChar"/>
        </w:rPr>
        <w:t xml:space="preserve"> će se</w:t>
      </w:r>
      <w:r w:rsidR="00FE254E" w:rsidRPr="00E61DE9">
        <w:rPr>
          <w:rStyle w:val="NormalistaknutoChar"/>
        </w:rPr>
        <w:t xml:space="preserve"> preduvjet</w:t>
      </w:r>
      <w:r w:rsidR="00431706">
        <w:rPr>
          <w:rStyle w:val="NormalistaknutoChar"/>
        </w:rPr>
        <w:t>i</w:t>
      </w:r>
      <w:r w:rsidR="00FE254E" w:rsidRPr="00E61DE9">
        <w:rPr>
          <w:rStyle w:val="NormalistaknutoChar"/>
        </w:rPr>
        <w:t xml:space="preserve"> da </w:t>
      </w:r>
      <w:r w:rsidR="00FE254E" w:rsidRPr="00E61DE9">
        <w:rPr>
          <w:rStyle w:val="NormalistaknutoChar"/>
        </w:rPr>
        <w:lastRenderedPageBreak/>
        <w:t xml:space="preserve">ekološki </w:t>
      </w:r>
      <w:r w:rsidR="00431706">
        <w:rPr>
          <w:rStyle w:val="NormalistaknutoChar"/>
        </w:rPr>
        <w:t xml:space="preserve">bolje </w:t>
      </w:r>
      <w:r w:rsidR="00FE254E" w:rsidRPr="00E61DE9">
        <w:rPr>
          <w:rStyle w:val="NormalistaknutoChar"/>
        </w:rPr>
        <w:t xml:space="preserve">održiv željeznički sektor preuzme veći udio putničkog i teretnog prometa na TEN-T mreži </w:t>
      </w:r>
      <w:r w:rsidR="00FE254E" w:rsidRPr="00E61DE9">
        <w:t xml:space="preserve">u odnosu na trenutno dominantni cestovni sektor. Projektne aktivnosti koje će se financirati uključuju </w:t>
      </w:r>
      <w:r w:rsidR="00B5096A" w:rsidRPr="00E61DE9">
        <w:t xml:space="preserve">ukidanje cestovno-željezničkih prijelaza, modernizaciju signalno-sigurnosnih i telekomunikacijskih uređaja, gradnju zidova za zaštitu od buke, gradnju mostova i nedovršenih dionica, povezivanje razdvojenog teritorija RH, implementaciju mjera za zaštitu okoliša i poboljšanje cestovne sigurnosti, </w:t>
      </w:r>
      <w:r w:rsidR="00FE254E" w:rsidRPr="00E61DE9">
        <w:t>izgradnju drugog željezničkog kolosijeka, rekonstrukciju kolodvora i stajališta, elektrifikaciju željezničkih pruga</w:t>
      </w:r>
      <w:r w:rsidR="00B5096A" w:rsidRPr="00E61DE9">
        <w:t xml:space="preserve"> i </w:t>
      </w:r>
      <w:proofErr w:type="spellStart"/>
      <w:r w:rsidR="00C6663B" w:rsidRPr="00E61DE9">
        <w:t>dr</w:t>
      </w:r>
      <w:proofErr w:type="spellEnd"/>
      <w:r w:rsidR="00B5096A" w:rsidRPr="00E61DE9">
        <w:t>.</w:t>
      </w:r>
    </w:p>
    <w:p w:rsidR="00FE254E" w:rsidRPr="00E61DE9" w:rsidRDefault="00FE254E" w:rsidP="007630FC">
      <w:pPr>
        <w:pStyle w:val="Podnaslovi"/>
      </w:pPr>
      <w:r w:rsidRPr="00E61DE9">
        <w:t xml:space="preserve">Razvoj širokopojasne infrastrukture </w:t>
      </w:r>
    </w:p>
    <w:p w:rsidR="00FE254E" w:rsidRPr="00E61DE9" w:rsidRDefault="00FE254E" w:rsidP="00FE254E">
      <w:r w:rsidRPr="00E61DE9">
        <w:t xml:space="preserve">Kako je potvrđeno Indeksom gospodarske i društvene digitalizacije </w:t>
      </w:r>
      <w:r w:rsidRPr="00E61DE9">
        <w:rPr>
          <w:i/>
        </w:rPr>
        <w:t>(</w:t>
      </w:r>
      <w:proofErr w:type="spellStart"/>
      <w:r w:rsidRPr="006C3FA5">
        <w:rPr>
          <w:rFonts w:asciiTheme="minorHAnsi" w:hAnsiTheme="minorHAnsi" w:cstheme="minorHAnsi"/>
          <w:i/>
        </w:rPr>
        <w:t>eng</w:t>
      </w:r>
      <w:r w:rsidR="00431706" w:rsidRPr="006C3FA5">
        <w:rPr>
          <w:rFonts w:asciiTheme="minorHAnsi" w:hAnsiTheme="minorHAnsi" w:cstheme="minorHAnsi"/>
          <w:i/>
        </w:rPr>
        <w:t>l</w:t>
      </w:r>
      <w:proofErr w:type="spellEnd"/>
      <w:r w:rsidRPr="006C3FA5">
        <w:rPr>
          <w:rFonts w:asciiTheme="minorHAnsi" w:hAnsiTheme="minorHAnsi" w:cstheme="minorHAnsi"/>
          <w:i/>
        </w:rPr>
        <w:t>.</w:t>
      </w:r>
      <w:r w:rsidRPr="00E61DE9">
        <w:rPr>
          <w:rFonts w:asciiTheme="minorHAnsi" w:hAnsiTheme="minorHAnsi" w:cstheme="minorHAnsi"/>
          <w:i/>
        </w:rPr>
        <w:t xml:space="preserve"> </w:t>
      </w:r>
      <w:proofErr w:type="spellStart"/>
      <w:r w:rsidRPr="00E61DE9">
        <w:rPr>
          <w:rFonts w:asciiTheme="minorHAnsi" w:hAnsiTheme="minorHAnsi" w:cstheme="minorHAnsi"/>
          <w:i/>
        </w:rPr>
        <w:t>The</w:t>
      </w:r>
      <w:proofErr w:type="spellEnd"/>
      <w:r w:rsidRPr="00E61DE9">
        <w:rPr>
          <w:rFonts w:asciiTheme="minorHAnsi" w:hAnsiTheme="minorHAnsi" w:cstheme="minorHAnsi"/>
          <w:i/>
        </w:rPr>
        <w:t xml:space="preserve"> </w:t>
      </w:r>
      <w:proofErr w:type="spellStart"/>
      <w:r w:rsidRPr="00E61DE9">
        <w:rPr>
          <w:rFonts w:asciiTheme="minorHAnsi" w:hAnsiTheme="minorHAnsi" w:cstheme="minorHAnsi"/>
          <w:i/>
        </w:rPr>
        <w:t>Digital</w:t>
      </w:r>
      <w:proofErr w:type="spellEnd"/>
      <w:r w:rsidRPr="00E61DE9">
        <w:rPr>
          <w:rFonts w:asciiTheme="minorHAnsi" w:hAnsiTheme="minorHAnsi" w:cstheme="minorHAnsi"/>
          <w:i/>
        </w:rPr>
        <w:t xml:space="preserve"> </w:t>
      </w:r>
      <w:proofErr w:type="spellStart"/>
      <w:r w:rsidRPr="00E61DE9">
        <w:rPr>
          <w:rFonts w:asciiTheme="minorHAnsi" w:hAnsiTheme="minorHAnsi" w:cstheme="minorHAnsi"/>
          <w:i/>
        </w:rPr>
        <w:t>Economy</w:t>
      </w:r>
      <w:proofErr w:type="spellEnd"/>
      <w:r w:rsidRPr="00E61DE9">
        <w:rPr>
          <w:rFonts w:asciiTheme="minorHAnsi" w:hAnsiTheme="minorHAnsi" w:cstheme="minorHAnsi"/>
          <w:i/>
        </w:rPr>
        <w:t xml:space="preserve"> </w:t>
      </w:r>
      <w:proofErr w:type="spellStart"/>
      <w:r w:rsidRPr="00E61DE9">
        <w:rPr>
          <w:rFonts w:asciiTheme="minorHAnsi" w:hAnsiTheme="minorHAnsi" w:cstheme="minorHAnsi"/>
          <w:i/>
        </w:rPr>
        <w:t>and</w:t>
      </w:r>
      <w:proofErr w:type="spellEnd"/>
      <w:r w:rsidRPr="00E61DE9">
        <w:rPr>
          <w:rFonts w:asciiTheme="minorHAnsi" w:hAnsiTheme="minorHAnsi" w:cstheme="minorHAnsi"/>
          <w:i/>
        </w:rPr>
        <w:t xml:space="preserve"> </w:t>
      </w:r>
      <w:proofErr w:type="spellStart"/>
      <w:r w:rsidRPr="00E61DE9">
        <w:rPr>
          <w:rFonts w:asciiTheme="minorHAnsi" w:hAnsiTheme="minorHAnsi" w:cstheme="minorHAnsi"/>
          <w:i/>
        </w:rPr>
        <w:t>Society</w:t>
      </w:r>
      <w:proofErr w:type="spellEnd"/>
      <w:r w:rsidRPr="00E61DE9">
        <w:rPr>
          <w:rFonts w:asciiTheme="minorHAnsi" w:hAnsiTheme="minorHAnsi" w:cstheme="minorHAnsi"/>
          <w:i/>
        </w:rPr>
        <w:t xml:space="preserve"> Indeks </w:t>
      </w:r>
      <w:r w:rsidR="00431706">
        <w:rPr>
          <w:rFonts w:asciiTheme="minorHAnsi" w:hAnsiTheme="minorHAnsi" w:cstheme="minorHAnsi"/>
          <w:i/>
        </w:rPr>
        <w:t>–</w:t>
      </w:r>
      <w:r w:rsidRPr="00E61DE9">
        <w:rPr>
          <w:rFonts w:asciiTheme="minorHAnsi" w:hAnsiTheme="minorHAnsi" w:cstheme="minorHAnsi"/>
          <w:i/>
        </w:rPr>
        <w:t xml:space="preserve"> </w:t>
      </w:r>
      <w:r w:rsidRPr="00E61DE9">
        <w:rPr>
          <w:i/>
        </w:rPr>
        <w:t>DESI)</w:t>
      </w:r>
      <w:r w:rsidRPr="00E61DE9">
        <w:t xml:space="preserve"> 2018., hrvatsko tržište širokopojasnog pristupa karakterizira niska pokrivenost brzom i </w:t>
      </w:r>
      <w:proofErr w:type="spellStart"/>
      <w:r w:rsidRPr="00E61DE9">
        <w:t>ultrabrzom</w:t>
      </w:r>
      <w:proofErr w:type="spellEnd"/>
      <w:r w:rsidRPr="00E61DE9">
        <w:t xml:space="preserve"> širokopojasnom vezom</w:t>
      </w:r>
      <w:r w:rsidR="00870FC1" w:rsidRPr="00E61DE9">
        <w:t>,</w:t>
      </w:r>
      <w:r w:rsidRPr="00E61DE9">
        <w:t xml:space="preserve"> kao i visoke cijene u usporedbi s prosjekom EU</w:t>
      </w:r>
      <w:r w:rsidR="00431706">
        <w:t>-a</w:t>
      </w:r>
      <w:r w:rsidRPr="00E61DE9">
        <w:t>. RH će se</w:t>
      </w:r>
      <w:r w:rsidR="00870FC1" w:rsidRPr="00E61DE9">
        <w:t xml:space="preserve"> </w:t>
      </w:r>
      <w:r w:rsidRPr="00E61DE9">
        <w:t xml:space="preserve">usredotočiti na poboljšanje svojih slabih rezultata u području </w:t>
      </w:r>
      <w:proofErr w:type="spellStart"/>
      <w:r w:rsidRPr="00E61DE9">
        <w:t>povezivosti</w:t>
      </w:r>
      <w:proofErr w:type="spellEnd"/>
      <w:r w:rsidRPr="00E61DE9">
        <w:t xml:space="preserve"> kako bi mogla ostvariti ciljeve digitalne </w:t>
      </w:r>
      <w:proofErr w:type="spellStart"/>
      <w:r w:rsidRPr="00E61DE9">
        <w:t>agende</w:t>
      </w:r>
      <w:proofErr w:type="spellEnd"/>
      <w:r w:rsidRPr="00E61DE9">
        <w:t xml:space="preserve"> za Europu, prije svega cilj pokrivenosti cjelokupnog stanovništva brzom širokopojasnom mrežom brzine od najmanje 30 </w:t>
      </w:r>
      <w:proofErr w:type="spellStart"/>
      <w:r w:rsidRPr="00E61DE9">
        <w:t>Mbps</w:t>
      </w:r>
      <w:proofErr w:type="spellEnd"/>
      <w:r w:rsidRPr="00E61DE9">
        <w:t>.</w:t>
      </w:r>
    </w:p>
    <w:p w:rsidR="00FE254E" w:rsidRPr="00E61DE9" w:rsidRDefault="00FE254E" w:rsidP="00503740">
      <w:pPr>
        <w:pStyle w:val="Normalistaknutoitalic"/>
      </w:pPr>
      <w:r w:rsidRPr="00E61DE9">
        <w:t>Cilj razvoja širokopojasne infrastrukture nove generacije je</w:t>
      </w:r>
      <w:r w:rsidR="00431706">
        <w:t>st</w:t>
      </w:r>
      <w:r w:rsidRPr="00E61DE9">
        <w:t xml:space="preserve"> povećanje nacionalne pokrivenosti širokopojasnom mrežom sljedeće generacije do 2023.,</w:t>
      </w:r>
      <w:r w:rsidR="002A3F4C" w:rsidRPr="00E61DE9">
        <w:t xml:space="preserve"> </w:t>
      </w:r>
      <w:r w:rsidRPr="00E61DE9">
        <w:t xml:space="preserve">prvenstveno </w:t>
      </w:r>
      <w:r w:rsidR="00431706">
        <w:t xml:space="preserve">kroz ostvarivanje </w:t>
      </w:r>
      <w:r w:rsidRPr="00E61DE9">
        <w:t>pokrivenost</w:t>
      </w:r>
      <w:r w:rsidR="00431706">
        <w:t>i</w:t>
      </w:r>
      <w:r w:rsidRPr="00E61DE9">
        <w:t xml:space="preserve"> </w:t>
      </w:r>
      <w:proofErr w:type="spellStart"/>
      <w:r w:rsidRPr="00E61DE9">
        <w:t>agregacijskim</w:t>
      </w:r>
      <w:proofErr w:type="spellEnd"/>
      <w:r w:rsidRPr="00E61DE9">
        <w:t xml:space="preserve"> mrežama sljedeće generacije barem 350 središnjih naselja u JLS</w:t>
      </w:r>
      <w:r w:rsidR="00A161C7">
        <w:t>-u</w:t>
      </w:r>
      <w:r w:rsidRPr="00E61DE9">
        <w:t xml:space="preserve">, u bijelim i sivim područjima mreža sljedeće generacije te </w:t>
      </w:r>
      <w:r w:rsidR="00A161C7">
        <w:t xml:space="preserve">osiguravanje </w:t>
      </w:r>
      <w:r w:rsidRPr="00E61DE9">
        <w:t>priključ</w:t>
      </w:r>
      <w:r w:rsidR="00A161C7">
        <w:t>aka</w:t>
      </w:r>
      <w:r w:rsidRPr="00E61DE9">
        <w:t xml:space="preserve"> do svih ciljanih javnih ustanova u bijelim i sivim područjima mreža sljedeće generacije.</w:t>
      </w:r>
    </w:p>
    <w:p w:rsidR="00FE254E" w:rsidRPr="00E61DE9" w:rsidRDefault="00FE254E" w:rsidP="00FE254E">
      <w:r w:rsidRPr="00E61DE9">
        <w:rPr>
          <w:rStyle w:val="NormalistaknutoChar"/>
        </w:rPr>
        <w:t xml:space="preserve">Pripremit će se projekt </w:t>
      </w:r>
      <w:r w:rsidR="00A161C7">
        <w:rPr>
          <w:rStyle w:val="NormalistaknutoChar"/>
        </w:rPr>
        <w:t>„</w:t>
      </w:r>
      <w:r w:rsidRPr="00E61DE9">
        <w:rPr>
          <w:rStyle w:val="NormalistaknutoChar"/>
        </w:rPr>
        <w:t xml:space="preserve">Izgradnja nacionalne </w:t>
      </w:r>
      <w:proofErr w:type="spellStart"/>
      <w:r w:rsidRPr="00E61DE9">
        <w:rPr>
          <w:rStyle w:val="NormalistaknutoChar"/>
        </w:rPr>
        <w:t>agregacijske</w:t>
      </w:r>
      <w:proofErr w:type="spellEnd"/>
      <w:r w:rsidRPr="00E61DE9">
        <w:rPr>
          <w:rStyle w:val="NormalistaknutoChar"/>
        </w:rPr>
        <w:t xml:space="preserve"> širokopojasne infrastrukture sljedeće generacije i povezivanje ciljanih korisnika unutar tijela javne uprave sa suvremenom elektroničkom komunikacijskom infrastrukturom sljedeće generacije</w:t>
      </w:r>
      <w:r w:rsidR="00B957D6">
        <w:rPr>
          <w:rStyle w:val="NormalistaknutoChar"/>
        </w:rPr>
        <w:t>“</w:t>
      </w:r>
      <w:r w:rsidR="00A161C7" w:rsidRPr="00D26294">
        <w:rPr>
          <w:rStyle w:val="NormalistaknutoChar"/>
          <w:b w:val="0"/>
        </w:rPr>
        <w:t>,</w:t>
      </w:r>
      <w:r w:rsidRPr="00E61DE9">
        <w:t xml:space="preserve"> koji će omogućiti realizaciju izgradnje </w:t>
      </w:r>
      <w:proofErr w:type="spellStart"/>
      <w:r w:rsidRPr="00E61DE9">
        <w:t>agregacijske</w:t>
      </w:r>
      <w:proofErr w:type="spellEnd"/>
      <w:r w:rsidRPr="00E61DE9">
        <w:t xml:space="preserve"> mreže namijenjene za najam svim operatorima </w:t>
      </w:r>
      <w:r w:rsidRPr="00E61DE9">
        <w:lastRenderedPageBreak/>
        <w:t xml:space="preserve">elektroničkih komunikacijskih mreža i usluga, a koji djeluju na tržištu. </w:t>
      </w:r>
      <w:r w:rsidR="00870FC1" w:rsidRPr="00E61DE9">
        <w:t>U</w:t>
      </w:r>
      <w:r w:rsidRPr="00E61DE9">
        <w:t xml:space="preserve"> konačnici</w:t>
      </w:r>
      <w:r w:rsidR="00870FC1" w:rsidRPr="00E61DE9">
        <w:t>, korist će</w:t>
      </w:r>
      <w:r w:rsidRPr="00E61DE9">
        <w:t xml:space="preserve"> imati </w:t>
      </w:r>
      <w:r w:rsidR="00870FC1" w:rsidRPr="00E61DE9">
        <w:t xml:space="preserve">i </w:t>
      </w:r>
      <w:r w:rsidRPr="00E61DE9">
        <w:t xml:space="preserve">krajnji potrošači kojima će biti omogućene brze i </w:t>
      </w:r>
      <w:proofErr w:type="spellStart"/>
      <w:r w:rsidRPr="00E61DE9">
        <w:t>ultrabrze</w:t>
      </w:r>
      <w:proofErr w:type="spellEnd"/>
      <w:r w:rsidRPr="00E61DE9">
        <w:t xml:space="preserve"> širokopojasne mreže, kao i sve usluge koje te veze omogućuju. Ovo također podrazumijeva da će se u ciljanim područjima omogućiti cjenovno povoljne i kvalitetne širokopojasne priključke visokih brzina</w:t>
      </w:r>
      <w:r w:rsidR="00A161C7">
        <w:t>,</w:t>
      </w:r>
      <w:r w:rsidRPr="00E61DE9">
        <w:t xml:space="preserve"> što će također umanjiti regionalne razlike između ruralnih/prigradskih i gusto naseljenih gradskih područja RH, omogućujući jednolik razvoj svih regija RH posljedično pomažući mjerama protiv depopulacije ruralnih područja. Ciljne skupine unutar javnih ustanova bit će nacionalni, regionalni i lokalni vladini uredi i podružnice, uključujući obrazovne, zdravstvene, kulturne, turističke i pravosudne ustanove.</w:t>
      </w:r>
    </w:p>
    <w:p w:rsidR="00FE254E" w:rsidRPr="00E61DE9" w:rsidRDefault="00FE254E" w:rsidP="007630FC">
      <w:pPr>
        <w:pStyle w:val="Podnaslovi"/>
        <w:rPr>
          <w:lang w:eastAsia="hr-HR" w:bidi="hr-HR"/>
        </w:rPr>
      </w:pPr>
      <w:r w:rsidRPr="00E61DE9">
        <w:rPr>
          <w:lang w:eastAsia="hr-HR" w:bidi="hr-HR"/>
        </w:rPr>
        <w:t xml:space="preserve">Uspostava </w:t>
      </w:r>
      <w:r w:rsidR="00354FE4" w:rsidRPr="00E61DE9">
        <w:rPr>
          <w:lang w:eastAsia="hr-HR" w:bidi="hr-HR"/>
        </w:rPr>
        <w:t>normativnog okvira</w:t>
      </w:r>
      <w:r w:rsidRPr="00E61DE9">
        <w:rPr>
          <w:lang w:eastAsia="hr-HR" w:bidi="hr-HR"/>
        </w:rPr>
        <w:t xml:space="preserve"> za reform</w:t>
      </w:r>
      <w:r w:rsidR="00354FE4" w:rsidRPr="00E61DE9">
        <w:rPr>
          <w:lang w:eastAsia="hr-HR" w:bidi="hr-HR"/>
        </w:rPr>
        <w:t>u</w:t>
      </w:r>
      <w:r w:rsidRPr="00E61DE9">
        <w:rPr>
          <w:lang w:eastAsia="hr-HR" w:bidi="hr-HR"/>
        </w:rPr>
        <w:t xml:space="preserve"> </w:t>
      </w:r>
      <w:proofErr w:type="spellStart"/>
      <w:r w:rsidRPr="00E61DE9">
        <w:rPr>
          <w:lang w:eastAsia="hr-HR" w:bidi="hr-HR"/>
        </w:rPr>
        <w:t>vodnokomunalnog</w:t>
      </w:r>
      <w:proofErr w:type="spellEnd"/>
      <w:r w:rsidRPr="00E61DE9">
        <w:rPr>
          <w:lang w:eastAsia="hr-HR" w:bidi="hr-HR"/>
        </w:rPr>
        <w:t xml:space="preserve"> sektora</w:t>
      </w:r>
    </w:p>
    <w:p w:rsidR="00466A41" w:rsidRPr="00E61DE9" w:rsidRDefault="00AC2D5B" w:rsidP="00466A41">
      <w:pPr>
        <w:rPr>
          <w:rFonts w:asciiTheme="minorHAnsi" w:hAnsiTheme="minorHAnsi"/>
          <w:lang w:eastAsia="en-GB"/>
        </w:rPr>
      </w:pPr>
      <w:r w:rsidRPr="00E61DE9">
        <w:rPr>
          <w:rFonts w:asciiTheme="minorHAnsi" w:hAnsiTheme="minorHAnsi"/>
        </w:rPr>
        <w:t xml:space="preserve">Sektor vodnih usluga u RH izuzetno </w:t>
      </w:r>
      <w:r w:rsidR="00A161C7">
        <w:rPr>
          <w:rFonts w:asciiTheme="minorHAnsi" w:hAnsiTheme="minorHAnsi"/>
        </w:rPr>
        <w:t xml:space="preserve">je </w:t>
      </w:r>
      <w:r w:rsidRPr="00E61DE9">
        <w:rPr>
          <w:rFonts w:asciiTheme="minorHAnsi" w:hAnsiTheme="minorHAnsi"/>
        </w:rPr>
        <w:t xml:space="preserve">fragmentiran i kao takav neučinkovit u provedbi projekata, kao i kasnije u upravljanju novoizgrađenim sustavima, jer nije kadrovski ni tehnički održiv. </w:t>
      </w:r>
      <w:r w:rsidRPr="00E61DE9">
        <w:rPr>
          <w:rFonts w:asciiTheme="minorHAnsi" w:hAnsiTheme="minorHAnsi"/>
          <w:b/>
        </w:rPr>
        <w:t xml:space="preserve">Stoga se najveća ulaganja iz sredstava kohezijske politike planiraju </w:t>
      </w:r>
      <w:r w:rsidR="00A161C7">
        <w:rPr>
          <w:rFonts w:asciiTheme="minorHAnsi" w:hAnsiTheme="minorHAnsi"/>
          <w:b/>
        </w:rPr>
        <w:t xml:space="preserve">uložiti </w:t>
      </w:r>
      <w:r w:rsidRPr="00E61DE9">
        <w:rPr>
          <w:rFonts w:asciiTheme="minorHAnsi" w:hAnsiTheme="minorHAnsi"/>
          <w:b/>
        </w:rPr>
        <w:t xml:space="preserve">u daljnji razvoj sustava javne odvodnje i </w:t>
      </w:r>
      <w:r w:rsidRPr="00A54A5D">
        <w:rPr>
          <w:rFonts w:asciiTheme="minorHAnsi" w:hAnsiTheme="minorHAnsi"/>
          <w:b/>
          <w:spacing w:val="-4"/>
        </w:rPr>
        <w:t xml:space="preserve">smanjenje gubitaka iz sustava javne vodoopskrbe </w:t>
      </w:r>
      <w:r w:rsidR="002B2760" w:rsidRPr="00A54A5D">
        <w:rPr>
          <w:rFonts w:asciiTheme="minorHAnsi" w:hAnsiTheme="minorHAnsi"/>
          <w:b/>
          <w:spacing w:val="-4"/>
        </w:rPr>
        <w:t>te</w:t>
      </w:r>
      <w:r w:rsidRPr="00A54A5D">
        <w:rPr>
          <w:rFonts w:asciiTheme="minorHAnsi" w:hAnsiTheme="minorHAnsi"/>
          <w:b/>
          <w:spacing w:val="-4"/>
        </w:rPr>
        <w:t xml:space="preserve"> postizanje zdravstvene ispravnosti vode za ljudsku potrošnju.</w:t>
      </w:r>
      <w:r w:rsidRPr="00E61DE9">
        <w:rPr>
          <w:rFonts w:asciiTheme="minorHAnsi" w:hAnsiTheme="minorHAnsi"/>
        </w:rPr>
        <w:t xml:space="preserve"> Preduvjet za učinkovitu provedbu ulaganja u području upravljanja vodama radi osiguranja sukladnosti s relevantnim direktivama EU</w:t>
      </w:r>
      <w:r w:rsidR="00A161C7">
        <w:rPr>
          <w:rFonts w:asciiTheme="minorHAnsi" w:hAnsiTheme="minorHAnsi"/>
        </w:rPr>
        <w:t>-a</w:t>
      </w:r>
      <w:r w:rsidRPr="00E61DE9">
        <w:rPr>
          <w:rFonts w:asciiTheme="minorHAnsi" w:hAnsiTheme="minorHAnsi"/>
        </w:rPr>
        <w:t xml:space="preserve"> je</w:t>
      </w:r>
      <w:r w:rsidR="00A161C7">
        <w:rPr>
          <w:rFonts w:asciiTheme="minorHAnsi" w:hAnsiTheme="minorHAnsi"/>
        </w:rPr>
        <w:t>st</w:t>
      </w:r>
      <w:r w:rsidRPr="00E61DE9">
        <w:rPr>
          <w:rFonts w:asciiTheme="minorHAnsi" w:hAnsiTheme="minorHAnsi"/>
        </w:rPr>
        <w:t xml:space="preserve"> reforma </w:t>
      </w:r>
      <w:proofErr w:type="spellStart"/>
      <w:r w:rsidRPr="00E61DE9">
        <w:rPr>
          <w:rFonts w:asciiTheme="minorHAnsi" w:hAnsiTheme="minorHAnsi"/>
        </w:rPr>
        <w:t>vodnokomunalnog</w:t>
      </w:r>
      <w:proofErr w:type="spellEnd"/>
      <w:r w:rsidRPr="00E61DE9">
        <w:rPr>
          <w:rFonts w:asciiTheme="minorHAnsi" w:hAnsiTheme="minorHAnsi"/>
        </w:rPr>
        <w:t xml:space="preserve"> sektora, što uključuje </w:t>
      </w:r>
      <w:r w:rsidRPr="00E61DE9">
        <w:rPr>
          <w:rFonts w:asciiTheme="minorHAnsi" w:hAnsiTheme="minorHAnsi"/>
          <w:bCs/>
        </w:rPr>
        <w:t>integraciju</w:t>
      </w:r>
      <w:r w:rsidRPr="00E61DE9">
        <w:rPr>
          <w:rFonts w:asciiTheme="minorHAnsi" w:hAnsiTheme="minorHAnsi"/>
          <w:b/>
          <w:bCs/>
        </w:rPr>
        <w:t xml:space="preserve"> </w:t>
      </w:r>
      <w:r w:rsidRPr="00E61DE9">
        <w:rPr>
          <w:rFonts w:asciiTheme="minorHAnsi" w:hAnsiTheme="minorHAnsi"/>
          <w:bCs/>
        </w:rPr>
        <w:t xml:space="preserve">javnih isporučitelja vodnih usluga javne vodoopskrbe i javne odvodnje. </w:t>
      </w:r>
      <w:r w:rsidRPr="00E61DE9">
        <w:rPr>
          <w:rFonts w:asciiTheme="minorHAnsi" w:hAnsiTheme="minorHAnsi"/>
        </w:rPr>
        <w:t xml:space="preserve">Navedeno će se osigurati uspostavom pravne </w:t>
      </w:r>
      <w:r w:rsidRPr="00A54A5D">
        <w:rPr>
          <w:rFonts w:asciiTheme="minorHAnsi" w:hAnsiTheme="minorHAnsi"/>
          <w:spacing w:val="-2"/>
        </w:rPr>
        <w:t xml:space="preserve">osnove za provedbu reforme </w:t>
      </w:r>
      <w:proofErr w:type="spellStart"/>
      <w:r w:rsidRPr="00A54A5D">
        <w:rPr>
          <w:rFonts w:asciiTheme="minorHAnsi" w:hAnsiTheme="minorHAnsi"/>
          <w:spacing w:val="-2"/>
        </w:rPr>
        <w:t>vodnokomunalnog</w:t>
      </w:r>
      <w:proofErr w:type="spellEnd"/>
      <w:r w:rsidRPr="00A54A5D">
        <w:rPr>
          <w:rFonts w:asciiTheme="minorHAnsi" w:hAnsiTheme="minorHAnsi"/>
          <w:spacing w:val="-2"/>
        </w:rPr>
        <w:t xml:space="preserve"> sektora, odnosno donošenjem Zakona o vodnim uslugama.</w:t>
      </w:r>
    </w:p>
    <w:p w:rsidR="00FE254E" w:rsidRPr="00E61DE9" w:rsidRDefault="00AC2D5B" w:rsidP="00503740">
      <w:pPr>
        <w:pStyle w:val="Normalistaknutoitalic"/>
        <w:rPr>
          <w:lang w:eastAsia="en-GB"/>
        </w:rPr>
      </w:pPr>
      <w:r w:rsidRPr="00E61DE9">
        <w:t xml:space="preserve">Cilj je promicanje održivog upravljanja vodama, postizanje ekonomičnosti poslovanja i poboljšanje sposobnosti javnih isporučitelja vodnih usluga za provedbu projekata razvoja </w:t>
      </w:r>
      <w:proofErr w:type="spellStart"/>
      <w:r w:rsidRPr="00E61DE9">
        <w:t>vodnokomunalne</w:t>
      </w:r>
      <w:proofErr w:type="spellEnd"/>
      <w:r w:rsidRPr="00E61DE9">
        <w:t xml:space="preserve"> infrastrukture, učinkovito upravljanje infrastrukturom, ujednačavanje cijena vodne usluge na jednom uslužnom području te u konačnici niže cijene vodne usluge.</w:t>
      </w:r>
    </w:p>
    <w:p w:rsidR="00FE254E" w:rsidRPr="00E61DE9" w:rsidRDefault="00D91108" w:rsidP="00FE254E">
      <w:pPr>
        <w:rPr>
          <w:lang w:eastAsia="en-GB"/>
        </w:rPr>
      </w:pPr>
      <w:r w:rsidRPr="00E61DE9">
        <w:rPr>
          <w:lang w:eastAsia="en-GB"/>
        </w:rPr>
        <w:lastRenderedPageBreak/>
        <w:t>Radi</w:t>
      </w:r>
      <w:r w:rsidR="00FE254E" w:rsidRPr="00E61DE9">
        <w:rPr>
          <w:lang w:eastAsia="en-GB"/>
        </w:rPr>
        <w:t xml:space="preserve"> smanjenja gubitaka vode u sustavima javne vodoopskrbe izmijenit će se </w:t>
      </w:r>
      <w:r w:rsidR="00363195" w:rsidRPr="00E61DE9">
        <w:rPr>
          <w:lang w:eastAsia="en-GB"/>
        </w:rPr>
        <w:t xml:space="preserve">i </w:t>
      </w:r>
      <w:r w:rsidR="00FE254E" w:rsidRPr="00E61DE9">
        <w:rPr>
          <w:lang w:eastAsia="en-GB"/>
        </w:rPr>
        <w:t xml:space="preserve">dopuniti Uredba o visini naknade za korištenje voda koja će propisati modele za obračun naknade za korištenje voda u javnoj vodoopskrbi </w:t>
      </w:r>
      <w:r w:rsidR="00363195" w:rsidRPr="00E61DE9">
        <w:rPr>
          <w:lang w:eastAsia="en-GB"/>
        </w:rPr>
        <w:t>te</w:t>
      </w:r>
      <w:r w:rsidR="00FE254E" w:rsidRPr="00E61DE9">
        <w:rPr>
          <w:lang w:eastAsia="en-GB"/>
        </w:rPr>
        <w:t xml:space="preserve"> pripadajući pravilnik. Primjenom korekcijskih koeficijenata za izračun ove naknade javni isporučitelji koji svedu gubitke na prihvatljivu razinu plaćat će umanjeni iznos naknade za korištenja voda.</w:t>
      </w:r>
    </w:p>
    <w:p w:rsidR="00FE254E" w:rsidRPr="00E61DE9" w:rsidRDefault="00FE254E" w:rsidP="0051169C">
      <w:pPr>
        <w:pStyle w:val="Heading3"/>
        <w:spacing w:before="0" w:after="240"/>
        <w:contextualSpacing/>
      </w:pPr>
      <w:bookmarkStart w:id="91" w:name="_Toc6219294"/>
      <w:r w:rsidRPr="00E61DE9">
        <w:t>Rast investicija</w:t>
      </w:r>
      <w:bookmarkEnd w:id="91"/>
    </w:p>
    <w:p w:rsidR="008E3C72" w:rsidRPr="00E61DE9" w:rsidRDefault="000D04BC" w:rsidP="005D0863">
      <w:pPr>
        <w:pStyle w:val="Podnaslovi"/>
        <w:spacing w:before="0"/>
      </w:pPr>
      <w:r w:rsidRPr="00E61DE9">
        <w:t>Poticanje ulaganja i produktivnosti</w:t>
      </w:r>
    </w:p>
    <w:p w:rsidR="006A1CC6" w:rsidRPr="00E61DE9" w:rsidRDefault="003D2880" w:rsidP="005D0863">
      <w:pPr>
        <w:pStyle w:val="Normalistaknutoitalic"/>
      </w:pPr>
      <w:r>
        <w:t>S o</w:t>
      </w:r>
      <w:r w:rsidR="006A1CC6" w:rsidRPr="00E61DE9">
        <w:t xml:space="preserve">bzirom </w:t>
      </w:r>
      <w:r>
        <w:t xml:space="preserve">na to </w:t>
      </w:r>
      <w:r w:rsidR="006A1CC6" w:rsidRPr="00E61DE9">
        <w:t>da su u</w:t>
      </w:r>
      <w:r w:rsidR="00995A38" w:rsidRPr="00E61DE9">
        <w:t>laganja ključna za rast i održivi razvoj svake zemlje</w:t>
      </w:r>
      <w:r w:rsidR="006A1CC6" w:rsidRPr="00E61DE9">
        <w:t>,</w:t>
      </w:r>
      <w:r w:rsidR="00995A38" w:rsidRPr="00E61DE9">
        <w:t xml:space="preserve"> </w:t>
      </w:r>
      <w:r w:rsidR="006A1CC6" w:rsidRPr="00E61DE9">
        <w:t>c</w:t>
      </w:r>
      <w:r w:rsidR="00995A38" w:rsidRPr="00E61DE9">
        <w:t xml:space="preserve">ilj </w:t>
      </w:r>
      <w:r w:rsidR="0043592D" w:rsidRPr="00E61DE9">
        <w:t xml:space="preserve">je </w:t>
      </w:r>
      <w:r w:rsidR="00995A38" w:rsidRPr="00E61DE9">
        <w:t>olakšati poslovanje investitora pri početku poslovanja, tijekom poslovanja i kod proširenja postojećeg poslovanja kroz daljnja ulaganja</w:t>
      </w:r>
      <w:r w:rsidR="006A1CC6" w:rsidRPr="00E61DE9">
        <w:t>.</w:t>
      </w:r>
      <w:r w:rsidR="00995A38" w:rsidRPr="00E61DE9">
        <w:t xml:space="preserve"> </w:t>
      </w:r>
    </w:p>
    <w:p w:rsidR="00995A38" w:rsidRPr="00E61DE9" w:rsidRDefault="006A1CC6" w:rsidP="00EB2CA8">
      <w:r w:rsidRPr="00E61DE9">
        <w:t>Osigurat će se</w:t>
      </w:r>
      <w:r w:rsidR="00995A38" w:rsidRPr="00E61DE9">
        <w:t xml:space="preserve"> transparentan, predvidiv i učinkovit regulatorni i administrativni okvir za ulaganje te kontinuirano razvijanje alata i usluga kako bi se pomoglo investitorima u </w:t>
      </w:r>
      <w:proofErr w:type="spellStart"/>
      <w:r w:rsidR="00995A38" w:rsidRPr="00E61DE9">
        <w:t>navigiranju</w:t>
      </w:r>
      <w:proofErr w:type="spellEnd"/>
      <w:r w:rsidR="00995A38" w:rsidRPr="00E61DE9">
        <w:t xml:space="preserve"> kroz različite propise i postupke pri ulaganju. </w:t>
      </w:r>
    </w:p>
    <w:p w:rsidR="00146C46" w:rsidRPr="00E61DE9" w:rsidRDefault="00146C46" w:rsidP="00EB2CA8">
      <w:r w:rsidRPr="00E61DE9">
        <w:t>Polazeći od toga da RH ima vrlo nizak indeks spremnosti industrijskih poduzeća za industriju 4.0 te mali udio industrijskih poduzeća koja koriste najbolje svjetske metodologije, koncepte i alate</w:t>
      </w:r>
      <w:r w:rsidR="00BA2180" w:rsidRPr="00E61DE9">
        <w:t xml:space="preserve"> </w:t>
      </w:r>
      <w:r w:rsidRPr="00E61DE9">
        <w:t>za unaprjeđenje proizvodnje i povećanje konkurentnosti na europskom i svjetskom tržištu</w:t>
      </w:r>
      <w:r w:rsidR="003D2880">
        <w:t>,</w:t>
      </w:r>
      <w:r w:rsidRPr="00E61DE9">
        <w:t xml:space="preserve"> donijet će se </w:t>
      </w:r>
      <w:r w:rsidR="00F903AD" w:rsidRPr="00E61DE9">
        <w:rPr>
          <w:rStyle w:val="NormalistaknutoChar"/>
        </w:rPr>
        <w:t>Plan</w:t>
      </w:r>
      <w:r w:rsidRPr="00E61DE9">
        <w:rPr>
          <w:rStyle w:val="NormalistaknutoChar"/>
        </w:rPr>
        <w:t xml:space="preserve"> digitalne transformacije gospodarstva.</w:t>
      </w:r>
      <w:r w:rsidRPr="00E61DE9">
        <w:t xml:space="preserve"> </w:t>
      </w:r>
    </w:p>
    <w:p w:rsidR="00995A38" w:rsidRPr="00E61DE9" w:rsidRDefault="00D440A9" w:rsidP="00EB2CA8">
      <w:r w:rsidRPr="00E61DE9">
        <w:t>I</w:t>
      </w:r>
      <w:r w:rsidR="00995A38" w:rsidRPr="00E61DE9">
        <w:t xml:space="preserve">zmjenama i dopunama </w:t>
      </w:r>
      <w:r w:rsidRPr="00E61DE9">
        <w:t xml:space="preserve">Zakona o poticanju ulaganja </w:t>
      </w:r>
      <w:r w:rsidR="00995A38" w:rsidRPr="00E61DE9">
        <w:t xml:space="preserve">osigurat će se pravna sigurnost i nesmetana provedba zakonodavnog okvira za poticanje ulaganja kroz definiranje </w:t>
      </w:r>
      <w:r w:rsidRPr="00E61DE9">
        <w:rPr>
          <w:rStyle w:val="NormalistaknutoChar"/>
        </w:rPr>
        <w:t>poticajne</w:t>
      </w:r>
      <w:r w:rsidR="00995A38" w:rsidRPr="00E61DE9">
        <w:rPr>
          <w:rStyle w:val="NormalistaknutoChar"/>
        </w:rPr>
        <w:t xml:space="preserve"> mjere za ulaganje putem gospodarskog aktiviranja neaktivne imovine u vlasništvu </w:t>
      </w:r>
      <w:r w:rsidRPr="00E61DE9">
        <w:rPr>
          <w:rStyle w:val="NormalistaknutoChar"/>
        </w:rPr>
        <w:t>RH</w:t>
      </w:r>
      <w:r w:rsidR="00995A38" w:rsidRPr="00E61DE9">
        <w:t>, a što će olakšati provedbu i korištenje iste.</w:t>
      </w:r>
    </w:p>
    <w:p w:rsidR="00995A38" w:rsidRPr="00E61DE9" w:rsidRDefault="00D440A9" w:rsidP="00EB2CA8">
      <w:r w:rsidRPr="00E61DE9">
        <w:rPr>
          <w:rStyle w:val="NormalistaknutoChar"/>
        </w:rPr>
        <w:t>Širenje</w:t>
      </w:r>
      <w:r w:rsidR="00995A38" w:rsidRPr="00E61DE9">
        <w:rPr>
          <w:rStyle w:val="NormalistaknutoChar"/>
        </w:rPr>
        <w:t xml:space="preserve"> sadržaja i jačanj</w:t>
      </w:r>
      <w:r w:rsidRPr="00E61DE9">
        <w:rPr>
          <w:rStyle w:val="NormalistaknutoChar"/>
        </w:rPr>
        <w:t>e</w:t>
      </w:r>
      <w:r w:rsidR="00995A38" w:rsidRPr="00E61DE9">
        <w:rPr>
          <w:rStyle w:val="NormalistaknutoChar"/>
        </w:rPr>
        <w:t xml:space="preserve"> vidljivosti</w:t>
      </w:r>
      <w:r w:rsidR="00995A38" w:rsidRPr="00E61DE9">
        <w:t xml:space="preserve"> te održavanj</w:t>
      </w:r>
      <w:r w:rsidRPr="00E61DE9">
        <w:t>e</w:t>
      </w:r>
      <w:r w:rsidR="00995A38" w:rsidRPr="00E61DE9">
        <w:t xml:space="preserve"> </w:t>
      </w:r>
      <w:r w:rsidR="00995A38" w:rsidRPr="00E61DE9">
        <w:rPr>
          <w:rStyle w:val="NormalistaknutoChar"/>
        </w:rPr>
        <w:t>jedinstvene digitalne kontakt</w:t>
      </w:r>
      <w:r w:rsidR="003D2880">
        <w:rPr>
          <w:rStyle w:val="NormalistaknutoChar"/>
        </w:rPr>
        <w:t>ne</w:t>
      </w:r>
      <w:r w:rsidR="00995A38" w:rsidRPr="00E61DE9">
        <w:rPr>
          <w:rStyle w:val="NormalistaknutoChar"/>
        </w:rPr>
        <w:t xml:space="preserve"> točke za investitore</w:t>
      </w:r>
      <w:r w:rsidRPr="00E61DE9">
        <w:t xml:space="preserve"> doprinijet će </w:t>
      </w:r>
      <w:r w:rsidR="00995A38" w:rsidRPr="00E61DE9">
        <w:t xml:space="preserve">promociji </w:t>
      </w:r>
      <w:r w:rsidRPr="00E61DE9">
        <w:t>RH</w:t>
      </w:r>
      <w:r w:rsidR="00995A38" w:rsidRPr="00E61DE9">
        <w:t xml:space="preserve"> kao atraktivne investicijske destinacije i olakšati investitorima </w:t>
      </w:r>
      <w:r w:rsidRPr="00E61DE9">
        <w:t>dobivanje</w:t>
      </w:r>
      <w:r w:rsidR="00995A38" w:rsidRPr="00E61DE9">
        <w:t xml:space="preserve"> </w:t>
      </w:r>
      <w:r w:rsidRPr="00E61DE9">
        <w:t>potrebnih informacija</w:t>
      </w:r>
      <w:r w:rsidR="00995A38" w:rsidRPr="00E61DE9">
        <w:t xml:space="preserve"> o uvjetima ulaganja u </w:t>
      </w:r>
      <w:r w:rsidRPr="00E61DE9">
        <w:t>RH na jednom mjestu.</w:t>
      </w:r>
    </w:p>
    <w:p w:rsidR="00995A38" w:rsidRPr="00E61DE9" w:rsidRDefault="00D440A9" w:rsidP="00EB2CA8">
      <w:r w:rsidRPr="00E61DE9">
        <w:lastRenderedPageBreak/>
        <w:t>Izradit će se</w:t>
      </w:r>
      <w:r w:rsidR="00995A38" w:rsidRPr="00E61DE9">
        <w:t xml:space="preserve"> </w:t>
      </w:r>
      <w:r w:rsidR="00995A38" w:rsidRPr="00E61DE9">
        <w:rPr>
          <w:rStyle w:val="NormalistaknutoChar"/>
        </w:rPr>
        <w:t>objedinjen</w:t>
      </w:r>
      <w:r w:rsidRPr="00E61DE9">
        <w:rPr>
          <w:rStyle w:val="NormalistaknutoChar"/>
        </w:rPr>
        <w:t>i</w:t>
      </w:r>
      <w:r w:rsidR="00995A38" w:rsidRPr="00E61DE9">
        <w:rPr>
          <w:rStyle w:val="NormalistaknutoChar"/>
        </w:rPr>
        <w:t xml:space="preserve"> Program poticaja ulaganja u nove tehnologije</w:t>
      </w:r>
      <w:r w:rsidR="00995A38" w:rsidRPr="00E61DE9">
        <w:t xml:space="preserve"> kako bi se istaknule pogodnosti koje </w:t>
      </w:r>
      <w:r w:rsidRPr="00E61DE9">
        <w:t>RH</w:t>
      </w:r>
      <w:r w:rsidR="00995A38" w:rsidRPr="00E61DE9">
        <w:t xml:space="preserve"> nudi investitorima</w:t>
      </w:r>
      <w:r w:rsidRPr="00E61DE9">
        <w:t xml:space="preserve"> u tom području</w:t>
      </w:r>
      <w:r w:rsidR="00995A38" w:rsidRPr="00E61DE9">
        <w:t xml:space="preserve">. Naime, postoji niz </w:t>
      </w:r>
      <w:r w:rsidRPr="00E61DE9">
        <w:t>poticaja</w:t>
      </w:r>
      <w:r w:rsidR="00995A38" w:rsidRPr="00E61DE9">
        <w:t xml:space="preserve"> koje potencijalnom investitoru mogu olakšati ulaganje u nove tehnologije, od poticaja predviđenih </w:t>
      </w:r>
      <w:r w:rsidRPr="00E61DE9">
        <w:t>Z</w:t>
      </w:r>
      <w:r w:rsidR="00995A38" w:rsidRPr="00E61DE9">
        <w:t xml:space="preserve">akonom o poticanju ulaganja do jamstava i povlaštenih kredita. Ipak, pokazalo se da poduzetnici nisu dovoljno upoznati s dostupnim pogodnostima koje </w:t>
      </w:r>
      <w:r w:rsidRPr="00E61DE9">
        <w:t>RH</w:t>
      </w:r>
      <w:r w:rsidR="00995A38" w:rsidRPr="00E61DE9">
        <w:t xml:space="preserve"> nudi te bi objedinjeni Program olakšao njihovo korištenje. </w:t>
      </w:r>
    </w:p>
    <w:p w:rsidR="00995A38" w:rsidRPr="00E61DE9" w:rsidRDefault="00D440A9" w:rsidP="00EB2CA8">
      <w:r w:rsidRPr="00E61DE9">
        <w:rPr>
          <w:rStyle w:val="NormalistaknutoChar"/>
        </w:rPr>
        <w:t>J</w:t>
      </w:r>
      <w:r w:rsidR="00995A38" w:rsidRPr="00E61DE9">
        <w:rPr>
          <w:rStyle w:val="NormalistaknutoChar"/>
        </w:rPr>
        <w:t>ačanj</w:t>
      </w:r>
      <w:r w:rsidRPr="00E61DE9">
        <w:rPr>
          <w:rStyle w:val="NormalistaknutoChar"/>
        </w:rPr>
        <w:t>e</w:t>
      </w:r>
      <w:r w:rsidR="00995A38" w:rsidRPr="00E61DE9">
        <w:rPr>
          <w:rStyle w:val="NormalistaknutoChar"/>
        </w:rPr>
        <w:t xml:space="preserve"> kapaciteta </w:t>
      </w:r>
      <w:r w:rsidR="00F8274B" w:rsidRPr="00E61DE9">
        <w:rPr>
          <w:rStyle w:val="NormalistaknutoChar"/>
        </w:rPr>
        <w:t>županija</w:t>
      </w:r>
      <w:r w:rsidR="00995A38" w:rsidRPr="00E61DE9">
        <w:rPr>
          <w:rStyle w:val="NormalistaknutoChar"/>
        </w:rPr>
        <w:t xml:space="preserve"> za privlačenje i poticanje </w:t>
      </w:r>
      <w:r w:rsidR="00F8274B" w:rsidRPr="00E61DE9">
        <w:rPr>
          <w:rStyle w:val="NormalistaknutoChar"/>
        </w:rPr>
        <w:t>ulaganja</w:t>
      </w:r>
      <w:r w:rsidR="00995A38" w:rsidRPr="00E61DE9">
        <w:t xml:space="preserve"> kako bi se povećao broj investicija i osigurao ravnomjerni regionalni razvoj</w:t>
      </w:r>
      <w:r w:rsidRPr="00E61DE9">
        <w:t xml:space="preserve"> planirano je</w:t>
      </w:r>
      <w:r w:rsidR="00995A38" w:rsidRPr="00E61DE9">
        <w:t xml:space="preserve"> </w:t>
      </w:r>
      <w:r w:rsidRPr="00E61DE9">
        <w:t>k</w:t>
      </w:r>
      <w:r w:rsidR="00995A38" w:rsidRPr="00E61DE9">
        <w:t>roz radionice i prijenos znanja</w:t>
      </w:r>
      <w:r w:rsidR="00F8274B" w:rsidRPr="00E61DE9">
        <w:t>,</w:t>
      </w:r>
      <w:r w:rsidR="00995A38" w:rsidRPr="00E61DE9">
        <w:t xml:space="preserve"> iskustava </w:t>
      </w:r>
      <w:r w:rsidR="00F8274B" w:rsidRPr="00E61DE9">
        <w:t>i</w:t>
      </w:r>
      <w:r w:rsidR="00995A38" w:rsidRPr="00E61DE9">
        <w:t xml:space="preserve"> dobre prakse </w:t>
      </w:r>
      <w:r w:rsidR="00F8274B" w:rsidRPr="00E61DE9">
        <w:t>te pružanje</w:t>
      </w:r>
      <w:r w:rsidR="00995A38" w:rsidRPr="00E61DE9">
        <w:t xml:space="preserve"> podrške investitorima</w:t>
      </w:r>
      <w:r w:rsidRPr="00E61DE9">
        <w:t xml:space="preserve">. </w:t>
      </w:r>
      <w:r w:rsidR="00995A38" w:rsidRPr="00E61DE9">
        <w:t xml:space="preserve">Isto tako, pružat će se podrška u izradi lokalnih programa potpora za investiranje te </w:t>
      </w:r>
      <w:r w:rsidR="00F8274B" w:rsidRPr="00E61DE9">
        <w:t>osigurati informacije</w:t>
      </w:r>
      <w:r w:rsidR="00995A38" w:rsidRPr="00E61DE9">
        <w:t xml:space="preserve"> o raspoloživim instrumentima financiranja za investitore.</w:t>
      </w:r>
    </w:p>
    <w:p w:rsidR="005D0863" w:rsidRPr="00E61DE9" w:rsidRDefault="00F903AD" w:rsidP="00EB2CA8">
      <w:pPr>
        <w:rPr>
          <w:rFonts w:asciiTheme="minorHAnsi" w:hAnsiTheme="minorHAnsi"/>
        </w:rPr>
      </w:pPr>
      <w:r w:rsidRPr="00E61DE9">
        <w:rPr>
          <w:rStyle w:val="NormalistaknutoChar"/>
        </w:rPr>
        <w:t>Ustrojit će se neovisno tijelo koje bi se bavilo analizom, osmišljavanjem i provedbom politika u području produktivnosti i konkurentnosti</w:t>
      </w:r>
      <w:r w:rsidRPr="00E61DE9">
        <w:rPr>
          <w:rFonts w:asciiTheme="minorHAnsi" w:hAnsiTheme="minorHAnsi"/>
        </w:rPr>
        <w:t xml:space="preserve">, što je u skladu i s Preporukom Vijeća od 20. rujna 2016. o osnivanju Nacionalnih odbora za produktivnost (2016/C 349/01) u </w:t>
      </w:r>
      <w:r w:rsidRPr="00E61DE9">
        <w:rPr>
          <w:rFonts w:asciiTheme="minorHAnsi" w:hAnsiTheme="minorHAnsi"/>
          <w:bCs/>
        </w:rPr>
        <w:t xml:space="preserve">državama članicama </w:t>
      </w:r>
      <w:proofErr w:type="spellStart"/>
      <w:r w:rsidRPr="00E61DE9">
        <w:rPr>
          <w:rFonts w:asciiTheme="minorHAnsi" w:hAnsiTheme="minorHAnsi"/>
          <w:bCs/>
        </w:rPr>
        <w:t>eurozone</w:t>
      </w:r>
      <w:proofErr w:type="spellEnd"/>
      <w:r w:rsidRPr="00E61DE9">
        <w:rPr>
          <w:rFonts w:asciiTheme="minorHAnsi" w:hAnsiTheme="minorHAnsi"/>
        </w:rPr>
        <w:t xml:space="preserve">. Naime, i države članice izvan </w:t>
      </w:r>
      <w:proofErr w:type="spellStart"/>
      <w:r w:rsidRPr="00E61DE9">
        <w:rPr>
          <w:rFonts w:asciiTheme="minorHAnsi" w:hAnsiTheme="minorHAnsi"/>
        </w:rPr>
        <w:t>europodručja</w:t>
      </w:r>
      <w:proofErr w:type="spellEnd"/>
      <w:r w:rsidRPr="00E61DE9">
        <w:rPr>
          <w:rFonts w:asciiTheme="minorHAnsi" w:hAnsiTheme="minorHAnsi"/>
        </w:rPr>
        <w:t xml:space="preserve"> potiču se na određivanje ili uspostavu sličnih tijela. U vezi s navedenim RH će osnovati </w:t>
      </w:r>
      <w:r w:rsidRPr="00E61DE9">
        <w:rPr>
          <w:rStyle w:val="NormalistaknutoChar"/>
        </w:rPr>
        <w:t>Odbor za produktivnost</w:t>
      </w:r>
      <w:r w:rsidR="00A62291" w:rsidRPr="00D26294">
        <w:rPr>
          <w:rStyle w:val="NormalistaknutoChar"/>
          <w:b w:val="0"/>
        </w:rPr>
        <w:t>,</w:t>
      </w:r>
      <w:r w:rsidRPr="00E61DE9">
        <w:rPr>
          <w:rFonts w:asciiTheme="minorHAnsi" w:hAnsiTheme="minorHAnsi"/>
        </w:rPr>
        <w:t xml:space="preserve"> koji će imati autonomiju djelovanja u odnosu na bilo koje tijelo javne vlasti zaduženo za osmišljavanje i provedbu politika u području produktivnosti i konkurentnosti. Sastav Odbora bit će nepristran, što znači da ne bi smio odražavati isključivo ili većinom stavove određenih skupina dionika. Odbor za produktivnost bit će u kontaktu s odborima za produktivnost drugih država članica</w:t>
      </w:r>
      <w:r w:rsidR="00A62291">
        <w:rPr>
          <w:rFonts w:asciiTheme="minorHAnsi" w:hAnsiTheme="minorHAnsi"/>
        </w:rPr>
        <w:t>,</w:t>
      </w:r>
      <w:r w:rsidRPr="00E61DE9">
        <w:rPr>
          <w:rFonts w:asciiTheme="minorHAnsi" w:hAnsiTheme="minorHAnsi"/>
        </w:rPr>
        <w:t xml:space="preserve"> s ciljem razmjene mišljenja i najboljih praksi, također uzimajući u obzir širu</w:t>
      </w:r>
      <w:r w:rsidR="005D0863" w:rsidRPr="00E61DE9">
        <w:rPr>
          <w:rFonts w:asciiTheme="minorHAnsi" w:hAnsiTheme="minorHAnsi"/>
        </w:rPr>
        <w:t xml:space="preserve"> dimenziju </w:t>
      </w:r>
      <w:proofErr w:type="spellStart"/>
      <w:r w:rsidR="005D0863" w:rsidRPr="00E61DE9">
        <w:rPr>
          <w:rFonts w:asciiTheme="minorHAnsi" w:hAnsiTheme="minorHAnsi"/>
        </w:rPr>
        <w:t>europodručja</w:t>
      </w:r>
      <w:proofErr w:type="spellEnd"/>
      <w:r w:rsidR="005D0863" w:rsidRPr="00E61DE9">
        <w:rPr>
          <w:rFonts w:asciiTheme="minorHAnsi" w:hAnsiTheme="minorHAnsi"/>
        </w:rPr>
        <w:t xml:space="preserve"> i Unije.</w:t>
      </w:r>
    </w:p>
    <w:p w:rsidR="00F002EA" w:rsidRDefault="00F002EA" w:rsidP="00EB2CA8">
      <w:pPr>
        <w:rPr>
          <w:rFonts w:asciiTheme="minorHAnsi" w:hAnsiTheme="minorHAnsi"/>
        </w:rPr>
      </w:pPr>
    </w:p>
    <w:p w:rsidR="00A54A5D" w:rsidRDefault="00A54A5D" w:rsidP="00EB2CA8">
      <w:pPr>
        <w:rPr>
          <w:rFonts w:asciiTheme="minorHAnsi" w:hAnsiTheme="minorHAnsi"/>
        </w:rPr>
      </w:pPr>
    </w:p>
    <w:p w:rsidR="00F002EA" w:rsidRPr="00E61DE9" w:rsidRDefault="00F002EA" w:rsidP="00EB2CA8">
      <w:pPr>
        <w:rPr>
          <w:rFonts w:asciiTheme="minorHAnsi" w:hAnsiTheme="minorHAnsi"/>
        </w:rPr>
        <w:sectPr w:rsidR="00F002EA" w:rsidRPr="00E61DE9" w:rsidSect="00762407">
          <w:type w:val="continuous"/>
          <w:pgSz w:w="11906" w:h="16838"/>
          <w:pgMar w:top="1418" w:right="1418" w:bottom="1418" w:left="1418" w:header="709" w:footer="556" w:gutter="0"/>
          <w:cols w:num="2" w:space="567"/>
          <w:docGrid w:linePitch="360"/>
        </w:sectPr>
      </w:pPr>
    </w:p>
    <w:p w:rsidR="00100BFF" w:rsidRPr="00E61DE9" w:rsidRDefault="00100BFF" w:rsidP="0051169C">
      <w:pPr>
        <w:pStyle w:val="Heading3"/>
        <w:spacing w:before="0" w:after="200"/>
      </w:pPr>
      <w:bookmarkStart w:id="92" w:name="_Toc512279602"/>
      <w:bookmarkStart w:id="93" w:name="_Toc6219295"/>
      <w:r w:rsidRPr="00E61DE9">
        <w:lastRenderedPageBreak/>
        <w:t xml:space="preserve">Poboljšanje upravljanja </w:t>
      </w:r>
      <w:r w:rsidR="00E73FC7">
        <w:br/>
      </w:r>
      <w:r w:rsidRPr="00E61DE9">
        <w:t>i raspolaganja državnom imovinom</w:t>
      </w:r>
      <w:bookmarkEnd w:id="92"/>
      <w:bookmarkEnd w:id="93"/>
    </w:p>
    <w:p w:rsidR="00737D0A" w:rsidRPr="00E61DE9" w:rsidRDefault="00737D0A" w:rsidP="00762407">
      <w:pPr>
        <w:pStyle w:val="Podnaslovi"/>
        <w:spacing w:before="0"/>
        <w:rPr>
          <w:lang w:eastAsia="hr-HR"/>
        </w:rPr>
      </w:pPr>
      <w:r w:rsidRPr="00E61DE9">
        <w:rPr>
          <w:lang w:eastAsia="hr-HR"/>
        </w:rPr>
        <w:t>Aktivacija i bolje upravljanje državnom imovinom</w:t>
      </w:r>
    </w:p>
    <w:p w:rsidR="00076B12" w:rsidRPr="00E61DE9" w:rsidRDefault="008F6A66" w:rsidP="00762407">
      <w:pPr>
        <w:pStyle w:val="Normalistaknutoitalic"/>
      </w:pPr>
      <w:r w:rsidRPr="00E61DE9">
        <w:t>S ciljem</w:t>
      </w:r>
      <w:r w:rsidR="00076B12" w:rsidRPr="00E61DE9">
        <w:t xml:space="preserve"> osiguranj</w:t>
      </w:r>
      <w:r w:rsidRPr="00E61DE9">
        <w:t>a</w:t>
      </w:r>
      <w:r w:rsidR="00076B12" w:rsidRPr="00E61DE9">
        <w:t xml:space="preserve"> odgovornijeg upravljanja i uspješnijeg poslovanja trgovačkih društava u državnom vlasništvu nastavit će se aktivnosti na poboljšavanju upravljanja državnom imovinom, odnosno upravljanja trgovačkim društvima od strane uprava i nadzornih odbora</w:t>
      </w:r>
      <w:r w:rsidRPr="00E61DE9">
        <w:t>, a</w:t>
      </w:r>
      <w:r w:rsidR="00076B12" w:rsidRPr="00E61DE9">
        <w:t xml:space="preserve"> </w:t>
      </w:r>
      <w:r w:rsidR="009C209B" w:rsidRPr="00E61DE9">
        <w:t xml:space="preserve">za </w:t>
      </w:r>
      <w:r w:rsidRPr="00E61DE9">
        <w:t>neiskorišten</w:t>
      </w:r>
      <w:r w:rsidR="009C209B" w:rsidRPr="00E61DE9">
        <w:t>u</w:t>
      </w:r>
      <w:r w:rsidRPr="00E61DE9">
        <w:t xml:space="preserve"> državn</w:t>
      </w:r>
      <w:r w:rsidR="009C209B" w:rsidRPr="00E61DE9">
        <w:t>u imovin</w:t>
      </w:r>
      <w:r w:rsidR="002A7DCE">
        <w:t>u</w:t>
      </w:r>
      <w:r w:rsidRPr="00E61DE9">
        <w:t xml:space="preserve"> koja generira velike troškove poduzimat će se mjere njezine aktivacije i stavljat</w:t>
      </w:r>
      <w:r w:rsidR="002A7DCE">
        <w:t xml:space="preserve"> će se</w:t>
      </w:r>
      <w:r w:rsidRPr="00E61DE9">
        <w:t xml:space="preserve"> je u funkciju razvoja gospodarstva.</w:t>
      </w:r>
    </w:p>
    <w:p w:rsidR="00737D0A" w:rsidRPr="00E61DE9" w:rsidRDefault="009C209B" w:rsidP="00EB2CA8">
      <w:pPr>
        <w:rPr>
          <w:rFonts w:asciiTheme="minorHAnsi" w:hAnsiTheme="minorHAnsi"/>
        </w:rPr>
      </w:pPr>
      <w:r w:rsidRPr="00E61DE9">
        <w:rPr>
          <w:rFonts w:asciiTheme="minorHAnsi" w:eastAsia="Times New Roman" w:hAnsiTheme="minorHAnsi" w:cstheme="minorHAnsi"/>
          <w:bCs/>
        </w:rPr>
        <w:t>S o</w:t>
      </w:r>
      <w:r w:rsidR="008F6A66" w:rsidRPr="00E61DE9">
        <w:rPr>
          <w:rFonts w:asciiTheme="minorHAnsi" w:eastAsia="Times New Roman" w:hAnsiTheme="minorHAnsi" w:cstheme="minorHAnsi"/>
          <w:bCs/>
        </w:rPr>
        <w:t>bzirom na potrebu jačanja efikasnosti poslovanja i nadzora nad poslovanjem u trgovačkim društvima u državnom vlasništvu</w:t>
      </w:r>
      <w:r w:rsidR="002A7DCE">
        <w:rPr>
          <w:rFonts w:asciiTheme="minorHAnsi" w:eastAsia="Times New Roman" w:hAnsiTheme="minorHAnsi" w:cstheme="minorHAnsi"/>
          <w:bCs/>
        </w:rPr>
        <w:t>,</w:t>
      </w:r>
      <w:r w:rsidR="008F6A66" w:rsidRPr="00E61DE9">
        <w:rPr>
          <w:rFonts w:asciiTheme="minorHAnsi" w:eastAsia="Times New Roman" w:hAnsiTheme="minorHAnsi" w:cstheme="minorHAnsi"/>
          <w:bCs/>
        </w:rPr>
        <w:t xml:space="preserve"> u</w:t>
      </w:r>
      <w:r w:rsidR="00326F60" w:rsidRPr="00E61DE9">
        <w:rPr>
          <w:rFonts w:asciiTheme="minorHAnsi" w:hAnsiTheme="minorHAnsi"/>
        </w:rPr>
        <w:t>vest će se</w:t>
      </w:r>
      <w:r w:rsidR="00326F60" w:rsidRPr="00E61DE9">
        <w:rPr>
          <w:rFonts w:asciiTheme="minorHAnsi" w:hAnsiTheme="minorHAnsi"/>
          <w:b/>
          <w:i/>
        </w:rPr>
        <w:t xml:space="preserve"> </w:t>
      </w:r>
      <w:r w:rsidR="00326F60" w:rsidRPr="00E61DE9">
        <w:rPr>
          <w:rStyle w:val="NormalistaknutoChar"/>
        </w:rPr>
        <w:t>obveza</w:t>
      </w:r>
      <w:r w:rsidR="00737D0A" w:rsidRPr="00E61DE9">
        <w:rPr>
          <w:rStyle w:val="NormalistaknutoChar"/>
        </w:rPr>
        <w:t xml:space="preserve"> organiziranja i pohađanja treninga za predstavnike RH u nadzornim i revizijskim odborima</w:t>
      </w:r>
      <w:r w:rsidR="00737D0A" w:rsidRPr="00E61DE9">
        <w:rPr>
          <w:rFonts w:asciiTheme="minorHAnsi" w:hAnsiTheme="minorHAnsi"/>
        </w:rPr>
        <w:t xml:space="preserve"> </w:t>
      </w:r>
      <w:r w:rsidR="00326F60" w:rsidRPr="00E61DE9">
        <w:rPr>
          <w:rFonts w:asciiTheme="minorHAnsi" w:hAnsiTheme="minorHAnsi"/>
        </w:rPr>
        <w:t>radi stjecanja potrebnog</w:t>
      </w:r>
      <w:r w:rsidR="00737D0A" w:rsidRPr="00E61DE9">
        <w:rPr>
          <w:rFonts w:asciiTheme="minorHAnsi" w:hAnsiTheme="minorHAnsi"/>
        </w:rPr>
        <w:t xml:space="preserve"> </w:t>
      </w:r>
      <w:r w:rsidR="00326F60" w:rsidRPr="00F002EA">
        <w:rPr>
          <w:rFonts w:asciiTheme="minorHAnsi" w:hAnsiTheme="minorHAnsi"/>
          <w:spacing w:val="-2"/>
        </w:rPr>
        <w:t>znanja</w:t>
      </w:r>
      <w:r w:rsidR="00737D0A" w:rsidRPr="00F002EA">
        <w:rPr>
          <w:rFonts w:asciiTheme="minorHAnsi" w:hAnsiTheme="minorHAnsi"/>
          <w:spacing w:val="-2"/>
        </w:rPr>
        <w:t xml:space="preserve"> </w:t>
      </w:r>
      <w:r w:rsidR="00326F60" w:rsidRPr="00F002EA">
        <w:rPr>
          <w:rFonts w:asciiTheme="minorHAnsi" w:hAnsiTheme="minorHAnsi"/>
          <w:spacing w:val="-2"/>
        </w:rPr>
        <w:t>o praćenju</w:t>
      </w:r>
      <w:r w:rsidR="00737D0A" w:rsidRPr="00F002EA">
        <w:rPr>
          <w:rFonts w:asciiTheme="minorHAnsi" w:hAnsiTheme="minorHAnsi"/>
          <w:spacing w:val="-2"/>
        </w:rPr>
        <w:t xml:space="preserve"> i nadzor</w:t>
      </w:r>
      <w:r w:rsidR="00326F60" w:rsidRPr="00F002EA">
        <w:rPr>
          <w:rFonts w:asciiTheme="minorHAnsi" w:hAnsiTheme="minorHAnsi"/>
          <w:spacing w:val="-2"/>
        </w:rPr>
        <w:t>u</w:t>
      </w:r>
      <w:r w:rsidR="00737D0A" w:rsidRPr="00F002EA">
        <w:rPr>
          <w:rFonts w:asciiTheme="minorHAnsi" w:hAnsiTheme="minorHAnsi"/>
          <w:spacing w:val="-2"/>
        </w:rPr>
        <w:t xml:space="preserve"> trgovačkih društava u državnom vlasništvu, Kodeks</w:t>
      </w:r>
      <w:r w:rsidR="00326F60" w:rsidRPr="00F002EA">
        <w:rPr>
          <w:rFonts w:asciiTheme="minorHAnsi" w:hAnsiTheme="minorHAnsi"/>
          <w:spacing w:val="-2"/>
        </w:rPr>
        <w:t>u</w:t>
      </w:r>
      <w:r w:rsidR="00737D0A" w:rsidRPr="00F002EA">
        <w:rPr>
          <w:rFonts w:asciiTheme="minorHAnsi" w:hAnsiTheme="minorHAnsi"/>
          <w:spacing w:val="-2"/>
        </w:rPr>
        <w:t xml:space="preserve"> korporativnog upravljanja, okvirima za planiranje i restrukturiranje</w:t>
      </w:r>
      <w:r w:rsidR="00482553" w:rsidRPr="00F002EA">
        <w:rPr>
          <w:rFonts w:asciiTheme="minorHAnsi" w:hAnsiTheme="minorHAnsi"/>
          <w:spacing w:val="-2"/>
        </w:rPr>
        <w:t xml:space="preserve"> i </w:t>
      </w:r>
      <w:r w:rsidR="00737D0A" w:rsidRPr="00F002EA">
        <w:rPr>
          <w:rFonts w:asciiTheme="minorHAnsi" w:hAnsiTheme="minorHAnsi"/>
          <w:spacing w:val="-2"/>
        </w:rPr>
        <w:t>OECD</w:t>
      </w:r>
      <w:r w:rsidR="002A7DCE">
        <w:rPr>
          <w:rFonts w:asciiTheme="minorHAnsi" w:hAnsiTheme="minorHAnsi"/>
          <w:spacing w:val="-2"/>
        </w:rPr>
        <w:t>-ovim</w:t>
      </w:r>
      <w:r w:rsidR="00737D0A" w:rsidRPr="00F002EA">
        <w:rPr>
          <w:rFonts w:asciiTheme="minorHAnsi" w:hAnsiTheme="minorHAnsi"/>
          <w:spacing w:val="-2"/>
        </w:rPr>
        <w:t xml:space="preserve"> smjernicama za korporativno upravljanje</w:t>
      </w:r>
      <w:r w:rsidR="00A46823" w:rsidRPr="00F002EA">
        <w:rPr>
          <w:rFonts w:asciiTheme="minorHAnsi" w:hAnsiTheme="minorHAnsi"/>
          <w:spacing w:val="-2"/>
        </w:rPr>
        <w:t xml:space="preserve"> u državnim </w:t>
      </w:r>
      <w:r w:rsidR="00A46823" w:rsidRPr="00A54A5D">
        <w:rPr>
          <w:rFonts w:asciiTheme="minorHAnsi" w:hAnsiTheme="minorHAnsi"/>
          <w:spacing w:val="-4"/>
        </w:rPr>
        <w:t>pod</w:t>
      </w:r>
      <w:r w:rsidR="00482553" w:rsidRPr="00A54A5D">
        <w:rPr>
          <w:rFonts w:asciiTheme="minorHAnsi" w:hAnsiTheme="minorHAnsi"/>
          <w:spacing w:val="-4"/>
        </w:rPr>
        <w:t xml:space="preserve">uzećima </w:t>
      </w:r>
      <w:r w:rsidR="00482553" w:rsidRPr="00A54A5D">
        <w:rPr>
          <w:rFonts w:asciiTheme="minorHAnsi" w:hAnsiTheme="minorHAnsi"/>
          <w:i/>
          <w:spacing w:val="-4"/>
        </w:rPr>
        <w:t>(</w:t>
      </w:r>
      <w:proofErr w:type="spellStart"/>
      <w:r w:rsidR="00482553" w:rsidRPr="006C3FA5">
        <w:rPr>
          <w:rFonts w:asciiTheme="minorHAnsi" w:hAnsiTheme="minorHAnsi"/>
          <w:i/>
          <w:spacing w:val="-4"/>
        </w:rPr>
        <w:t>eng</w:t>
      </w:r>
      <w:r w:rsidR="002A7DCE" w:rsidRPr="006C3FA5">
        <w:rPr>
          <w:rFonts w:asciiTheme="minorHAnsi" w:hAnsiTheme="minorHAnsi"/>
          <w:i/>
          <w:spacing w:val="-4"/>
        </w:rPr>
        <w:t>l</w:t>
      </w:r>
      <w:proofErr w:type="spellEnd"/>
      <w:r w:rsidR="00482553" w:rsidRPr="006C3FA5">
        <w:rPr>
          <w:rFonts w:asciiTheme="minorHAnsi" w:hAnsiTheme="minorHAnsi"/>
          <w:i/>
          <w:spacing w:val="-4"/>
        </w:rPr>
        <w:t>.</w:t>
      </w:r>
      <w:r w:rsidR="00482553" w:rsidRPr="00A54A5D">
        <w:rPr>
          <w:rFonts w:asciiTheme="minorHAnsi" w:hAnsiTheme="minorHAnsi"/>
          <w:i/>
          <w:spacing w:val="-4"/>
        </w:rPr>
        <w:t xml:space="preserve"> OECD </w:t>
      </w:r>
      <w:proofErr w:type="spellStart"/>
      <w:r w:rsidR="00482553" w:rsidRPr="00A54A5D">
        <w:rPr>
          <w:rFonts w:asciiTheme="minorHAnsi" w:hAnsiTheme="minorHAnsi"/>
          <w:i/>
          <w:spacing w:val="-4"/>
        </w:rPr>
        <w:t>Guidelines</w:t>
      </w:r>
      <w:proofErr w:type="spellEnd"/>
      <w:r w:rsidR="00482553" w:rsidRPr="00A54A5D">
        <w:rPr>
          <w:rFonts w:asciiTheme="minorHAnsi" w:hAnsiTheme="minorHAnsi"/>
          <w:i/>
          <w:spacing w:val="-4"/>
        </w:rPr>
        <w:t xml:space="preserve"> on </w:t>
      </w:r>
      <w:proofErr w:type="spellStart"/>
      <w:r w:rsidR="00482553" w:rsidRPr="00A54A5D">
        <w:rPr>
          <w:rFonts w:asciiTheme="minorHAnsi" w:hAnsiTheme="minorHAnsi"/>
          <w:i/>
          <w:spacing w:val="-4"/>
        </w:rPr>
        <w:t>Corporate</w:t>
      </w:r>
      <w:proofErr w:type="spellEnd"/>
      <w:r w:rsidR="00482553" w:rsidRPr="00A54A5D">
        <w:rPr>
          <w:rFonts w:asciiTheme="minorHAnsi" w:hAnsiTheme="minorHAnsi"/>
          <w:i/>
          <w:spacing w:val="-4"/>
        </w:rPr>
        <w:t xml:space="preserve"> </w:t>
      </w:r>
      <w:proofErr w:type="spellStart"/>
      <w:r w:rsidR="00482553" w:rsidRPr="00A54A5D">
        <w:rPr>
          <w:rFonts w:asciiTheme="minorHAnsi" w:hAnsiTheme="minorHAnsi"/>
          <w:i/>
          <w:spacing w:val="-4"/>
        </w:rPr>
        <w:t>Governance</w:t>
      </w:r>
      <w:proofErr w:type="spellEnd"/>
      <w:r w:rsidR="00482553" w:rsidRPr="00A54A5D">
        <w:rPr>
          <w:rFonts w:asciiTheme="minorHAnsi" w:hAnsiTheme="minorHAnsi"/>
          <w:i/>
          <w:spacing w:val="-4"/>
        </w:rPr>
        <w:t xml:space="preserve"> </w:t>
      </w:r>
      <w:proofErr w:type="spellStart"/>
      <w:r w:rsidR="00482553" w:rsidRPr="00A54A5D">
        <w:rPr>
          <w:rFonts w:asciiTheme="minorHAnsi" w:hAnsiTheme="minorHAnsi"/>
          <w:i/>
          <w:spacing w:val="-4"/>
        </w:rPr>
        <w:t>of</w:t>
      </w:r>
      <w:proofErr w:type="spellEnd"/>
      <w:r w:rsidR="00482553" w:rsidRPr="00A54A5D">
        <w:rPr>
          <w:rFonts w:asciiTheme="minorHAnsi" w:hAnsiTheme="minorHAnsi"/>
          <w:i/>
          <w:spacing w:val="-4"/>
        </w:rPr>
        <w:t xml:space="preserve"> State-</w:t>
      </w:r>
      <w:proofErr w:type="spellStart"/>
      <w:r w:rsidR="00482553" w:rsidRPr="00A54A5D">
        <w:rPr>
          <w:rFonts w:asciiTheme="minorHAnsi" w:hAnsiTheme="minorHAnsi"/>
          <w:i/>
          <w:spacing w:val="-4"/>
        </w:rPr>
        <w:t>Owned</w:t>
      </w:r>
      <w:proofErr w:type="spellEnd"/>
      <w:r w:rsidR="00482553" w:rsidRPr="00A54A5D">
        <w:rPr>
          <w:rFonts w:asciiTheme="minorHAnsi" w:hAnsiTheme="minorHAnsi"/>
          <w:i/>
          <w:spacing w:val="-4"/>
        </w:rPr>
        <w:t xml:space="preserve"> Enterprises)</w:t>
      </w:r>
      <w:r w:rsidR="00737D0A" w:rsidRPr="00A54A5D">
        <w:rPr>
          <w:rFonts w:asciiTheme="minorHAnsi" w:hAnsiTheme="minorHAnsi"/>
          <w:i/>
          <w:spacing w:val="-4"/>
        </w:rPr>
        <w:t>.</w:t>
      </w:r>
      <w:r w:rsidR="00737D0A" w:rsidRPr="00E61DE9">
        <w:rPr>
          <w:rFonts w:asciiTheme="minorHAnsi" w:hAnsiTheme="minorHAnsi"/>
        </w:rPr>
        <w:t xml:space="preserve"> </w:t>
      </w:r>
    </w:p>
    <w:p w:rsidR="00737D0A" w:rsidRPr="00E61DE9" w:rsidRDefault="00A46823" w:rsidP="00EB2CA8">
      <w:pPr>
        <w:rPr>
          <w:rFonts w:asciiTheme="minorHAnsi" w:hAnsiTheme="minorHAnsi"/>
        </w:rPr>
      </w:pPr>
      <w:r w:rsidRPr="00E61DE9">
        <w:rPr>
          <w:rFonts w:asciiTheme="minorHAnsi" w:hAnsiTheme="minorHAnsi"/>
        </w:rPr>
        <w:t xml:space="preserve">Kroz detaljnu analizu uloge države u upravljanju trgovačkim društvima, kao i </w:t>
      </w:r>
      <w:r w:rsidR="002A7DCE">
        <w:rPr>
          <w:rFonts w:asciiTheme="minorHAnsi" w:hAnsiTheme="minorHAnsi"/>
        </w:rPr>
        <w:t xml:space="preserve">kroz </w:t>
      </w:r>
      <w:r w:rsidRPr="00E61DE9">
        <w:rPr>
          <w:rFonts w:asciiTheme="minorHAnsi" w:hAnsiTheme="minorHAnsi"/>
        </w:rPr>
        <w:t>načela koja se primjenjuju u poslovanju</w:t>
      </w:r>
      <w:r w:rsidR="002A7DCE">
        <w:rPr>
          <w:rFonts w:asciiTheme="minorHAnsi" w:hAnsiTheme="minorHAnsi"/>
        </w:rPr>
        <w:t>,</w:t>
      </w:r>
      <w:r w:rsidRPr="00E61DE9">
        <w:rPr>
          <w:rFonts w:asciiTheme="minorHAnsi" w:hAnsiTheme="minorHAnsi"/>
        </w:rPr>
        <w:t xml:space="preserve"> </w:t>
      </w:r>
      <w:r w:rsidR="00737D0A" w:rsidRPr="00E61DE9">
        <w:rPr>
          <w:rFonts w:asciiTheme="minorHAnsi" w:hAnsiTheme="minorHAnsi"/>
        </w:rPr>
        <w:t>utvr</w:t>
      </w:r>
      <w:r w:rsidRPr="00E61DE9">
        <w:rPr>
          <w:rFonts w:asciiTheme="minorHAnsi" w:hAnsiTheme="minorHAnsi"/>
        </w:rPr>
        <w:t>dit će se</w:t>
      </w:r>
      <w:r w:rsidRPr="00E61DE9">
        <w:rPr>
          <w:rFonts w:asciiTheme="minorHAnsi" w:hAnsiTheme="minorHAnsi"/>
          <w:b/>
          <w:i/>
        </w:rPr>
        <w:t xml:space="preserve"> </w:t>
      </w:r>
      <w:r w:rsidRPr="00E61DE9">
        <w:rPr>
          <w:rStyle w:val="NormalistaknutoChar"/>
        </w:rPr>
        <w:t>kriteriji</w:t>
      </w:r>
      <w:r w:rsidR="00737D0A" w:rsidRPr="00E61DE9">
        <w:rPr>
          <w:rStyle w:val="NormalistaknutoChar"/>
        </w:rPr>
        <w:t xml:space="preserve"> za definiranje pravnih osoba od posebnog interesa za </w:t>
      </w:r>
      <w:r w:rsidRPr="00E61DE9">
        <w:rPr>
          <w:rStyle w:val="NormalistaknutoChar"/>
        </w:rPr>
        <w:t>RH</w:t>
      </w:r>
      <w:r w:rsidR="00737D0A" w:rsidRPr="00E61DE9">
        <w:rPr>
          <w:rFonts w:asciiTheme="minorHAnsi" w:hAnsiTheme="minorHAnsi"/>
        </w:rPr>
        <w:t>.</w:t>
      </w:r>
      <w:r w:rsidR="0024006E" w:rsidRPr="00E61DE9">
        <w:rPr>
          <w:rFonts w:asciiTheme="minorHAnsi" w:hAnsiTheme="minorHAnsi"/>
        </w:rPr>
        <w:t xml:space="preserve"> Navedeno je važno jer država kao vlasnik treba imati jasnu politiku vlasništva, kojom se, između ostal</w:t>
      </w:r>
      <w:r w:rsidR="002A7DCE">
        <w:rPr>
          <w:rFonts w:asciiTheme="minorHAnsi" w:hAnsiTheme="minorHAnsi"/>
        </w:rPr>
        <w:t>og</w:t>
      </w:r>
      <w:r w:rsidR="0024006E" w:rsidRPr="00E61DE9">
        <w:rPr>
          <w:rFonts w:asciiTheme="minorHAnsi" w:hAnsiTheme="minorHAnsi"/>
        </w:rPr>
        <w:t xml:space="preserve">, definiraju razlozi za vlasništvo, uloga države u upravljanju trgovačkim društvom, kao i načela koja se primjenjuju u poslovanju. </w:t>
      </w:r>
    </w:p>
    <w:p w:rsidR="00737D0A" w:rsidRPr="00E61DE9" w:rsidRDefault="00A46823" w:rsidP="00EB2CA8">
      <w:pPr>
        <w:rPr>
          <w:rFonts w:asciiTheme="minorHAnsi" w:hAnsiTheme="minorHAnsi"/>
        </w:rPr>
      </w:pPr>
      <w:r w:rsidRPr="00E61DE9">
        <w:rPr>
          <w:rFonts w:asciiTheme="minorHAnsi" w:hAnsiTheme="minorHAnsi"/>
        </w:rPr>
        <w:t xml:space="preserve">U pravnim osobama u većinskom državnom vlasništvu uvest će se </w:t>
      </w:r>
      <w:r w:rsidRPr="00E61DE9">
        <w:rPr>
          <w:rStyle w:val="NormalistaknutoChar"/>
        </w:rPr>
        <w:t xml:space="preserve">funkcija </w:t>
      </w:r>
      <w:r w:rsidR="00A54A5D">
        <w:rPr>
          <w:rStyle w:val="NormalistaknutoChar"/>
        </w:rPr>
        <w:t xml:space="preserve">koja </w:t>
      </w:r>
      <w:r w:rsidR="00941015" w:rsidRPr="00E61DE9">
        <w:rPr>
          <w:rStyle w:val="NormalistaknutoChar"/>
        </w:rPr>
        <w:t>se</w:t>
      </w:r>
      <w:r w:rsidR="00A54A5D">
        <w:rPr>
          <w:rStyle w:val="NormalistaknutoChar"/>
        </w:rPr>
        <w:t xml:space="preserve"> odnosi na praćenje </w:t>
      </w:r>
      <w:r w:rsidR="00941015" w:rsidRPr="00E61DE9">
        <w:rPr>
          <w:rStyle w:val="NormalistaknutoChar"/>
        </w:rPr>
        <w:t>usklađenosti</w:t>
      </w:r>
      <w:r w:rsidR="00F523DC" w:rsidRPr="00E61DE9">
        <w:rPr>
          <w:rStyle w:val="NormalistaknutoChar"/>
        </w:rPr>
        <w:t xml:space="preserve"> </w:t>
      </w:r>
      <w:r w:rsidR="00941015" w:rsidRPr="00E61DE9">
        <w:rPr>
          <w:rStyle w:val="NormalistaknutoChar"/>
        </w:rPr>
        <w:t>s</w:t>
      </w:r>
      <w:r w:rsidR="00A54A5D">
        <w:rPr>
          <w:rStyle w:val="NormalistaknutoChar"/>
        </w:rPr>
        <w:t xml:space="preserve"> </w:t>
      </w:r>
      <w:r w:rsidR="00737D0A" w:rsidRPr="00E61DE9">
        <w:rPr>
          <w:rStyle w:val="NormalistaknutoChar"/>
        </w:rPr>
        <w:t>pravnom regulativom</w:t>
      </w:r>
      <w:r w:rsidR="00737D0A" w:rsidRPr="00E61DE9">
        <w:rPr>
          <w:rFonts w:asciiTheme="minorHAnsi" w:hAnsiTheme="minorHAnsi"/>
        </w:rPr>
        <w:t xml:space="preserve">, </w:t>
      </w:r>
      <w:r w:rsidR="00CD5BC4" w:rsidRPr="00E61DE9">
        <w:rPr>
          <w:rFonts w:asciiTheme="minorHAnsi" w:hAnsiTheme="minorHAnsi" w:cs="Arial"/>
          <w:shd w:val="clear" w:color="auto" w:fill="FFFFFF"/>
        </w:rPr>
        <w:t xml:space="preserve">što će doprinijeti ovladavanju </w:t>
      </w:r>
      <w:r w:rsidR="002A7DCE">
        <w:rPr>
          <w:rFonts w:asciiTheme="minorHAnsi" w:hAnsiTheme="minorHAnsi" w:cs="Arial"/>
          <w:shd w:val="clear" w:color="auto" w:fill="FFFFFF"/>
        </w:rPr>
        <w:t xml:space="preserve">nad </w:t>
      </w:r>
      <w:r w:rsidR="00CD5BC4" w:rsidRPr="00E61DE9">
        <w:rPr>
          <w:rFonts w:asciiTheme="minorHAnsi" w:hAnsiTheme="minorHAnsi" w:cs="Arial"/>
          <w:shd w:val="clear" w:color="auto" w:fill="FFFFFF"/>
        </w:rPr>
        <w:t>rizik</w:t>
      </w:r>
      <w:r w:rsidR="002A7DCE">
        <w:rPr>
          <w:rFonts w:asciiTheme="minorHAnsi" w:hAnsiTheme="minorHAnsi" w:cs="Arial"/>
          <w:shd w:val="clear" w:color="auto" w:fill="FFFFFF"/>
        </w:rPr>
        <w:t>om</w:t>
      </w:r>
      <w:r w:rsidR="00CD5BC4" w:rsidRPr="00E61DE9">
        <w:rPr>
          <w:rFonts w:asciiTheme="minorHAnsi" w:hAnsiTheme="minorHAnsi" w:cs="Arial"/>
          <w:shd w:val="clear" w:color="auto" w:fill="FFFFFF"/>
        </w:rPr>
        <w:t xml:space="preserve"> (ne)usklađenosti, rizik</w:t>
      </w:r>
      <w:r w:rsidR="002A7DCE">
        <w:rPr>
          <w:rFonts w:asciiTheme="minorHAnsi" w:hAnsiTheme="minorHAnsi" w:cs="Arial"/>
          <w:shd w:val="clear" w:color="auto" w:fill="FFFFFF"/>
        </w:rPr>
        <w:t>om</w:t>
      </w:r>
      <w:r w:rsidR="00CD5BC4" w:rsidRPr="00E61DE9">
        <w:rPr>
          <w:rFonts w:asciiTheme="minorHAnsi" w:hAnsiTheme="minorHAnsi" w:cs="Arial"/>
          <w:shd w:val="clear" w:color="auto" w:fill="FFFFFF"/>
        </w:rPr>
        <w:t xml:space="preserve"> od nastanka značajnog financijskog gubitka ili koruptivnih rizika, </w:t>
      </w:r>
      <w:r w:rsidR="002A7DCE">
        <w:rPr>
          <w:rFonts w:asciiTheme="minorHAnsi" w:hAnsiTheme="minorHAnsi" w:cs="Arial"/>
          <w:shd w:val="clear" w:color="auto" w:fill="FFFFFF"/>
        </w:rPr>
        <w:t xml:space="preserve">koje </w:t>
      </w:r>
      <w:r w:rsidR="00CD5BC4" w:rsidRPr="00E61DE9">
        <w:rPr>
          <w:rFonts w:asciiTheme="minorHAnsi" w:hAnsiTheme="minorHAnsi" w:cs="Arial"/>
          <w:shd w:val="clear" w:color="auto" w:fill="FFFFFF"/>
        </w:rPr>
        <w:t>društvo može pretrpjeti zbog neusklađenosti s propisima, standardima i kodeksima te internim aktima.</w:t>
      </w:r>
    </w:p>
    <w:p w:rsidR="00737D0A" w:rsidRPr="00E61DE9" w:rsidRDefault="006B3B01" w:rsidP="00EB2CA8">
      <w:r w:rsidRPr="00E61DE9">
        <w:lastRenderedPageBreak/>
        <w:t>Nastavno na doneseni</w:t>
      </w:r>
      <w:r w:rsidR="00737D0A" w:rsidRPr="00E61DE9">
        <w:t xml:space="preserve"> Zakon o upravljanju državnom imovinom </w:t>
      </w:r>
      <w:r w:rsidRPr="00E61DE9">
        <w:t>i</w:t>
      </w:r>
      <w:r w:rsidR="00737D0A" w:rsidRPr="00E61DE9">
        <w:t xml:space="preserve"> Uredb</w:t>
      </w:r>
      <w:r w:rsidRPr="00E61DE9">
        <w:t>u</w:t>
      </w:r>
      <w:r w:rsidR="00737D0A" w:rsidRPr="00E61DE9">
        <w:t xml:space="preserve"> o načinima raspolaganja dionicama i udjelima</w:t>
      </w:r>
      <w:r w:rsidRPr="00E61DE9">
        <w:t xml:space="preserve"> kojima su</w:t>
      </w:r>
      <w:r w:rsidR="00737D0A" w:rsidRPr="00E61DE9">
        <w:t xml:space="preserve"> pojednostavljen</w:t>
      </w:r>
      <w:r w:rsidRPr="00E61DE9">
        <w:t>i uvjeti</w:t>
      </w:r>
      <w:r w:rsidR="00737D0A" w:rsidRPr="00E61DE9">
        <w:t xml:space="preserve"> prodaje dionica i udjela, prvenstveno pravnih osoba koje nisu od posebnog interesa</w:t>
      </w:r>
      <w:r w:rsidR="002A7DCE">
        <w:t>,</w:t>
      </w:r>
      <w:r w:rsidR="00737D0A" w:rsidRPr="00E61DE9">
        <w:t xml:space="preserve"> nastavit će se s kontinuiranim aktivnostima u vezi s identifikacijom, pripremom i prodajom dionica i udjela</w:t>
      </w:r>
      <w:r w:rsidR="00F523DC" w:rsidRPr="00E61DE9">
        <w:t>, a</w:t>
      </w:r>
      <w:r w:rsidR="00737D0A" w:rsidRPr="00E61DE9">
        <w:t xml:space="preserve"> cilj</w:t>
      </w:r>
      <w:r w:rsidR="00F523DC" w:rsidRPr="00E61DE9">
        <w:t xml:space="preserve"> je</w:t>
      </w:r>
      <w:r w:rsidR="00737D0A" w:rsidRPr="00E61DE9">
        <w:t xml:space="preserve"> </w:t>
      </w:r>
      <w:r w:rsidR="00F523DC" w:rsidRPr="00E61DE9">
        <w:t xml:space="preserve">na učinkovit način </w:t>
      </w:r>
      <w:r w:rsidR="00F523DC" w:rsidRPr="00E61DE9">
        <w:rPr>
          <w:rStyle w:val="NormalistaknutoChar"/>
          <w:rFonts w:ascii="Calibri" w:hAnsi="Calibri"/>
        </w:rPr>
        <w:t>smanjiti portfelj</w:t>
      </w:r>
      <w:r w:rsidR="00737D0A" w:rsidRPr="00E61DE9">
        <w:rPr>
          <w:rStyle w:val="NormalistaknutoChar"/>
          <w:rFonts w:ascii="Calibri" w:hAnsi="Calibri"/>
        </w:rPr>
        <w:t xml:space="preserve"> državne imovine </w:t>
      </w:r>
      <w:r w:rsidR="00737D0A" w:rsidRPr="00E61DE9">
        <w:t xml:space="preserve">kojom upravljaju </w:t>
      </w:r>
      <w:r w:rsidR="00D00692" w:rsidRPr="00E61DE9">
        <w:t>Ministarstvo državne imovine (</w:t>
      </w:r>
      <w:r w:rsidR="00737D0A" w:rsidRPr="00E61DE9">
        <w:t>MDI</w:t>
      </w:r>
      <w:r w:rsidR="00D00692" w:rsidRPr="00E61DE9">
        <w:t>)</w:t>
      </w:r>
      <w:r w:rsidR="00737D0A" w:rsidRPr="00E61DE9">
        <w:t xml:space="preserve"> i CERP.</w:t>
      </w:r>
    </w:p>
    <w:p w:rsidR="00737D0A" w:rsidRPr="00E61DE9" w:rsidRDefault="008F6A66" w:rsidP="00EB2CA8">
      <w:r w:rsidRPr="00E61DE9">
        <w:t>Radi</w:t>
      </w:r>
      <w:r w:rsidR="008446FB" w:rsidRPr="00E61DE9">
        <w:t xml:space="preserve"> daljnjeg unaprjeđenja normativnog okvira </w:t>
      </w:r>
      <w:r w:rsidR="00737D0A" w:rsidRPr="00E61DE9">
        <w:t xml:space="preserve">predviđene su </w:t>
      </w:r>
      <w:r w:rsidR="00522AE0" w:rsidRPr="00E61DE9">
        <w:t xml:space="preserve">daljnje </w:t>
      </w:r>
      <w:r w:rsidR="00737D0A" w:rsidRPr="00E61DE9">
        <w:rPr>
          <w:rStyle w:val="NormalistaknutoChar"/>
          <w:rFonts w:ascii="Calibri" w:hAnsi="Calibri"/>
        </w:rPr>
        <w:t xml:space="preserve">izmjene i dopune Zakona o upravljanju državnom imovinom </w:t>
      </w:r>
      <w:r w:rsidR="00E6618F">
        <w:rPr>
          <w:rStyle w:val="NormalistaknutoChar"/>
          <w:rFonts w:ascii="Calibri" w:hAnsi="Calibri"/>
        </w:rPr>
        <w:t xml:space="preserve">te </w:t>
      </w:r>
      <w:r w:rsidR="00737D0A" w:rsidRPr="00E61DE9">
        <w:rPr>
          <w:rStyle w:val="NormalistaknutoChar"/>
          <w:rFonts w:ascii="Calibri" w:hAnsi="Calibri"/>
        </w:rPr>
        <w:t>donošenje Zakona o neprocijenjenom građevinskom zemljištu</w:t>
      </w:r>
      <w:r w:rsidR="00737D0A" w:rsidRPr="00E61DE9">
        <w:t xml:space="preserve">. Navedenim </w:t>
      </w:r>
      <w:r w:rsidR="008446FB" w:rsidRPr="00E61DE9">
        <w:t>će se</w:t>
      </w:r>
      <w:r w:rsidR="00737D0A" w:rsidRPr="00E61DE9">
        <w:t xml:space="preserve"> omogućiti stvaranje jasnijih zakonskih pretpostavki za rješavanje imovinskopravnih odnosa između </w:t>
      </w:r>
      <w:r w:rsidR="008152DA" w:rsidRPr="00E61DE9">
        <w:t>RH</w:t>
      </w:r>
      <w:r w:rsidR="00737D0A" w:rsidRPr="00E61DE9">
        <w:t xml:space="preserve"> i trgovačkih društava </w:t>
      </w:r>
      <w:r w:rsidR="008152DA" w:rsidRPr="00E61DE9">
        <w:t>čiji su</w:t>
      </w:r>
      <w:r w:rsidR="00737D0A" w:rsidRPr="00E61DE9">
        <w:t xml:space="preserve"> dijelovi nekretnina </w:t>
      </w:r>
      <w:r w:rsidR="008152DA" w:rsidRPr="00E61DE9">
        <w:t>upisani</w:t>
      </w:r>
      <w:r w:rsidR="00737D0A" w:rsidRPr="00E61DE9">
        <w:t xml:space="preserve"> u društveni kapital (u postupku pretvorbe) i </w:t>
      </w:r>
      <w:r w:rsidR="006B3AB2" w:rsidRPr="00E61DE9">
        <w:t>uneseni</w:t>
      </w:r>
      <w:r w:rsidR="00737D0A" w:rsidRPr="00E61DE9">
        <w:t xml:space="preserve"> u temeljni kapital tih trgovačkih društava u postupku privatizacije. </w:t>
      </w:r>
      <w:r w:rsidR="008152DA" w:rsidRPr="00E61DE9">
        <w:t>Propisivanjem kriterija i postupka uređivanja suvlasničkih odnosa između RH i trgovačkih društava omogućit će se</w:t>
      </w:r>
      <w:r w:rsidR="00737D0A" w:rsidRPr="00E61DE9">
        <w:t xml:space="preserve"> poduzetnička aktivnost u skladu sa zahtjevima tržišta, a što će se</w:t>
      </w:r>
      <w:r w:rsidR="008152DA" w:rsidRPr="00E61DE9">
        <w:t xml:space="preserve"> pozitivno odraziti na prihode </w:t>
      </w:r>
      <w:r w:rsidR="00522AE0" w:rsidRPr="00E61DE9">
        <w:t>DP</w:t>
      </w:r>
      <w:r w:rsidR="00BD2990">
        <w:t>-a</w:t>
      </w:r>
      <w:r w:rsidR="00737D0A" w:rsidRPr="00E61DE9">
        <w:t xml:space="preserve">. </w:t>
      </w:r>
    </w:p>
    <w:p w:rsidR="00737D0A" w:rsidRPr="00E61DE9" w:rsidRDefault="00F523DC" w:rsidP="00EB2CA8">
      <w:r w:rsidRPr="00E61DE9">
        <w:t>Predviđena je daljnja</w:t>
      </w:r>
      <w:r w:rsidR="00737D0A" w:rsidRPr="00E61DE9">
        <w:t xml:space="preserve"> </w:t>
      </w:r>
      <w:r w:rsidR="00737D0A" w:rsidRPr="00E61DE9">
        <w:rPr>
          <w:rStyle w:val="NormalistaknutoChar"/>
          <w:rFonts w:ascii="Calibri" w:hAnsi="Calibri"/>
        </w:rPr>
        <w:t>aktivacij</w:t>
      </w:r>
      <w:r w:rsidRPr="00E61DE9">
        <w:rPr>
          <w:rStyle w:val="NormalistaknutoChar"/>
          <w:rFonts w:ascii="Calibri" w:hAnsi="Calibri"/>
        </w:rPr>
        <w:t>a i smanjenje</w:t>
      </w:r>
      <w:r w:rsidR="00737D0A" w:rsidRPr="00E61DE9">
        <w:rPr>
          <w:rStyle w:val="NormalistaknutoChar"/>
          <w:rFonts w:ascii="Calibri" w:hAnsi="Calibri"/>
        </w:rPr>
        <w:t xml:space="preserve"> portfelja nekretnina</w:t>
      </w:r>
      <w:r w:rsidR="00737D0A" w:rsidRPr="00E61DE9">
        <w:t xml:space="preserve">, u smislu stavljanja istih u funkciju razvoja gospodarstva, kao i </w:t>
      </w:r>
      <w:r w:rsidRPr="00E61DE9">
        <w:rPr>
          <w:rStyle w:val="NormalistaknutoChar"/>
          <w:rFonts w:ascii="Calibri" w:hAnsi="Calibri"/>
        </w:rPr>
        <w:t>priprema i praćenje</w:t>
      </w:r>
      <w:r w:rsidR="00737D0A" w:rsidRPr="00E61DE9">
        <w:rPr>
          <w:rStyle w:val="NormalistaknutoChar"/>
          <w:rFonts w:ascii="Calibri" w:hAnsi="Calibri"/>
        </w:rPr>
        <w:t xml:space="preserve"> provedbe investicijskih projekata</w:t>
      </w:r>
      <w:r w:rsidR="00A43F2C" w:rsidRPr="00E61DE9">
        <w:rPr>
          <w:rStyle w:val="NormalistaknutoChar"/>
          <w:rFonts w:ascii="Calibri" w:hAnsi="Calibri"/>
        </w:rPr>
        <w:t xml:space="preserve"> za aktivaciju neiskorištene državne imovine</w:t>
      </w:r>
      <w:r w:rsidR="00A43F2C" w:rsidRPr="00E61DE9">
        <w:t xml:space="preserve"> putem osnivanja prava građenja, prava služnosti, darovanja, zakupa i dodjele na korištenje</w:t>
      </w:r>
      <w:r w:rsidR="00737D0A" w:rsidRPr="00E61DE9">
        <w:t xml:space="preserve">. </w:t>
      </w:r>
    </w:p>
    <w:p w:rsidR="00890B79" w:rsidRPr="00E61DE9" w:rsidRDefault="00890B79" w:rsidP="0051169C">
      <w:pPr>
        <w:pStyle w:val="Podnaslovi"/>
        <w:spacing w:before="360"/>
      </w:pPr>
      <w:r w:rsidRPr="00E61DE9">
        <w:t xml:space="preserve">Restrukturiranje i izgradnja održivog prometnog </w:t>
      </w:r>
      <w:r w:rsidR="00456EB8" w:rsidRPr="00E61DE9">
        <w:t>sektora</w:t>
      </w:r>
      <w:r w:rsidRPr="00E61DE9">
        <w:t xml:space="preserve"> </w:t>
      </w:r>
    </w:p>
    <w:p w:rsidR="002012A2" w:rsidRPr="00E61DE9" w:rsidRDefault="002012A2" w:rsidP="00762407">
      <w:pPr>
        <w:pStyle w:val="Normalistaknutoitalic"/>
      </w:pPr>
      <w:r w:rsidRPr="00E61DE9">
        <w:t>S ciljem izgradnje učinkovitog i dugoročno održivog cestovnog sektora provest će se poslovno i financijsko restrukturiranje cestarskih društava u državnom vlasništvu, kao i restrukturiranje željezničkog sektora s ciljem povećanja njegove učinkovitosti i konkurentnosti te će poticati ulaganja u sigurnost, ekološku održivost, učinkovitost i konkurentnost svih ostalih vidova prometa.</w:t>
      </w:r>
    </w:p>
    <w:p w:rsidR="00890B79" w:rsidRPr="00A54A5D" w:rsidRDefault="00B43FC6" w:rsidP="00EB2CA8">
      <w:r w:rsidRPr="00E61DE9">
        <w:lastRenderedPageBreak/>
        <w:t>U posljednjih nekoliko godina cestarska društva u državnom vlasništvu suočavala su se s</w:t>
      </w:r>
      <w:r w:rsidR="00FC1B78" w:rsidRPr="00E61DE9">
        <w:t>a</w:t>
      </w:r>
      <w:r w:rsidRPr="00E61DE9">
        <w:t xml:space="preserve"> značajnim poteškoćama koje su se prvenstveno odnosile na nemogućnost servisiranja kreditnih obveza, u smislu visoke kamatne stope dugova te kratkim rokovima otplate istih. U tim uvjetima, </w:t>
      </w:r>
      <w:r w:rsidR="00BD2990">
        <w:t xml:space="preserve">osim </w:t>
      </w:r>
      <w:r w:rsidRPr="00E61DE9">
        <w:t>nisk</w:t>
      </w:r>
      <w:r w:rsidR="00BD2990">
        <w:t>e</w:t>
      </w:r>
      <w:r w:rsidRPr="00E61DE9">
        <w:t xml:space="preserve"> likvidnost</w:t>
      </w:r>
      <w:r w:rsidR="00BD2990">
        <w:t>i</w:t>
      </w:r>
      <w:r w:rsidRPr="00E61DE9">
        <w:t xml:space="preserve">, na financijsku stabilnost utjecali su i relativno visoki operativni troškovi poslovanja. Kako bi se poboljšali uvjeti poslovanja cestarskih društava u državnom vlasništvu, pokrenut je projekt </w:t>
      </w:r>
      <w:r w:rsidR="00BD2990" w:rsidRPr="00A54A5D">
        <w:rPr>
          <w:spacing w:val="-2"/>
        </w:rPr>
        <w:t>„</w:t>
      </w:r>
      <w:r w:rsidRPr="00A54A5D">
        <w:rPr>
          <w:spacing w:val="-2"/>
        </w:rPr>
        <w:t>Modernizacij</w:t>
      </w:r>
      <w:r w:rsidR="00BD2990" w:rsidRPr="00A54A5D">
        <w:rPr>
          <w:spacing w:val="-2"/>
        </w:rPr>
        <w:t>a</w:t>
      </w:r>
      <w:r w:rsidRPr="00A54A5D">
        <w:rPr>
          <w:spacing w:val="-2"/>
        </w:rPr>
        <w:t xml:space="preserve"> i restrukturiranj</w:t>
      </w:r>
      <w:r w:rsidR="00BD2990" w:rsidRPr="00A54A5D">
        <w:rPr>
          <w:spacing w:val="-2"/>
        </w:rPr>
        <w:t>e</w:t>
      </w:r>
      <w:r w:rsidRPr="00A54A5D">
        <w:rPr>
          <w:spacing w:val="-2"/>
        </w:rPr>
        <w:t xml:space="preserve"> cestovnog sektora</w:t>
      </w:r>
      <w:r w:rsidR="00BD2990" w:rsidRPr="00A54A5D">
        <w:rPr>
          <w:spacing w:val="-2"/>
        </w:rPr>
        <w:t>“</w:t>
      </w:r>
      <w:r w:rsidRPr="00A54A5D">
        <w:rPr>
          <w:spacing w:val="-2"/>
        </w:rPr>
        <w:t xml:space="preserve"> (MARS)</w:t>
      </w:r>
      <w:r w:rsidR="00BD2990" w:rsidRPr="00A54A5D">
        <w:rPr>
          <w:spacing w:val="-2"/>
        </w:rPr>
        <w:t>,</w:t>
      </w:r>
      <w:r w:rsidRPr="00A54A5D">
        <w:rPr>
          <w:spacing w:val="-2"/>
        </w:rPr>
        <w:t xml:space="preserve"> financiran kroz zajam Svjetske banke (provodi se od studenog 2017.). Kroz projekt su </w:t>
      </w:r>
      <w:r w:rsidR="00D1187A" w:rsidRPr="00A54A5D">
        <w:rPr>
          <w:spacing w:val="-2"/>
        </w:rPr>
        <w:t xml:space="preserve">osigurana </w:t>
      </w:r>
      <w:r w:rsidRPr="00A54A5D">
        <w:rPr>
          <w:spacing w:val="-2"/>
        </w:rPr>
        <w:t>sredstva za financiranje šest glavnih područja: uspostava klasifikacije cesta i izrada standarda održavanja, sustav upravljanja cestovnom imovinom, racionalizacija poslovanja i poslovnih funkcija u autocestama, naplata</w:t>
      </w:r>
      <w:r w:rsidRPr="00E61DE9">
        <w:t xml:space="preserve"> cestarine, operativna i poslovna racionalizacija HC-a te mjere cestovne </w:t>
      </w:r>
      <w:r w:rsidRPr="00A54A5D">
        <w:rPr>
          <w:spacing w:val="-2"/>
        </w:rPr>
        <w:t>sigurnosti.</w:t>
      </w:r>
      <w:r w:rsidR="0044019D" w:rsidRPr="00A54A5D">
        <w:rPr>
          <w:spacing w:val="-2"/>
        </w:rPr>
        <w:t xml:space="preserve"> </w:t>
      </w:r>
      <w:r w:rsidRPr="00A54A5D">
        <w:rPr>
          <w:spacing w:val="-2"/>
        </w:rPr>
        <w:t>Za potrebe</w:t>
      </w:r>
      <w:r w:rsidR="00890B79" w:rsidRPr="00A54A5D">
        <w:rPr>
          <w:spacing w:val="-2"/>
        </w:rPr>
        <w:t xml:space="preserve"> </w:t>
      </w:r>
      <w:r w:rsidR="00171C15" w:rsidRPr="00A54A5D">
        <w:rPr>
          <w:spacing w:val="-2"/>
        </w:rPr>
        <w:t>operativnog</w:t>
      </w:r>
      <w:r w:rsidR="00890B79" w:rsidRPr="00A54A5D">
        <w:rPr>
          <w:spacing w:val="-2"/>
        </w:rPr>
        <w:t xml:space="preserve"> i financijsko</w:t>
      </w:r>
      <w:r w:rsidRPr="00A54A5D">
        <w:rPr>
          <w:spacing w:val="-2"/>
        </w:rPr>
        <w:t>g</w:t>
      </w:r>
      <w:r w:rsidR="00171C15" w:rsidRPr="00A54A5D">
        <w:rPr>
          <w:spacing w:val="-2"/>
        </w:rPr>
        <w:t xml:space="preserve"> restrukturiranja</w:t>
      </w:r>
      <w:r w:rsidR="00890B79" w:rsidRPr="00A54A5D">
        <w:rPr>
          <w:spacing w:val="-2"/>
        </w:rPr>
        <w:t xml:space="preserve"> cestarskih društava u državnom vlasništvu </w:t>
      </w:r>
      <w:r w:rsidRPr="00A54A5D">
        <w:rPr>
          <w:rStyle w:val="NormalistaknutoChar"/>
          <w:rFonts w:ascii="Calibri" w:hAnsi="Calibri"/>
          <w:spacing w:val="-2"/>
        </w:rPr>
        <w:t xml:space="preserve">jačat će se </w:t>
      </w:r>
      <w:r w:rsidR="006B3AB2" w:rsidRPr="00A54A5D">
        <w:rPr>
          <w:rStyle w:val="NormalistaknutoChar"/>
          <w:rFonts w:ascii="Calibri" w:hAnsi="Calibri"/>
          <w:spacing w:val="-2"/>
        </w:rPr>
        <w:t>aktivnosti</w:t>
      </w:r>
      <w:r w:rsidRPr="00A54A5D">
        <w:rPr>
          <w:rStyle w:val="NormalistaknutoChar"/>
          <w:rFonts w:ascii="Calibri" w:hAnsi="Calibri"/>
          <w:spacing w:val="-2"/>
        </w:rPr>
        <w:t xml:space="preserve"> </w:t>
      </w:r>
      <w:r w:rsidR="00890B79" w:rsidRPr="00A54A5D">
        <w:rPr>
          <w:rStyle w:val="NormalistaknutoChar"/>
          <w:rFonts w:ascii="Calibri" w:hAnsi="Calibri"/>
          <w:spacing w:val="-2"/>
        </w:rPr>
        <w:t>planiranja i nadzora</w:t>
      </w:r>
      <w:r w:rsidRPr="00A54A5D">
        <w:rPr>
          <w:rStyle w:val="NormalistaknutoChar"/>
          <w:rFonts w:ascii="Calibri" w:hAnsi="Calibri"/>
          <w:spacing w:val="-2"/>
        </w:rPr>
        <w:t xml:space="preserve">, </w:t>
      </w:r>
      <w:r w:rsidR="00890B79" w:rsidRPr="00A54A5D">
        <w:rPr>
          <w:rStyle w:val="NormalistaknutoChar"/>
          <w:rFonts w:ascii="Calibri" w:hAnsi="Calibri"/>
          <w:spacing w:val="-2"/>
        </w:rPr>
        <w:t>redefinira</w:t>
      </w:r>
      <w:r w:rsidRPr="00A54A5D">
        <w:rPr>
          <w:rStyle w:val="NormalistaknutoChar"/>
          <w:rFonts w:ascii="Calibri" w:hAnsi="Calibri"/>
          <w:spacing w:val="-2"/>
        </w:rPr>
        <w:t>ti</w:t>
      </w:r>
      <w:r w:rsidR="00890B79" w:rsidRPr="00A54A5D">
        <w:rPr>
          <w:rStyle w:val="NormalistaknutoChar"/>
          <w:rFonts w:ascii="Calibri" w:hAnsi="Calibri"/>
          <w:spacing w:val="-2"/>
        </w:rPr>
        <w:t xml:space="preserve"> ključni</w:t>
      </w:r>
      <w:r w:rsidRPr="00A54A5D">
        <w:rPr>
          <w:rStyle w:val="NormalistaknutoChar"/>
          <w:rFonts w:ascii="Calibri" w:hAnsi="Calibri"/>
          <w:spacing w:val="-2"/>
        </w:rPr>
        <w:t xml:space="preserve"> pokazatelji</w:t>
      </w:r>
      <w:r w:rsidR="00890B79" w:rsidRPr="00A54A5D">
        <w:rPr>
          <w:rStyle w:val="NormalistaknutoChar"/>
          <w:rFonts w:ascii="Calibri" w:hAnsi="Calibri"/>
          <w:spacing w:val="-2"/>
        </w:rPr>
        <w:t xml:space="preserve"> uspješnosti </w:t>
      </w:r>
      <w:r w:rsidR="00890B79" w:rsidRPr="00A54A5D">
        <w:rPr>
          <w:spacing w:val="-2"/>
        </w:rPr>
        <w:t>radi</w:t>
      </w:r>
      <w:r w:rsidR="00890B79" w:rsidRPr="00E61DE9">
        <w:t xml:space="preserve"> </w:t>
      </w:r>
      <w:proofErr w:type="spellStart"/>
      <w:r w:rsidR="00D1187A" w:rsidRPr="00E61DE9">
        <w:t>transparentnije</w:t>
      </w:r>
      <w:proofErr w:type="spellEnd"/>
      <w:r w:rsidR="00890B79" w:rsidRPr="00E61DE9">
        <w:t xml:space="preserve"> organizacije upravljanja </w:t>
      </w:r>
      <w:r w:rsidRPr="00E61DE9">
        <w:t xml:space="preserve">te </w:t>
      </w:r>
      <w:r w:rsidRPr="00E61DE9">
        <w:rPr>
          <w:rStyle w:val="NormalistaknutoChar"/>
          <w:rFonts w:ascii="Calibri" w:hAnsi="Calibri"/>
        </w:rPr>
        <w:t>izraditi</w:t>
      </w:r>
      <w:r w:rsidR="00890B79" w:rsidRPr="00E61DE9">
        <w:rPr>
          <w:rStyle w:val="NormalistaknutoChar"/>
          <w:rFonts w:ascii="Calibri" w:hAnsi="Calibri"/>
        </w:rPr>
        <w:t xml:space="preserve"> strategija za povećanje efikasnosti poslovanja cestarskih društava u državnom vlasništvu i s</w:t>
      </w:r>
      <w:r w:rsidRPr="00E61DE9">
        <w:rPr>
          <w:rStyle w:val="NormalistaknutoChar"/>
          <w:rFonts w:ascii="Calibri" w:hAnsi="Calibri"/>
        </w:rPr>
        <w:t>ustavima u njihovoj nadležnosti.</w:t>
      </w:r>
      <w:r w:rsidRPr="00E61DE9">
        <w:t xml:space="preserve"> </w:t>
      </w:r>
      <w:r w:rsidR="00890B79" w:rsidRPr="00A54A5D">
        <w:rPr>
          <w:spacing w:val="-2"/>
        </w:rPr>
        <w:t xml:space="preserve">U </w:t>
      </w:r>
      <w:r w:rsidR="00D1187A" w:rsidRPr="00A54A5D">
        <w:rPr>
          <w:spacing w:val="-2"/>
        </w:rPr>
        <w:t>dijelu</w:t>
      </w:r>
      <w:r w:rsidR="00890B79" w:rsidRPr="00A54A5D">
        <w:rPr>
          <w:spacing w:val="-2"/>
        </w:rPr>
        <w:t xml:space="preserve"> operativnog restrukturiranja</w:t>
      </w:r>
      <w:r w:rsidR="00890B79" w:rsidRPr="00E61DE9">
        <w:t xml:space="preserve"> cestarskog sektora kojim upravlja država, u </w:t>
      </w:r>
      <w:r w:rsidR="00D1187A" w:rsidRPr="00E61DE9">
        <w:t>vezi s održavanjem</w:t>
      </w:r>
      <w:r w:rsidR="00890B79" w:rsidRPr="00E61DE9">
        <w:t xml:space="preserve"> </w:t>
      </w:r>
      <w:r w:rsidR="00D1187A" w:rsidRPr="00E61DE9">
        <w:t>i</w:t>
      </w:r>
      <w:r w:rsidR="00890B79" w:rsidRPr="00E61DE9">
        <w:t xml:space="preserve"> naplat</w:t>
      </w:r>
      <w:r w:rsidR="00D1187A" w:rsidRPr="00E61DE9">
        <w:t>om</w:t>
      </w:r>
      <w:r w:rsidR="00890B79" w:rsidRPr="00E61DE9">
        <w:t xml:space="preserve"> cestarine unaprijedit će se tehnički okvir za održavanje kroz potporu revizijama klasifikacije cesta i standarda održavanja te sveobuhvatni sustav upravlj</w:t>
      </w:r>
      <w:r w:rsidR="00171C15" w:rsidRPr="00E61DE9">
        <w:t>anja cestovnom imovinom (RAMS).</w:t>
      </w:r>
      <w:r w:rsidR="00E32433" w:rsidRPr="00E61DE9">
        <w:t xml:space="preserve"> </w:t>
      </w:r>
      <w:r w:rsidR="00D1187A" w:rsidRPr="00E61DE9">
        <w:t>O</w:t>
      </w:r>
      <w:r w:rsidR="00171C15" w:rsidRPr="00E61DE9">
        <w:t>čekuje se isporuka analiza konzultanata te se planira implementacija preporuka koje će biti usmjerene na smanjenje operativnih troškova poslovanja. Također</w:t>
      </w:r>
      <w:r w:rsidR="00BD2990">
        <w:t>,</w:t>
      </w:r>
      <w:r w:rsidR="00171C15" w:rsidRPr="00E61DE9">
        <w:t xml:space="preserve"> radit</w:t>
      </w:r>
      <w:r w:rsidR="00BD2990">
        <w:t xml:space="preserve"> će se</w:t>
      </w:r>
      <w:r w:rsidR="00171C15" w:rsidRPr="00E61DE9">
        <w:t xml:space="preserve"> na daljnjoj racionalizaciji poslovanja društava te unaprjeđenju mjera cestovne sigurnosti. </w:t>
      </w:r>
      <w:r w:rsidR="003341F4">
        <w:t>Cilj f</w:t>
      </w:r>
      <w:r w:rsidR="00171C15" w:rsidRPr="00E61DE9">
        <w:t>inancijsko</w:t>
      </w:r>
      <w:r w:rsidR="003341F4">
        <w:t>g</w:t>
      </w:r>
      <w:r w:rsidR="00171C15" w:rsidRPr="00E61DE9">
        <w:t xml:space="preserve"> restrukturiranj</w:t>
      </w:r>
      <w:r w:rsidR="003341F4">
        <w:t>a</w:t>
      </w:r>
      <w:r w:rsidR="00171C15" w:rsidRPr="00E61DE9">
        <w:t xml:space="preserve"> cestarskih društava u državnom vlasništvu koje će se provesti kroz ovu mjeru </w:t>
      </w:r>
      <w:r w:rsidR="003341F4">
        <w:t xml:space="preserve">jest </w:t>
      </w:r>
      <w:r w:rsidR="00171C15" w:rsidRPr="00E61DE9">
        <w:t>produljiti rok otplate i smanjiti kamatnu stopu dijela preostalog duga društava</w:t>
      </w:r>
      <w:r w:rsidR="00D1187A" w:rsidRPr="00E61DE9">
        <w:t>.</w:t>
      </w:r>
      <w:r w:rsidR="00762407" w:rsidRPr="00E61DE9">
        <w:t xml:space="preserve"> Provođenjem </w:t>
      </w:r>
      <w:r w:rsidR="00171C15" w:rsidRPr="00E61DE9">
        <w:t xml:space="preserve">financijskog restrukturiranja očekuje se postizanje </w:t>
      </w:r>
      <w:r w:rsidR="00CC2534" w:rsidRPr="00E61DE9">
        <w:t xml:space="preserve">potpune financijske stabilnosti </w:t>
      </w:r>
      <w:r w:rsidR="00171C15" w:rsidRPr="00E61DE9">
        <w:t xml:space="preserve">cestarskih društava uz zadržavanje tekuće likvidnosti i neometano servisiranje godišnjih </w:t>
      </w:r>
      <w:r w:rsidR="00171C15" w:rsidRPr="00A54A5D">
        <w:t>kreditnih obveza.</w:t>
      </w:r>
    </w:p>
    <w:p w:rsidR="002012A2" w:rsidRPr="005F4C47" w:rsidRDefault="002012A2" w:rsidP="002012A2">
      <w:pPr>
        <w:rPr>
          <w:b/>
        </w:rPr>
      </w:pPr>
      <w:r w:rsidRPr="00E61DE9">
        <w:lastRenderedPageBreak/>
        <w:t>Razvoj željezničkog sektora smatra se izuzetno važnim za gospodarski i socijalni rast, kao i za međunarodnu povezanost RH te za ostvarenje strateških ciljeva i pozicioniranje RH u mreži europskih koridora. Opće stanje željezničkog sustava ne odgovara suvremenim prometnim zahtjevima. Kako bi se povećala konkurentnost željezničkog sustava, potrebno je, između ostalog, stvoriti uvjete za održivo poslovanje društava željezničkog sektora, modernizirati poslovanje, unaprijediti poslovne procese te provesti restrukturiranje društava.</w:t>
      </w:r>
      <w:r w:rsidR="008E5A5E">
        <w:t xml:space="preserve"> U ožujku 2019. donesen je </w:t>
      </w:r>
      <w:r w:rsidR="008E5A5E" w:rsidRPr="005F4C47">
        <w:rPr>
          <w:rStyle w:val="NormalistaknutoChar"/>
          <w:rFonts w:ascii="Calibri" w:hAnsi="Calibri"/>
          <w:b w:val="0"/>
        </w:rPr>
        <w:t>novi Zakon o željeznici</w:t>
      </w:r>
      <w:r w:rsidR="008E5A5E" w:rsidRPr="005F4C47">
        <w:rPr>
          <w:rStyle w:val="FootnoteReference"/>
          <w:rFonts w:cstheme="minorHAnsi"/>
        </w:rPr>
        <w:footnoteReference w:id="39"/>
      </w:r>
      <w:r w:rsidR="00703706">
        <w:rPr>
          <w:rStyle w:val="NormalistaknutoChar"/>
          <w:rFonts w:ascii="Calibri" w:hAnsi="Calibri"/>
          <w:b w:val="0"/>
        </w:rPr>
        <w:t>, a</w:t>
      </w:r>
      <w:r w:rsidR="008E5A5E" w:rsidRPr="005F4C47">
        <w:rPr>
          <w:rStyle w:val="NormalistaknutoChar"/>
          <w:rFonts w:ascii="Calibri" w:hAnsi="Calibri"/>
          <w:b w:val="0"/>
        </w:rPr>
        <w:t xml:space="preserve"> </w:t>
      </w:r>
      <w:r w:rsidRPr="00E61DE9">
        <w:rPr>
          <w:rStyle w:val="NormalistaknutoChar"/>
          <w:rFonts w:ascii="Calibri" w:hAnsi="Calibri"/>
        </w:rPr>
        <w:t xml:space="preserve">planira se </w:t>
      </w:r>
      <w:r w:rsidR="00703706">
        <w:rPr>
          <w:rStyle w:val="NormalistaknutoChar"/>
          <w:rFonts w:ascii="Calibri" w:hAnsi="Calibri"/>
        </w:rPr>
        <w:t xml:space="preserve">i </w:t>
      </w:r>
      <w:r w:rsidRPr="00E61DE9">
        <w:rPr>
          <w:rStyle w:val="NormalistaknutoChar"/>
          <w:rFonts w:ascii="Calibri" w:hAnsi="Calibri"/>
        </w:rPr>
        <w:t>donošenje Strategije razvoja željezničkog sustava, Nacionalnog plana razvoja željezničke infrastrukture i Nacionalnog plana razvoja usluga željezničkog prijevoza,</w:t>
      </w:r>
      <w:r w:rsidRPr="00E61DE9">
        <w:t xml:space="preserve"> </w:t>
      </w:r>
      <w:r w:rsidRPr="00E61DE9">
        <w:rPr>
          <w:rStyle w:val="NormalistaknutoChar"/>
          <w:rFonts w:ascii="Calibri" w:hAnsi="Calibri"/>
        </w:rPr>
        <w:t>Zakon</w:t>
      </w:r>
      <w:r w:rsidR="009441F3">
        <w:rPr>
          <w:rStyle w:val="NormalistaknutoChar"/>
          <w:rFonts w:ascii="Calibri" w:hAnsi="Calibri"/>
        </w:rPr>
        <w:t>a</w:t>
      </w:r>
      <w:r w:rsidRPr="00E61DE9">
        <w:rPr>
          <w:rStyle w:val="NormalistaknutoChar"/>
          <w:rFonts w:ascii="Calibri" w:hAnsi="Calibri"/>
        </w:rPr>
        <w:t xml:space="preserve"> o sigurnosti i </w:t>
      </w:r>
      <w:proofErr w:type="spellStart"/>
      <w:r w:rsidRPr="00E61DE9">
        <w:rPr>
          <w:rStyle w:val="NormalistaknutoChar"/>
          <w:rFonts w:ascii="Calibri" w:hAnsi="Calibri"/>
        </w:rPr>
        <w:t>interoperabilnosti</w:t>
      </w:r>
      <w:proofErr w:type="spellEnd"/>
      <w:r w:rsidRPr="00E61DE9">
        <w:rPr>
          <w:rStyle w:val="NormalistaknutoChar"/>
          <w:rFonts w:ascii="Calibri" w:hAnsi="Calibri"/>
        </w:rPr>
        <w:t xml:space="preserve"> željezničkog sustava, </w:t>
      </w:r>
      <w:r w:rsidRPr="00A54A5D">
        <w:rPr>
          <w:rStyle w:val="NormalistaknutoChar"/>
          <w:rFonts w:ascii="Calibri" w:hAnsi="Calibri"/>
        </w:rPr>
        <w:t>višegodišnjeg Ugovora o upravljan</w:t>
      </w:r>
      <w:r w:rsidR="005F4C47">
        <w:rPr>
          <w:rStyle w:val="NormalistaknutoChar"/>
          <w:rFonts w:ascii="Calibri" w:hAnsi="Calibri"/>
        </w:rPr>
        <w:t>ju željezničkom infrastrukturom te</w:t>
      </w:r>
      <w:r w:rsidRPr="00A54A5D">
        <w:rPr>
          <w:rStyle w:val="NormalistaknutoChar"/>
          <w:rFonts w:ascii="Calibri" w:hAnsi="Calibri"/>
        </w:rPr>
        <w:t xml:space="preserve"> provedba projekata „Upravljanje imovinom“ i</w:t>
      </w:r>
      <w:r w:rsidRPr="00A54A5D">
        <w:rPr>
          <w:rStyle w:val="NormalistaknutoChar"/>
          <w:rFonts w:ascii="Calibri" w:hAnsi="Calibri"/>
          <w:spacing w:val="-2"/>
        </w:rPr>
        <w:t xml:space="preserve"> „Angažiranje neovisnog financijskog</w:t>
      </w:r>
      <w:r w:rsidRPr="00E61DE9">
        <w:rPr>
          <w:rStyle w:val="NormalistaknutoChar"/>
          <w:rFonts w:ascii="Calibri" w:hAnsi="Calibri"/>
        </w:rPr>
        <w:t xml:space="preserve"> savjetnika za potrebe restrukturiranja društva HŽ </w:t>
      </w:r>
      <w:proofErr w:type="spellStart"/>
      <w:r w:rsidRPr="00E61DE9">
        <w:rPr>
          <w:rStyle w:val="NormalistaknutoChar"/>
          <w:rFonts w:ascii="Calibri" w:hAnsi="Calibri"/>
        </w:rPr>
        <w:t>Cargo</w:t>
      </w:r>
      <w:proofErr w:type="spellEnd"/>
      <w:r w:rsidRPr="00E61DE9">
        <w:rPr>
          <w:rStyle w:val="NormalistaknutoChar"/>
          <w:rFonts w:ascii="Calibri" w:hAnsi="Calibri"/>
        </w:rPr>
        <w:t>“</w:t>
      </w:r>
      <w:r w:rsidR="009441F3" w:rsidRPr="005F4C47">
        <w:rPr>
          <w:rStyle w:val="NormalistaknutoChar"/>
          <w:rFonts w:ascii="Calibri" w:hAnsi="Calibri"/>
          <w:b w:val="0"/>
        </w:rPr>
        <w:t>.</w:t>
      </w:r>
    </w:p>
    <w:p w:rsidR="002012A2" w:rsidRPr="00E61DE9" w:rsidRDefault="002012A2" w:rsidP="002012A2">
      <w:r w:rsidRPr="00E61DE9">
        <w:t xml:space="preserve">Utvrđeno je da se daljnji razvoj te jačanje konkurentskih prednosti i pozicije Croatia Airlinesa </w:t>
      </w:r>
      <w:proofErr w:type="spellStart"/>
      <w:r w:rsidRPr="00E61DE9">
        <w:t>d.d</w:t>
      </w:r>
      <w:proofErr w:type="spellEnd"/>
      <w:r w:rsidRPr="00E61DE9">
        <w:t xml:space="preserve">. na tržištu zračnog prometa može osigurati samo kroz kvalitetno strateško partnerstvo, a pokazateljem takvog partnerstva podrazumijeva se proširenje prometne mreže i povećanje tržišnog udjela Croatia Airlines </w:t>
      </w:r>
      <w:proofErr w:type="spellStart"/>
      <w:r w:rsidRPr="00E61DE9">
        <w:t>d.d</w:t>
      </w:r>
      <w:proofErr w:type="spellEnd"/>
      <w:r w:rsidRPr="00E61DE9">
        <w:t xml:space="preserve">. te dokapitalizacija u svrhu potpore </w:t>
      </w:r>
      <w:r w:rsidRPr="00E61DE9">
        <w:rPr>
          <w:rFonts w:asciiTheme="minorHAnsi" w:hAnsiTheme="minorHAnsi"/>
        </w:rPr>
        <w:t xml:space="preserve">budućeg razvoja </w:t>
      </w:r>
      <w:r w:rsidR="00D331DF">
        <w:rPr>
          <w:rFonts w:asciiTheme="minorHAnsi" w:hAnsiTheme="minorHAnsi"/>
        </w:rPr>
        <w:t>društva</w:t>
      </w:r>
      <w:r w:rsidR="003341F4">
        <w:rPr>
          <w:rFonts w:asciiTheme="minorHAnsi" w:hAnsiTheme="minorHAnsi"/>
        </w:rPr>
        <w:t xml:space="preserve"> </w:t>
      </w:r>
      <w:r w:rsidRPr="00E61DE9">
        <w:rPr>
          <w:rFonts w:asciiTheme="minorHAnsi" w:hAnsiTheme="minorHAnsi"/>
        </w:rPr>
        <w:t xml:space="preserve">Croatia Airlines </w:t>
      </w:r>
      <w:proofErr w:type="spellStart"/>
      <w:r w:rsidRPr="00E61DE9">
        <w:rPr>
          <w:rFonts w:asciiTheme="minorHAnsi" w:hAnsiTheme="minorHAnsi"/>
        </w:rPr>
        <w:t>d.d</w:t>
      </w:r>
      <w:proofErr w:type="spellEnd"/>
      <w:r w:rsidRPr="00E61DE9">
        <w:rPr>
          <w:rFonts w:asciiTheme="minorHAnsi" w:hAnsiTheme="minorHAnsi"/>
        </w:rPr>
        <w:t xml:space="preserve">. U vezi s navedenim </w:t>
      </w:r>
      <w:r w:rsidR="00012E4C" w:rsidRPr="00E61DE9">
        <w:rPr>
          <w:rFonts w:asciiTheme="minorHAnsi" w:hAnsiTheme="minorHAnsi"/>
          <w:lang w:eastAsia="hr-HR"/>
        </w:rPr>
        <w:t xml:space="preserve">Vlada je 21. veljače 2019. donijela Odluku o pokretanju postupka traženja strateškog partnera i osnivanju Povjerenstva za provedbu postupka i predlaganje odabira strateškog partnera društva Croatia </w:t>
      </w:r>
      <w:r w:rsidR="00FB306D" w:rsidRPr="00E61DE9">
        <w:rPr>
          <w:rFonts w:asciiTheme="minorHAnsi" w:hAnsiTheme="minorHAnsi"/>
          <w:lang w:eastAsia="hr-HR"/>
        </w:rPr>
        <w:t>A</w:t>
      </w:r>
      <w:r w:rsidR="00012E4C" w:rsidRPr="00E61DE9">
        <w:rPr>
          <w:rFonts w:asciiTheme="minorHAnsi" w:hAnsiTheme="minorHAnsi"/>
          <w:lang w:eastAsia="hr-HR"/>
        </w:rPr>
        <w:t xml:space="preserve">irlines </w:t>
      </w:r>
      <w:proofErr w:type="spellStart"/>
      <w:r w:rsidR="00012E4C" w:rsidRPr="00E61DE9">
        <w:rPr>
          <w:rFonts w:asciiTheme="minorHAnsi" w:hAnsiTheme="minorHAnsi"/>
          <w:lang w:eastAsia="hr-HR"/>
        </w:rPr>
        <w:t>d.d</w:t>
      </w:r>
      <w:proofErr w:type="spellEnd"/>
      <w:r w:rsidR="00012E4C" w:rsidRPr="00E61DE9">
        <w:rPr>
          <w:rFonts w:asciiTheme="minorHAnsi" w:hAnsiTheme="minorHAnsi"/>
          <w:lang w:eastAsia="hr-HR"/>
        </w:rPr>
        <w:t>.</w:t>
      </w:r>
      <w:r w:rsidR="007A751C" w:rsidRPr="00E61DE9">
        <w:rPr>
          <w:rFonts w:asciiTheme="minorHAnsi" w:hAnsiTheme="minorHAnsi"/>
          <w:lang w:eastAsia="hr-HR"/>
        </w:rPr>
        <w:t xml:space="preserve"> </w:t>
      </w:r>
      <w:r w:rsidRPr="00E61DE9">
        <w:rPr>
          <w:rFonts w:asciiTheme="minorHAnsi" w:hAnsiTheme="minorHAnsi"/>
        </w:rPr>
        <w:t>Povjerenstvo će razmotriti moguće daljnje korake kojima bi se osiguralo dovođenje kvalitetnog strateškog partnera sa značajnim iskustvom u civilnom zrakoplovstvu</w:t>
      </w:r>
      <w:r w:rsidR="003341F4">
        <w:rPr>
          <w:rFonts w:asciiTheme="minorHAnsi" w:hAnsiTheme="minorHAnsi"/>
        </w:rPr>
        <w:t>,</w:t>
      </w:r>
      <w:r w:rsidRPr="00E61DE9">
        <w:rPr>
          <w:rFonts w:asciiTheme="minorHAnsi" w:hAnsiTheme="minorHAnsi"/>
        </w:rPr>
        <w:t xml:space="preserve"> koji bi između ostalog</w:t>
      </w:r>
      <w:r w:rsidRPr="00E61DE9">
        <w:t xml:space="preserve"> osigurao širenje prometne mreže te povećanje tržišnog udjela imajući u vidu važnost redovitog i cjelogodišnjeg povezivanja u domaćem i međunarodnom zračnom prometu i potrebu za potporom daljnjem razvoju turističkih potencijala RH te </w:t>
      </w:r>
      <w:r w:rsidRPr="00E61DE9">
        <w:lastRenderedPageBreak/>
        <w:t xml:space="preserve">sudjelovanje u obnovi flote i dokapitalizaciju u svrhu potpore budućeg razvoja Croatia Airlines </w:t>
      </w:r>
      <w:proofErr w:type="spellStart"/>
      <w:r w:rsidRPr="00E61DE9">
        <w:t>d.d</w:t>
      </w:r>
      <w:proofErr w:type="spellEnd"/>
      <w:r w:rsidRPr="00E61DE9">
        <w:t>. Na prijedlog Povjerenstva Odluku o odabiru strateškog partnera donijet će Vlada.</w:t>
      </w:r>
    </w:p>
    <w:p w:rsidR="00890B79" w:rsidRPr="00E61DE9" w:rsidRDefault="00890B79" w:rsidP="00EB2CA8">
      <w:pPr>
        <w:rPr>
          <w:b/>
          <w:i/>
        </w:rPr>
      </w:pPr>
      <w:r w:rsidRPr="00E61DE9">
        <w:t xml:space="preserve">Sukladno važećoj zakonskoj regulativi početni iznosi naknade za koncesiju na pomorskom dobru prilikom raspisivanja javnog prikupljanja ponuda uvijek </w:t>
      </w:r>
      <w:r w:rsidR="005C6E55">
        <w:t xml:space="preserve">su </w:t>
      </w:r>
      <w:r w:rsidRPr="00E61DE9">
        <w:t xml:space="preserve">isti. Na taj </w:t>
      </w:r>
      <w:r w:rsidR="005C6E55">
        <w:t xml:space="preserve">se </w:t>
      </w:r>
      <w:r w:rsidRPr="00E61DE9">
        <w:t xml:space="preserve">način ne diferencira pomorsko dobro koje se nalazi na turistički ili prometno atraktivnom području od onog koje to nije. Posljedica ovakvog pristupa jest nedostatna valorizacija pomorskog dobra. Naime, na atraktivnim lokacijama zaprima se veći broj dobrih ponuda, </w:t>
      </w:r>
      <w:r w:rsidR="00D1187A" w:rsidRPr="00E61DE9">
        <w:t>a</w:t>
      </w:r>
      <w:r w:rsidRPr="00E61DE9">
        <w:t xml:space="preserve"> na manje atraktivnim lokacijama i lokacijama koje imaju kraću sezonu pokazuje se </w:t>
      </w:r>
      <w:r w:rsidR="00CC2534" w:rsidRPr="00E61DE9">
        <w:t xml:space="preserve">da </w:t>
      </w:r>
      <w:r w:rsidRPr="00E61DE9">
        <w:t>investicija nije gospodarski opravdana čak ni ako se ponudi početni iznos. Nadalje, nije moguće kroz visinu naknade za koncesiju stimulirati poduzetnike da pojedine djelatnosti obavljaju izvan naseljenog ili turističkog mjesta, primjerice brodogradnja ili industrija.</w:t>
      </w:r>
      <w:r w:rsidR="0044019D" w:rsidRPr="00E61DE9">
        <w:t xml:space="preserve"> </w:t>
      </w:r>
      <w:r w:rsidR="00CB271C" w:rsidRPr="00E61DE9">
        <w:t xml:space="preserve">Cilj je </w:t>
      </w:r>
      <w:r w:rsidR="00CB271C" w:rsidRPr="00E61DE9">
        <w:rPr>
          <w:rStyle w:val="NormalistaknutoChar"/>
        </w:rPr>
        <w:t>aktivirati potencijale pomorskog dobra kroz bolje utvrđivanje početnog iznosa naknade za koncesiju</w:t>
      </w:r>
      <w:r w:rsidR="00CB271C" w:rsidRPr="00E61DE9">
        <w:rPr>
          <w:b/>
          <w:i/>
        </w:rPr>
        <w:t xml:space="preserve"> </w:t>
      </w:r>
      <w:r w:rsidR="00CB271C" w:rsidRPr="00E61DE9">
        <w:t>kod javnog prikupljanja ponuda za dodjelu koncesije na pomorskom dobru. I</w:t>
      </w:r>
      <w:r w:rsidR="00D25FDD" w:rsidRPr="00E61DE9">
        <w:t>z</w:t>
      </w:r>
      <w:r w:rsidR="00CB271C" w:rsidRPr="00E61DE9">
        <w:t>radit će se</w:t>
      </w:r>
      <w:r w:rsidRPr="00E61DE9">
        <w:t xml:space="preserve"> </w:t>
      </w:r>
      <w:r w:rsidR="00CB271C" w:rsidRPr="00E61DE9">
        <w:t>analiza</w:t>
      </w:r>
      <w:r w:rsidRPr="00E61DE9">
        <w:t xml:space="preserve"> svih društvenih, prometnih, gospodarskih, turističkih i ostalih utjecaja koji su od značaja </w:t>
      </w:r>
      <w:r w:rsidR="00CB271C" w:rsidRPr="00E61DE9">
        <w:t xml:space="preserve">za </w:t>
      </w:r>
      <w:r w:rsidRPr="00E61DE9">
        <w:t>obavljanje pojedine djelatnosti na konkretnoj lokaciji na pomorskom dobru. Takva analiza bit</w:t>
      </w:r>
      <w:r w:rsidR="00600B90">
        <w:t xml:space="preserve"> će</w:t>
      </w:r>
      <w:r w:rsidRPr="00E61DE9">
        <w:t xml:space="preserve"> podloga za zoniranje pomorskog dobra i određivanje početnih iznosa naknade za koncesiju kod raspisa javnog prikupljanja ponuda za pojedinu lokaciju i djelatnost. </w:t>
      </w:r>
      <w:r w:rsidRPr="00E61DE9">
        <w:rPr>
          <w:rStyle w:val="NormalistaknutoChar"/>
        </w:rPr>
        <w:t>Donošenjem novog Zakona o pomorskom dobru i morskim lukama i izradom studije zoniranja pomorskog dobra</w:t>
      </w:r>
      <w:r w:rsidRPr="00E61DE9">
        <w:t xml:space="preserve"> omogućit će se </w:t>
      </w:r>
      <w:r w:rsidR="00CB271C" w:rsidRPr="00E61DE9">
        <w:t>bolji</w:t>
      </w:r>
      <w:r w:rsidRPr="00E61DE9">
        <w:t xml:space="preserve"> prihodi s naslova naknade za koncesiju u gospodarski atraktivnijim područjima, poticati ulaganja u manje razvijenim područjima uz zapošljavanje lokalnog stanovništva i zadržavanje stanovništva na otocima i manjim sredinama</w:t>
      </w:r>
      <w:r w:rsidR="00CB271C" w:rsidRPr="00E61DE9">
        <w:t>,</w:t>
      </w:r>
      <w:r w:rsidRPr="00E61DE9">
        <w:t xml:space="preserve"> a što će </w:t>
      </w:r>
      <w:r w:rsidRPr="00E61DE9">
        <w:rPr>
          <w:rStyle w:val="NormalistaknutoChar"/>
        </w:rPr>
        <w:t>osigurati optimalnu valorizaciju pomorskog dobra i bolje upravljanje.</w:t>
      </w:r>
    </w:p>
    <w:p w:rsidR="005D0863" w:rsidRPr="00E61DE9" w:rsidRDefault="00890B79" w:rsidP="00EB2CA8">
      <w:r w:rsidRPr="005C5E63">
        <w:rPr>
          <w:spacing w:val="-2"/>
        </w:rPr>
        <w:t xml:space="preserve">Uzimajući u obzir nedovoljnu zastupljenost riječnog prometa u </w:t>
      </w:r>
      <w:r w:rsidR="006D3157" w:rsidRPr="005C5E63">
        <w:rPr>
          <w:spacing w:val="-2"/>
        </w:rPr>
        <w:t>RH</w:t>
      </w:r>
      <w:r w:rsidRPr="005C5E63">
        <w:rPr>
          <w:spacing w:val="-2"/>
        </w:rPr>
        <w:t xml:space="preserve"> s jedne strane te ekološku prihvatljivost i ekonomičnost ove vrste prometa s druge strane, s ciljem razvoja i unapr</w:t>
      </w:r>
      <w:r w:rsidR="00B02057" w:rsidRPr="005C5E63">
        <w:rPr>
          <w:spacing w:val="-2"/>
        </w:rPr>
        <w:t>j</w:t>
      </w:r>
      <w:r w:rsidRPr="005C5E63">
        <w:rPr>
          <w:spacing w:val="-2"/>
        </w:rPr>
        <w:t xml:space="preserve">eđenja riječnog prometa u </w:t>
      </w:r>
      <w:r w:rsidR="006D3157" w:rsidRPr="005C5E63">
        <w:rPr>
          <w:spacing w:val="-2"/>
        </w:rPr>
        <w:t>RH</w:t>
      </w:r>
      <w:r w:rsidR="006D3157" w:rsidRPr="00E61DE9">
        <w:t xml:space="preserve"> postavljeni </w:t>
      </w:r>
      <w:r w:rsidR="006D3157" w:rsidRPr="00E61DE9">
        <w:lastRenderedPageBreak/>
        <w:t>su</w:t>
      </w:r>
      <w:r w:rsidRPr="00E61DE9">
        <w:t xml:space="preserve"> prioritetn</w:t>
      </w:r>
      <w:r w:rsidR="006D3157" w:rsidRPr="00E61DE9">
        <w:t>i</w:t>
      </w:r>
      <w:r w:rsidRPr="00E61DE9">
        <w:t xml:space="preserve"> ciljev</w:t>
      </w:r>
      <w:r w:rsidR="006D3157" w:rsidRPr="00E61DE9">
        <w:t>i</w:t>
      </w:r>
      <w:r w:rsidRPr="00E61DE9">
        <w:t xml:space="preserve"> i mjere za </w:t>
      </w:r>
      <w:r w:rsidR="006D3157" w:rsidRPr="00E61DE9">
        <w:t xml:space="preserve">njihovo ostvarenje. </w:t>
      </w:r>
      <w:r w:rsidRPr="00E61DE9">
        <w:t>Održivom eksploatacijom šljunka i pijeska iz pojasa plovnog puta na unutarnjim vodama može se znatno povećati efikasnost održavanja plovnih putova i umanjiti potreba za angažiranje</w:t>
      </w:r>
      <w:r w:rsidR="00600B90">
        <w:t>m</w:t>
      </w:r>
      <w:r w:rsidRPr="00E61DE9">
        <w:t xml:space="preserve"> proračunskih sredstava za ovu namjenu. Stoga </w:t>
      </w:r>
      <w:r w:rsidR="004A7AFD" w:rsidRPr="00E61DE9">
        <w:t>će se utvrditi</w:t>
      </w:r>
      <w:r w:rsidRPr="00E61DE9">
        <w:t xml:space="preserve"> model održivog upravljanja nanosom iz riječnih tokova (šljunka i pijeska)</w:t>
      </w:r>
      <w:r w:rsidR="004A7AFD" w:rsidRPr="00E61DE9">
        <w:t xml:space="preserve"> radi</w:t>
      </w:r>
      <w:r w:rsidRPr="00E61DE9">
        <w:t xml:space="preserve"> postizanja zadovoljavajućeg standarda plovnosti na razini utvrđenih uvjeta međunarodnih plovnih putova. </w:t>
      </w:r>
      <w:r w:rsidR="004A7AFD" w:rsidRPr="00E61DE9">
        <w:t>Definirat će se</w:t>
      </w:r>
      <w:r w:rsidR="00332C2C" w:rsidRPr="00E61DE9">
        <w:rPr>
          <w:b/>
          <w:i/>
        </w:rPr>
        <w:t xml:space="preserve"> </w:t>
      </w:r>
      <w:r w:rsidR="00332C2C" w:rsidRPr="00E61DE9">
        <w:rPr>
          <w:rStyle w:val="NormalistaknutoChar"/>
        </w:rPr>
        <w:t>metodologija</w:t>
      </w:r>
      <w:r w:rsidRPr="00E61DE9">
        <w:rPr>
          <w:rStyle w:val="NormalistaknutoChar"/>
        </w:rPr>
        <w:t xml:space="preserve"> za izračun pronosa nanosa u riječnom koritu u svrhu tehničkog održavanja vodnih putova</w:t>
      </w:r>
      <w:r w:rsidRPr="00E61DE9">
        <w:t xml:space="preserve">, uspostaviti </w:t>
      </w:r>
      <w:proofErr w:type="spellStart"/>
      <w:r w:rsidRPr="00E61DE9">
        <w:t>monitoring</w:t>
      </w:r>
      <w:proofErr w:type="spellEnd"/>
      <w:r w:rsidRPr="00E61DE9">
        <w:t xml:space="preserve"> te prognoz</w:t>
      </w:r>
      <w:r w:rsidR="00332C2C" w:rsidRPr="00E61DE9">
        <w:t>a</w:t>
      </w:r>
      <w:r w:rsidRPr="00E61DE9">
        <w:t xml:space="preserve"> pronosa nanosa i obnove u budućnosti. Sustavna analiza u uspostavi održivog upravljanja i eksploatacije šljunka i pijeska temeljna je aktivnost u propisivanju i provođenju mjera ublažavanja i programa praćenja stanja ekološke mreže u kojoj se nalaze gotovo svi vodni putovi na unutarnjim vodama.</w:t>
      </w:r>
      <w:r w:rsidR="00332C2C" w:rsidRPr="00E61DE9">
        <w:t xml:space="preserve"> </w:t>
      </w:r>
      <w:r w:rsidRPr="00E61DE9">
        <w:t xml:space="preserve">Osim toga, </w:t>
      </w:r>
      <w:r w:rsidR="004A7AFD" w:rsidRPr="00E61DE9">
        <w:rPr>
          <w:rStyle w:val="NormalistaknutoChar"/>
        </w:rPr>
        <w:t>novi</w:t>
      </w:r>
      <w:r w:rsidRPr="00E61DE9">
        <w:rPr>
          <w:rStyle w:val="NormalistaknutoChar"/>
        </w:rPr>
        <w:t xml:space="preserve"> Zakon o plovidbi i lukama unutarnjih voda</w:t>
      </w:r>
      <w:r w:rsidRPr="00E61DE9">
        <w:t xml:space="preserve"> </w:t>
      </w:r>
      <w:r w:rsidR="004A7AFD" w:rsidRPr="00E61DE9">
        <w:t xml:space="preserve">doprinijet će većoj </w:t>
      </w:r>
      <w:r w:rsidRPr="00E61DE9">
        <w:t>sigurnost</w:t>
      </w:r>
      <w:r w:rsidR="004A7AFD" w:rsidRPr="00E61DE9">
        <w:t>i</w:t>
      </w:r>
      <w:r w:rsidRPr="00E61DE9">
        <w:t xml:space="preserve"> i učinkovitost</w:t>
      </w:r>
      <w:r w:rsidR="004A7AFD" w:rsidRPr="00E61DE9">
        <w:t xml:space="preserve">i unutarnje plovidbe, </w:t>
      </w:r>
      <w:r w:rsidRPr="00E61DE9">
        <w:t xml:space="preserve">što </w:t>
      </w:r>
      <w:r w:rsidR="004A7AFD" w:rsidRPr="00E61DE9">
        <w:t xml:space="preserve">će </w:t>
      </w:r>
      <w:r w:rsidR="00600B90">
        <w:t xml:space="preserve">u </w:t>
      </w:r>
      <w:r w:rsidRPr="00E61DE9">
        <w:t xml:space="preserve">konačnici </w:t>
      </w:r>
      <w:r w:rsidR="004A7AFD" w:rsidRPr="00E61DE9">
        <w:t>podići</w:t>
      </w:r>
      <w:r w:rsidRPr="00E61DE9">
        <w:t xml:space="preserve"> konkurentnost prometa na unutarnjim plovnim putovima.</w:t>
      </w:r>
    </w:p>
    <w:p w:rsidR="00100BFF" w:rsidRPr="00E61DE9" w:rsidRDefault="00100BFF" w:rsidP="0051169C">
      <w:pPr>
        <w:pStyle w:val="Heading3"/>
        <w:spacing w:before="360" w:after="240"/>
      </w:pPr>
      <w:bookmarkStart w:id="94" w:name="_Toc512279603"/>
      <w:bookmarkStart w:id="95" w:name="_Toc6219296"/>
      <w:r w:rsidRPr="00E61DE9">
        <w:t>Unaprjeđenje javne uprave</w:t>
      </w:r>
      <w:bookmarkEnd w:id="94"/>
      <w:bookmarkEnd w:id="95"/>
      <w:r w:rsidRPr="00E61DE9">
        <w:t xml:space="preserve"> </w:t>
      </w:r>
    </w:p>
    <w:p w:rsidR="0049684F" w:rsidRPr="00E61DE9" w:rsidRDefault="0049684F" w:rsidP="0051169C">
      <w:pPr>
        <w:pStyle w:val="Podnaslovi"/>
        <w:spacing w:before="120"/>
      </w:pPr>
      <w:bookmarkStart w:id="96" w:name="_Toc479549124"/>
      <w:bookmarkStart w:id="97" w:name="_Toc479588130"/>
      <w:bookmarkStart w:id="98" w:name="_Toc479588828"/>
      <w:bookmarkStart w:id="99" w:name="_Toc479589127"/>
      <w:bookmarkStart w:id="100" w:name="_Toc479589298"/>
      <w:bookmarkStart w:id="101" w:name="_Toc480792214"/>
      <w:bookmarkStart w:id="102" w:name="_Toc479337176"/>
      <w:bookmarkEnd w:id="82"/>
      <w:bookmarkEnd w:id="83"/>
      <w:bookmarkEnd w:id="84"/>
      <w:bookmarkEnd w:id="85"/>
      <w:bookmarkEnd w:id="86"/>
      <w:bookmarkEnd w:id="87"/>
      <w:bookmarkEnd w:id="88"/>
      <w:r w:rsidRPr="00E61DE9">
        <w:t>Revidiranje sustava određivanja plaća</w:t>
      </w:r>
    </w:p>
    <w:p w:rsidR="006A7EED" w:rsidRPr="00F002EA" w:rsidRDefault="0049684F" w:rsidP="0049684F">
      <w:pPr>
        <w:rPr>
          <w:spacing w:val="-2"/>
        </w:rPr>
      </w:pPr>
      <w:r w:rsidRPr="00F002EA">
        <w:rPr>
          <w:spacing w:val="-2"/>
        </w:rPr>
        <w:t>Postojeći sustav određivanja plaća državnih službenika, koji je uređen nizom sektorskih propisa</w:t>
      </w:r>
      <w:r w:rsidR="00600B90">
        <w:rPr>
          <w:spacing w:val="-2"/>
        </w:rPr>
        <w:t>,</w:t>
      </w:r>
      <w:r w:rsidRPr="00F002EA">
        <w:rPr>
          <w:spacing w:val="-2"/>
        </w:rPr>
        <w:t xml:space="preserve"> nametnuo je potrebu </w:t>
      </w:r>
      <w:r w:rsidR="00600B90">
        <w:rPr>
          <w:spacing w:val="-2"/>
        </w:rPr>
        <w:t xml:space="preserve">za </w:t>
      </w:r>
      <w:r w:rsidRPr="00F002EA">
        <w:rPr>
          <w:spacing w:val="-2"/>
        </w:rPr>
        <w:t>uspostav</w:t>
      </w:r>
      <w:r w:rsidR="00600B90">
        <w:rPr>
          <w:spacing w:val="-2"/>
        </w:rPr>
        <w:t>om</w:t>
      </w:r>
      <w:r w:rsidRPr="00F002EA">
        <w:rPr>
          <w:spacing w:val="-2"/>
        </w:rPr>
        <w:t xml:space="preserve"> jedinstvenog kvalitetnog sustava radnih mjesta</w:t>
      </w:r>
      <w:r w:rsidR="006A7EED" w:rsidRPr="00F002EA">
        <w:rPr>
          <w:spacing w:val="-2"/>
        </w:rPr>
        <w:t>.</w:t>
      </w:r>
    </w:p>
    <w:p w:rsidR="006A7EED" w:rsidRPr="00F002EA" w:rsidRDefault="006A7EED" w:rsidP="001076B8">
      <w:pPr>
        <w:pStyle w:val="Normalistaknutoitalic"/>
        <w:rPr>
          <w:spacing w:val="-2"/>
        </w:rPr>
      </w:pPr>
      <w:r w:rsidRPr="00F002EA">
        <w:rPr>
          <w:spacing w:val="-2"/>
        </w:rPr>
        <w:t>Cilj je uspostaviti</w:t>
      </w:r>
      <w:r w:rsidR="0049684F" w:rsidRPr="00F002EA">
        <w:rPr>
          <w:spacing w:val="-2"/>
        </w:rPr>
        <w:t xml:space="preserve"> stimulativniji, objektivniji i pravedniji sustav nagrađivanja i napredovanja.</w:t>
      </w:r>
    </w:p>
    <w:p w:rsidR="0049684F" w:rsidRPr="00E61DE9" w:rsidRDefault="0049684F" w:rsidP="0049684F">
      <w:pPr>
        <w:rPr>
          <w:rStyle w:val="FontStyle90"/>
          <w:sz w:val="22"/>
          <w:szCs w:val="22"/>
          <w:lang w:eastAsia="hr-HR"/>
        </w:rPr>
      </w:pPr>
      <w:r w:rsidRPr="00E61DE9">
        <w:t xml:space="preserve">U </w:t>
      </w:r>
      <w:r w:rsidR="006A7EED" w:rsidRPr="00E61DE9">
        <w:t>svrhu navedenog,</w:t>
      </w:r>
      <w:r w:rsidRPr="00E61DE9">
        <w:t xml:space="preserve"> novi propis priprema</w:t>
      </w:r>
      <w:r w:rsidR="006E13CA" w:rsidRPr="00E61DE9">
        <w:t xml:space="preserve"> se</w:t>
      </w:r>
      <w:r w:rsidRPr="00E61DE9">
        <w:t xml:space="preserve"> na suglasno utvrđenom načelu </w:t>
      </w:r>
      <w:r w:rsidRPr="00E61DE9">
        <w:rPr>
          <w:rStyle w:val="FontStyle90"/>
          <w:sz w:val="22"/>
          <w:szCs w:val="22"/>
          <w:lang w:eastAsia="hr-HR"/>
        </w:rPr>
        <w:t xml:space="preserve">jednake plaće za jednak rad odnosno rad jednake vrijednosti u cijeloj državnoj službi, a radna mjesta u državnim službama raspoređuju se u jedinstven sustav </w:t>
      </w:r>
      <w:r w:rsidR="00600B90">
        <w:rPr>
          <w:rStyle w:val="FontStyle90"/>
          <w:sz w:val="22"/>
          <w:szCs w:val="22"/>
          <w:lang w:eastAsia="hr-HR"/>
        </w:rPr>
        <w:t xml:space="preserve">koji </w:t>
      </w:r>
      <w:r w:rsidRPr="00E61DE9">
        <w:rPr>
          <w:rStyle w:val="FontStyle90"/>
          <w:sz w:val="22"/>
          <w:szCs w:val="22"/>
          <w:lang w:eastAsia="hr-HR"/>
        </w:rPr>
        <w:t xml:space="preserve">čine platni razredi unutar </w:t>
      </w:r>
      <w:r w:rsidR="00600B90">
        <w:rPr>
          <w:rStyle w:val="FontStyle90"/>
          <w:sz w:val="22"/>
          <w:szCs w:val="22"/>
          <w:lang w:eastAsia="hr-HR"/>
        </w:rPr>
        <w:t xml:space="preserve">kojih </w:t>
      </w:r>
      <w:r w:rsidRPr="00E61DE9">
        <w:rPr>
          <w:rStyle w:val="FontStyle90"/>
          <w:sz w:val="22"/>
          <w:szCs w:val="22"/>
          <w:lang w:eastAsia="hr-HR"/>
        </w:rPr>
        <w:t>se utvrđuju početni koeficijenti za svako radno mjesto. Uvođenjem sustava platnih razreda ukida se dodatak od 0,5</w:t>
      </w:r>
      <w:r w:rsidR="00600B90">
        <w:rPr>
          <w:rStyle w:val="FontStyle90"/>
          <w:sz w:val="22"/>
          <w:szCs w:val="22"/>
          <w:lang w:eastAsia="hr-HR"/>
        </w:rPr>
        <w:t> </w:t>
      </w:r>
      <w:r w:rsidRPr="00E61DE9">
        <w:rPr>
          <w:rStyle w:val="FontStyle90"/>
          <w:sz w:val="22"/>
          <w:szCs w:val="22"/>
          <w:lang w:eastAsia="hr-HR"/>
        </w:rPr>
        <w:t xml:space="preserve">% za svaku navršenu godinu radnog staža, a budući sustav </w:t>
      </w:r>
      <w:r w:rsidR="00600B90">
        <w:rPr>
          <w:rStyle w:val="FontStyle90"/>
          <w:sz w:val="22"/>
          <w:szCs w:val="22"/>
          <w:lang w:eastAsia="hr-HR"/>
        </w:rPr>
        <w:t xml:space="preserve">ocjenjivanja </w:t>
      </w:r>
      <w:r w:rsidRPr="00E61DE9">
        <w:rPr>
          <w:rStyle w:val="FontStyle90"/>
          <w:sz w:val="22"/>
          <w:szCs w:val="22"/>
          <w:lang w:eastAsia="hr-HR"/>
        </w:rPr>
        <w:t xml:space="preserve">radne učinkovitosti bit će utemeljen na utvrđivanju ciljanih rezultata za pojedino radno mjesto. </w:t>
      </w:r>
    </w:p>
    <w:p w:rsidR="0049684F" w:rsidRPr="00E61DE9" w:rsidRDefault="0049684F" w:rsidP="0049684F">
      <w:r w:rsidRPr="00E61DE9">
        <w:rPr>
          <w:rStyle w:val="NormalistaknutoChar"/>
        </w:rPr>
        <w:lastRenderedPageBreak/>
        <w:t>Prijedlog novog Zakona o plaćama državnih službenika i namještenika</w:t>
      </w:r>
      <w:r w:rsidRPr="00E61DE9">
        <w:t xml:space="preserve"> </w:t>
      </w:r>
      <w:r w:rsidR="00430384">
        <w:t xml:space="preserve">te </w:t>
      </w:r>
      <w:r w:rsidRPr="00E61DE9">
        <w:t xml:space="preserve">uredbe o </w:t>
      </w:r>
      <w:r w:rsidR="000F2F8E" w:rsidRPr="00E61DE9">
        <w:t xml:space="preserve">kojoj </w:t>
      </w:r>
      <w:r w:rsidRPr="00E61DE9">
        <w:t xml:space="preserve">ovisi primjena </w:t>
      </w:r>
      <w:r w:rsidR="00430384">
        <w:t xml:space="preserve">tog zakona </w:t>
      </w:r>
      <w:r w:rsidRPr="00E61DE9">
        <w:t xml:space="preserve">u visokom </w:t>
      </w:r>
      <w:r w:rsidR="00430384">
        <w:t xml:space="preserve">su </w:t>
      </w:r>
      <w:r w:rsidRPr="00E61DE9">
        <w:t xml:space="preserve">stupnju gotovosti. </w:t>
      </w:r>
      <w:r w:rsidR="00430384">
        <w:t>Budući da</w:t>
      </w:r>
      <w:r w:rsidR="00430384" w:rsidRPr="00E61DE9">
        <w:t xml:space="preserve"> </w:t>
      </w:r>
      <w:r w:rsidRPr="00E61DE9">
        <w:t xml:space="preserve">je navedeni </w:t>
      </w:r>
      <w:r w:rsidR="00430384">
        <w:t>z</w:t>
      </w:r>
      <w:r w:rsidRPr="00E61DE9">
        <w:t>akon horizontalno povezan s izmjenama Zakona o državnim službenicima</w:t>
      </w:r>
      <w:r w:rsidR="00430384">
        <w:t>,</w:t>
      </w:r>
      <w:r w:rsidRPr="00E61DE9">
        <w:t xml:space="preserve"> isti se moraju zajedno usvojiti te su u tom smislu harmonizirane aktivnosti pripreme i rokovi za oba normativna prijedloga. </w:t>
      </w:r>
    </w:p>
    <w:p w:rsidR="007E49D2" w:rsidRPr="00E61DE9" w:rsidRDefault="008900DE" w:rsidP="007630FC">
      <w:pPr>
        <w:pStyle w:val="Podnaslovi"/>
      </w:pPr>
      <w:r w:rsidRPr="00E61DE9">
        <w:t>Integracija strateškog planiranja i upravljanja razvojem</w:t>
      </w:r>
    </w:p>
    <w:p w:rsidR="006A7EED" w:rsidRPr="00E61DE9" w:rsidRDefault="007E49D2" w:rsidP="00EB2CA8">
      <w:r w:rsidRPr="00E61DE9">
        <w:t>Slaba koordiniranost i nedostatni kapaciteti za formuliranje i provedbu javnih politika negativno utječu na društveno-gospodarski razvoj RH, kao i na iskorištavanje punog potencijala fondova EU</w:t>
      </w:r>
      <w:r w:rsidR="00430384">
        <w:t>-a</w:t>
      </w:r>
      <w:r w:rsidRPr="00E61DE9">
        <w:t xml:space="preserve">. </w:t>
      </w:r>
    </w:p>
    <w:p w:rsidR="007E49D2" w:rsidRPr="00E61DE9" w:rsidRDefault="006A7EED" w:rsidP="002A6643">
      <w:pPr>
        <w:pStyle w:val="Normalistaknutoitalic"/>
      </w:pPr>
      <w:r w:rsidRPr="00E61DE9">
        <w:t>Cilj je povećati učinkovitost javnog upravljanja u</w:t>
      </w:r>
      <w:r w:rsidR="007E49D2" w:rsidRPr="00E61DE9">
        <w:t>vođenjem integriranog sustava strateškog planiranja i upravljanja razvojem, koji obuhvaća dugoročno, srednjoročno, i kratkoročno strateško planiranje kao temelj za usmjeravanje proračunskih sredstava, praćenje ostvarenih rezultata i sustavno vrednovanje učinaka u provedbi strategija</w:t>
      </w:r>
      <w:r w:rsidR="00453AF1" w:rsidRPr="00E61DE9">
        <w:t>, planova, programa, projekata i</w:t>
      </w:r>
      <w:r w:rsidRPr="00E61DE9">
        <w:t xml:space="preserve"> aktivnosti.</w:t>
      </w:r>
    </w:p>
    <w:p w:rsidR="007E49D2" w:rsidRPr="00E61DE9" w:rsidRDefault="007E49D2" w:rsidP="00EB2CA8">
      <w:r w:rsidRPr="00E61DE9">
        <w:t xml:space="preserve">Novo financijsko razdoblje EU-a planirat će se i provoditi koristeći novi sustav strateškog planiranja i upravljanja razvojem, s naglaskom na razvojne potrebe na terenu i spremnost za provedbu. Donijet će se </w:t>
      </w:r>
      <w:r w:rsidRPr="00E61DE9">
        <w:rPr>
          <w:rStyle w:val="NormalistaknutoChar"/>
        </w:rPr>
        <w:t>Nacionalna razvojna strategija do 2030. godine</w:t>
      </w:r>
      <w:r w:rsidR="001A13D4" w:rsidRPr="00D26294">
        <w:rPr>
          <w:rStyle w:val="NormalistaknutoChar"/>
          <w:b w:val="0"/>
        </w:rPr>
        <w:t>,</w:t>
      </w:r>
      <w:r w:rsidRPr="00E61DE9">
        <w:t xml:space="preserve"> kojom će se definirati razvojni smjerovi i strateški ciljevi RH do 2030. godine, kao i okvir za provedbu. </w:t>
      </w:r>
      <w:r w:rsidRPr="00E61DE9">
        <w:rPr>
          <w:rStyle w:val="NormalistaknutoChar"/>
        </w:rPr>
        <w:t>Svi javni projekti koji su u pripremi bit će evidentirani u središnjem elektroničkom registru razvojnih projekata</w:t>
      </w:r>
      <w:r w:rsidRPr="00E61DE9">
        <w:t xml:space="preserve"> kako bi se pospješilo planiranje investicija. Dovršit će se </w:t>
      </w:r>
      <w:r w:rsidRPr="00E61DE9">
        <w:rPr>
          <w:rStyle w:val="NormalistaknutoChar"/>
        </w:rPr>
        <w:t>izrada i uvođenje analitičkih alata, postupaka i metoda za strateško planiranje, prilagoditi funkcionalnosti informacijsko-komunikacije platforme za upravljanje razvojem</w:t>
      </w:r>
      <w:r w:rsidRPr="00E61DE9">
        <w:t xml:space="preserve"> uvođenjem u primjenu novih programskih rješenja</w:t>
      </w:r>
      <w:r w:rsidR="00847CBF" w:rsidRPr="00E61DE9">
        <w:t>, a</w:t>
      </w:r>
      <w:r w:rsidRPr="00E61DE9">
        <w:t xml:space="preserve"> </w:t>
      </w:r>
      <w:r w:rsidR="00847CBF" w:rsidRPr="00E61DE9">
        <w:t>mreža</w:t>
      </w:r>
      <w:r w:rsidRPr="00E61DE9">
        <w:t xml:space="preserve"> koordinatora za strateško planiranje koja je uspostavljena početkom 201</w:t>
      </w:r>
      <w:r w:rsidR="00847CBF" w:rsidRPr="00E61DE9">
        <w:t>9. i sustavna izobrazba doprinijet će jačanju kapaciteta</w:t>
      </w:r>
      <w:r w:rsidRPr="00E61DE9">
        <w:t xml:space="preserve"> javne uprave za izr</w:t>
      </w:r>
      <w:r w:rsidR="00EB2CA8" w:rsidRPr="00E61DE9">
        <w:t>adu i provedbu javnih politika.</w:t>
      </w:r>
    </w:p>
    <w:p w:rsidR="00872266" w:rsidRPr="00E61DE9" w:rsidRDefault="00872266" w:rsidP="007630FC">
      <w:pPr>
        <w:pStyle w:val="Podnaslovi"/>
      </w:pPr>
      <w:r w:rsidRPr="00E61DE9">
        <w:lastRenderedPageBreak/>
        <w:t>Unaprjeđenje normativnog okvira borbe protiv korupcije</w:t>
      </w:r>
    </w:p>
    <w:p w:rsidR="00872266" w:rsidRPr="00E61DE9" w:rsidRDefault="00872266" w:rsidP="002A6643">
      <w:pPr>
        <w:pStyle w:val="Normalistaknutoitalic"/>
      </w:pPr>
      <w:r w:rsidRPr="00E61DE9">
        <w:t>U cilju jačanja normativnog okvira u području borbe protiv korupcije, a temeljem aktualnog strateškog dokumenta Strategije suzbijanja korupcije za razdoblje od 2015. do 2020. godine</w:t>
      </w:r>
      <w:r w:rsidRPr="00E61DE9">
        <w:rPr>
          <w:rStyle w:val="FootnoteReference"/>
          <w:b w:val="0"/>
          <w:i/>
        </w:rPr>
        <w:footnoteReference w:id="40"/>
      </w:r>
      <w:r w:rsidRPr="00E61DE9">
        <w:t xml:space="preserve"> </w:t>
      </w:r>
      <w:r w:rsidR="005B5A48" w:rsidRPr="00E61DE9">
        <w:t>i</w:t>
      </w:r>
      <w:r w:rsidRPr="00E61DE9">
        <w:t xml:space="preserve"> Akcijskog plana za razdoblje 2019.</w:t>
      </w:r>
      <w:r w:rsidR="00191DF3">
        <w:t xml:space="preserve"> – </w:t>
      </w:r>
      <w:r w:rsidRPr="00E61DE9">
        <w:t xml:space="preserve">2020. planira se intenzivirati napore </w:t>
      </w:r>
      <w:r w:rsidR="005B5A48" w:rsidRPr="00E61DE9">
        <w:t>radi</w:t>
      </w:r>
      <w:r w:rsidRPr="00E61DE9">
        <w:t xml:space="preserve"> ostvarenja ciljeva u područjima jačanja odgovornosti i integriteta dužnosnika te unaprjeđenja</w:t>
      </w:r>
      <w:r w:rsidR="002B3E67" w:rsidRPr="00E61DE9">
        <w:t xml:space="preserve"> </w:t>
      </w:r>
      <w:r w:rsidRPr="00E61DE9">
        <w:t>organizacije sustava i zakonodavnog okvira u prioritetnim strateškim horizontalnim i sektorskim područjima.</w:t>
      </w:r>
    </w:p>
    <w:p w:rsidR="00872266" w:rsidRPr="00E61DE9" w:rsidRDefault="00872266" w:rsidP="00EB2CA8">
      <w:r w:rsidRPr="00E61DE9">
        <w:t xml:space="preserve">U tom smislu planirana je </w:t>
      </w:r>
      <w:r w:rsidRPr="00E61DE9">
        <w:rPr>
          <w:rStyle w:val="NormalistaknutoChar"/>
        </w:rPr>
        <w:t xml:space="preserve">izrada </w:t>
      </w:r>
      <w:proofErr w:type="spellStart"/>
      <w:r w:rsidRPr="00D26294">
        <w:rPr>
          <w:rStyle w:val="NormalistaknutoChar"/>
          <w:i/>
        </w:rPr>
        <w:t>online</w:t>
      </w:r>
      <w:proofErr w:type="spellEnd"/>
      <w:r w:rsidRPr="00E61DE9">
        <w:rPr>
          <w:rStyle w:val="NormalistaknutoChar"/>
        </w:rPr>
        <w:t xml:space="preserve"> Antikorupcijskog priručnika za državne dužnosnike</w:t>
      </w:r>
      <w:r w:rsidR="00191DF3" w:rsidRPr="00D26294">
        <w:rPr>
          <w:rStyle w:val="NormalistaknutoChar"/>
          <w:b w:val="0"/>
        </w:rPr>
        <w:t>,</w:t>
      </w:r>
      <w:r w:rsidRPr="00E61DE9">
        <w:t xml:space="preserve"> </w:t>
      </w:r>
      <w:r w:rsidR="00191DF3">
        <w:t xml:space="preserve">kojem je </w:t>
      </w:r>
      <w:r w:rsidRPr="00E61DE9">
        <w:t xml:space="preserve">cilj ojačati kompetencije nositelja javnih dužnosti u području </w:t>
      </w:r>
      <w:r w:rsidR="006B3AB2" w:rsidRPr="00E61DE9">
        <w:t>funkcioniranja</w:t>
      </w:r>
      <w:r w:rsidRPr="00E61DE9">
        <w:t xml:space="preserve"> elemenata preventivnog antikorupcijskog mehanizma te poticati daljnje unaprjeđenje postojećih antikorupcijskih standarda s ciljem osiguravanja integriteta, odgovornosti i transparentnosti u formiranju javnih politika.</w:t>
      </w:r>
    </w:p>
    <w:p w:rsidR="00872266" w:rsidRPr="00E61DE9" w:rsidRDefault="005B5A48" w:rsidP="00EB2CA8">
      <w:r w:rsidRPr="00E61DE9">
        <w:t>Radi</w:t>
      </w:r>
      <w:r w:rsidR="00872266" w:rsidRPr="00E61DE9">
        <w:t xml:space="preserve"> osiguravanja preduvjeta za punu uporabu mrežne </w:t>
      </w:r>
      <w:r w:rsidR="00872266" w:rsidRPr="00E61DE9">
        <w:rPr>
          <w:rStyle w:val="NormalistaknutoChar"/>
        </w:rPr>
        <w:t>aplikacije za podnošenje, obradu i provjeru izvješća o imovinskom stanju pravosudnih dužnosnika</w:t>
      </w:r>
      <w:r w:rsidR="00872266" w:rsidRPr="00E61DE9">
        <w:t>, a temeljem Zakona o Državnom sudbenom vijeću</w:t>
      </w:r>
      <w:r w:rsidR="00872266" w:rsidRPr="00E61DE9">
        <w:rPr>
          <w:rStyle w:val="FootnoteReference"/>
          <w:rFonts w:cstheme="minorHAnsi"/>
        </w:rPr>
        <w:footnoteReference w:id="41"/>
      </w:r>
      <w:r w:rsidR="00872266" w:rsidRPr="00E61DE9">
        <w:t xml:space="preserve"> te Zakona o </w:t>
      </w:r>
      <w:proofErr w:type="spellStart"/>
      <w:r w:rsidR="00872266" w:rsidRPr="00E61DE9">
        <w:t>Državnoodvjetničkom</w:t>
      </w:r>
      <w:proofErr w:type="spellEnd"/>
      <w:r w:rsidR="00872266" w:rsidRPr="00E61DE9">
        <w:t xml:space="preserve"> vijeću</w:t>
      </w:r>
      <w:r w:rsidR="00872266" w:rsidRPr="00E61DE9">
        <w:rPr>
          <w:rStyle w:val="FootnoteReference"/>
          <w:rFonts w:cstheme="minorHAnsi"/>
        </w:rPr>
        <w:footnoteReference w:id="42"/>
      </w:r>
      <w:r w:rsidR="00872266" w:rsidRPr="00E61DE9">
        <w:t xml:space="preserve"> donijet će se </w:t>
      </w:r>
      <w:r w:rsidR="00872266" w:rsidRPr="00E61DE9">
        <w:rPr>
          <w:rStyle w:val="NormalistaknutoChar"/>
        </w:rPr>
        <w:t>Pravila o sadržaju obrasca izvješća o imovini suca i načinu njegova podnošenja te Pravila o sadržaju obrasca izvješća o imovini državnog odvjetnika i zamjenika državnog odvjetnika i načinu njegova podnošenja</w:t>
      </w:r>
      <w:r w:rsidR="00872266" w:rsidRPr="00E61DE9">
        <w:t xml:space="preserve">. Navedenim </w:t>
      </w:r>
      <w:r w:rsidR="00191DF3">
        <w:t>z</w:t>
      </w:r>
      <w:r w:rsidR="00872266" w:rsidRPr="00E61DE9">
        <w:t xml:space="preserve">akonima postavljeni su zakonski temelji </w:t>
      </w:r>
      <w:r w:rsidR="00125FE5">
        <w:t xml:space="preserve">za </w:t>
      </w:r>
      <w:r w:rsidR="00872266" w:rsidRPr="00E61DE9">
        <w:t>informatizacij</w:t>
      </w:r>
      <w:r w:rsidR="00125FE5">
        <w:t>u</w:t>
      </w:r>
      <w:r w:rsidR="00872266" w:rsidRPr="00E61DE9">
        <w:t xml:space="preserve"> i već</w:t>
      </w:r>
      <w:r w:rsidR="00125FE5">
        <w:t>u</w:t>
      </w:r>
      <w:r w:rsidR="00872266" w:rsidRPr="00E61DE9">
        <w:t xml:space="preserve"> transparentnost u postupku prikupljanja i obrade imovinskih kartica. U kontekstu jačanja transparentnosti pravosuđa potrebno je istaknuti </w:t>
      </w:r>
      <w:r w:rsidR="00125FE5">
        <w:t xml:space="preserve">da </w:t>
      </w:r>
      <w:r w:rsidR="00872266" w:rsidRPr="00E61DE9">
        <w:t xml:space="preserve">navedeni propisi određuju javnu dostupnost imovinskih kartica pravosudnih dužnosnika. Navedene aktivnosti predstavljaju preduvjete </w:t>
      </w:r>
      <w:r w:rsidR="00125FE5">
        <w:t xml:space="preserve">za </w:t>
      </w:r>
      <w:r w:rsidR="00872266" w:rsidRPr="00E61DE9">
        <w:t>uspostav</w:t>
      </w:r>
      <w:r w:rsidR="00125FE5">
        <w:t>u</w:t>
      </w:r>
      <w:r w:rsidR="00872266" w:rsidRPr="00E61DE9">
        <w:t xml:space="preserve"> sustava automatske provjere imovinskih kartica povezivanjem s </w:t>
      </w:r>
      <w:r w:rsidR="00872266" w:rsidRPr="00E61DE9">
        <w:lastRenderedPageBreak/>
        <w:t>informacijskim sustavima drugih nadležnih tijela</w:t>
      </w:r>
      <w:r w:rsidR="009C6D4D">
        <w:t>,</w:t>
      </w:r>
      <w:r w:rsidR="00872266" w:rsidRPr="00E61DE9">
        <w:t xml:space="preserve"> </w:t>
      </w:r>
      <w:r w:rsidR="009C6D4D">
        <w:t xml:space="preserve">kojemu je </w:t>
      </w:r>
      <w:r w:rsidR="00872266" w:rsidRPr="00E61DE9">
        <w:t>cilj postizanje veće vjerodostojnosti režima podnošenja i prikupljanja imovinskih kartica, a zbog boljeg uvida u moguće sukobe interesa i izazove profesije, jačanja javnog nadzora nad radom pravosudnih dužnosnika te podizanja povjerenja građana u pravosudni sustav.</w:t>
      </w:r>
    </w:p>
    <w:p w:rsidR="00872266" w:rsidRPr="00E61DE9" w:rsidRDefault="00872266" w:rsidP="00EB2CA8">
      <w:r w:rsidRPr="00E61DE9">
        <w:t xml:space="preserve">Također će se donijeti </w:t>
      </w:r>
      <w:r w:rsidRPr="00E61DE9">
        <w:rPr>
          <w:rStyle w:val="NormalistaknutoChar"/>
        </w:rPr>
        <w:t>Zakon o Pravosudnoj akademiji</w:t>
      </w:r>
      <w:r w:rsidRPr="00E61DE9">
        <w:t xml:space="preserve"> s ciljem dodatnog unaprjeđenja njezine uloge u povećanju profesionalnosti i odgovornosti pravosudnih dužnosnika i službenika iz područja pravosuđa. Zakon će, među ostalim, osigurati i jačanje antikorupcijskih preventivnih mehanizama u radu Pravosudne akademije u smislu sprječavanja potencijalnih sukoba interesa u obnašanju funkcija članova različitih tijela Akademije. </w:t>
      </w:r>
    </w:p>
    <w:p w:rsidR="00203D16" w:rsidRPr="00E61DE9" w:rsidRDefault="00203D16" w:rsidP="007630FC">
      <w:pPr>
        <w:pStyle w:val="Podnaslovi"/>
      </w:pPr>
      <w:r w:rsidRPr="00E61DE9">
        <w:t>Decentralizacija i racionalizacija</w:t>
      </w:r>
    </w:p>
    <w:p w:rsidR="000775A3" w:rsidRPr="00E61DE9" w:rsidRDefault="00203D16" w:rsidP="00EB2CA8">
      <w:r w:rsidRPr="00E61DE9">
        <w:t>Prevelika funkcionalna rascjepkanost i neadekvatna preraspodjela poslova između središnjih i lokalnih tijela vlasti dovodi do razlika u broju i kvaliteti pruženih javnih usluga i predstavlja prepreku decentralizaciji.</w:t>
      </w:r>
    </w:p>
    <w:p w:rsidR="000775A3" w:rsidRPr="00E61DE9" w:rsidRDefault="000775A3" w:rsidP="002A6643">
      <w:pPr>
        <w:pStyle w:val="Normalistaknutoitalic"/>
        <w:rPr>
          <w:lang w:eastAsia="hr-HR"/>
        </w:rPr>
      </w:pPr>
      <w:r w:rsidRPr="00E61DE9">
        <w:rPr>
          <w:lang w:eastAsia="hr-HR"/>
        </w:rPr>
        <w:t>Cilj je racionalizacija i normativno uređenje organizacije i obavljanja poslova javne uprave.</w:t>
      </w:r>
    </w:p>
    <w:p w:rsidR="003A0C15" w:rsidRPr="00E61DE9" w:rsidRDefault="004173E7" w:rsidP="00EB2CA8">
      <w:r w:rsidRPr="004173E7">
        <w:rPr>
          <w:rFonts w:cs="Calibri"/>
        </w:rPr>
        <w:t>U okviru projekta „Optimizacija sustava jedinica lokalne i područne (regionalne) samouprave u</w:t>
      </w:r>
      <w:r w:rsidR="00203D16" w:rsidRPr="00E61DE9">
        <w:t xml:space="preserve"> svrhu izgradnje djelotvorne, učinkovite i ekonomične lokalne i područne (regionalne) samouprave</w:t>
      </w:r>
      <w:r w:rsidR="009C6D4D">
        <w:t>“</w:t>
      </w:r>
      <w:r>
        <w:t xml:space="preserve"> </w:t>
      </w:r>
      <w:r w:rsidR="00203D16" w:rsidRPr="00E61DE9">
        <w:rPr>
          <w:b/>
        </w:rPr>
        <w:t>utvrdit</w:t>
      </w:r>
      <w:r w:rsidR="000775A3" w:rsidRPr="00E61DE9">
        <w:rPr>
          <w:b/>
        </w:rPr>
        <w:t xml:space="preserve"> će</w:t>
      </w:r>
      <w:r w:rsidR="009C6D4D">
        <w:rPr>
          <w:b/>
        </w:rPr>
        <w:t xml:space="preserve"> se, među ostalim,</w:t>
      </w:r>
      <w:r w:rsidR="000775A3" w:rsidRPr="00E61DE9">
        <w:rPr>
          <w:b/>
        </w:rPr>
        <w:t xml:space="preserve"> </w:t>
      </w:r>
      <w:r w:rsidR="00203D16" w:rsidRPr="00E61DE9">
        <w:rPr>
          <w:b/>
        </w:rPr>
        <w:t>postojeći kapaciteti JLP(R)S</w:t>
      </w:r>
      <w:r w:rsidR="009C6D4D">
        <w:rPr>
          <w:b/>
        </w:rPr>
        <w:t>-a</w:t>
      </w:r>
      <w:r w:rsidR="00203D16" w:rsidRPr="00E61DE9">
        <w:t xml:space="preserve"> da bi se dobila jasna slika o njihovim mogućnostima za pružanje javnih usluga. Na temelju podataka o JLP(R)S</w:t>
      </w:r>
      <w:r w:rsidR="009C6D4D">
        <w:t>-u</w:t>
      </w:r>
      <w:r w:rsidR="00203D16" w:rsidRPr="00E61DE9">
        <w:t xml:space="preserve"> koji će se objediniti u bazu podataka o kapacitetima JLP(R)S</w:t>
      </w:r>
      <w:r w:rsidR="009C6D4D">
        <w:t>-a</w:t>
      </w:r>
      <w:r w:rsidR="00203D16" w:rsidRPr="00E61DE9">
        <w:t xml:space="preserve">, provest će se </w:t>
      </w:r>
      <w:r w:rsidR="00203D16" w:rsidRPr="00E61DE9">
        <w:rPr>
          <w:rStyle w:val="NormalistaknutoChar"/>
        </w:rPr>
        <w:t>analiza indikatora za procjenu njihovih administrativnih i financijskih kapaciteta za kvalitetno i učinkovito pružanje usluga</w:t>
      </w:r>
      <w:r w:rsidR="00203D16" w:rsidRPr="00E61DE9">
        <w:t xml:space="preserve"> iz zakonom propisanog djelokruga, kao i za preuzimanje novih poslova te obavljanje decentraliziranih</w:t>
      </w:r>
      <w:r w:rsidR="002A6643" w:rsidRPr="00E61DE9">
        <w:t xml:space="preserve"> </w:t>
      </w:r>
      <w:r w:rsidR="00203D16" w:rsidRPr="00E61DE9">
        <w:t>poslova iz nadležnosti središnje državne uprave.</w:t>
      </w:r>
    </w:p>
    <w:p w:rsidR="00203D16" w:rsidRPr="00E61DE9" w:rsidRDefault="00801A8A" w:rsidP="00EB2CA8">
      <w:pPr>
        <w:rPr>
          <w:rFonts w:eastAsia="Times New Roman" w:cs="Calibri"/>
          <w:lang w:eastAsia="hr-HR"/>
        </w:rPr>
      </w:pPr>
      <w:r w:rsidRPr="00E61DE9">
        <w:rPr>
          <w:rFonts w:eastAsia="Times New Roman" w:cs="Calibri"/>
          <w:lang w:eastAsia="hr-HR"/>
        </w:rPr>
        <w:t xml:space="preserve">Zbog potrebe </w:t>
      </w:r>
      <w:r w:rsidR="00A94126" w:rsidRPr="00E61DE9">
        <w:rPr>
          <w:rFonts w:eastAsia="Times New Roman" w:cs="Calibri"/>
          <w:lang w:eastAsia="hr-HR"/>
        </w:rPr>
        <w:t>unaprjeđenja</w:t>
      </w:r>
      <w:r w:rsidRPr="00E61DE9">
        <w:rPr>
          <w:rFonts w:eastAsia="Times New Roman" w:cs="Calibri"/>
          <w:lang w:eastAsia="hr-HR"/>
        </w:rPr>
        <w:t xml:space="preserve"> sustava državne uprave izradit će se </w:t>
      </w:r>
      <w:r w:rsidRPr="00E61DE9">
        <w:rPr>
          <w:rStyle w:val="NormalistaknutoChar"/>
        </w:rPr>
        <w:t xml:space="preserve">novi normativni okvir kojim će se otkloniti uočena nedosljednost u </w:t>
      </w:r>
      <w:r w:rsidRPr="00E61DE9">
        <w:rPr>
          <w:rStyle w:val="NormalistaknutoChar"/>
        </w:rPr>
        <w:lastRenderedPageBreak/>
        <w:t>obavljanju poslova državne uprave</w:t>
      </w:r>
      <w:r w:rsidRPr="00E61DE9">
        <w:rPr>
          <w:rFonts w:eastAsia="Times New Roman" w:cs="Calibri"/>
          <w:lang w:eastAsia="hr-HR"/>
        </w:rPr>
        <w:t xml:space="preserve"> prouzročena funkcionalnom i hijerarhijskom neusklađenošću te omogućiti učinkovitije obavljanje poslova državne uprave i daljnja profesionalizacija, a što će za posljedicu imati povećanje učinkovitosti obavljanja poslova državne uprave. </w:t>
      </w:r>
      <w:r w:rsidR="00203D16" w:rsidRPr="00E61DE9">
        <w:rPr>
          <w:rFonts w:eastAsia="Times New Roman" w:cs="Calibri"/>
          <w:lang w:eastAsia="hr-HR"/>
        </w:rPr>
        <w:t>Nastavno na navedeno</w:t>
      </w:r>
      <w:r w:rsidRPr="00E61DE9">
        <w:rPr>
          <w:rFonts w:eastAsia="Times New Roman" w:cs="Calibri"/>
          <w:lang w:eastAsia="hr-HR"/>
        </w:rPr>
        <w:t>, radi smanjenja broja državnih dužnosnika</w:t>
      </w:r>
      <w:r w:rsidR="009C6D4D">
        <w:rPr>
          <w:rFonts w:eastAsia="Times New Roman" w:cs="Calibri"/>
          <w:lang w:eastAsia="hr-HR"/>
        </w:rPr>
        <w:t>,</w:t>
      </w:r>
      <w:r w:rsidRPr="00E61DE9">
        <w:rPr>
          <w:rFonts w:eastAsia="Times New Roman" w:cs="Calibri"/>
          <w:lang w:eastAsia="hr-HR"/>
        </w:rPr>
        <w:t xml:space="preserve"> donijet će se i</w:t>
      </w:r>
      <w:r w:rsidR="00203D16" w:rsidRPr="00E61DE9">
        <w:rPr>
          <w:rFonts w:eastAsia="Times New Roman" w:cs="Calibri"/>
          <w:lang w:eastAsia="hr-HR"/>
        </w:rPr>
        <w:t xml:space="preserve"> </w:t>
      </w:r>
      <w:r w:rsidR="00203D16" w:rsidRPr="00E61DE9">
        <w:rPr>
          <w:rStyle w:val="NormalistaknutoChar"/>
        </w:rPr>
        <w:t>nov</w:t>
      </w:r>
      <w:r w:rsidRPr="00E61DE9">
        <w:rPr>
          <w:rStyle w:val="NormalistaknutoChar"/>
        </w:rPr>
        <w:t>i</w:t>
      </w:r>
      <w:r w:rsidR="00203D16" w:rsidRPr="00E61DE9">
        <w:rPr>
          <w:rStyle w:val="NormalistaknutoChar"/>
        </w:rPr>
        <w:t xml:space="preserve"> Zakon o državnim dužnosnicima</w:t>
      </w:r>
      <w:r w:rsidRPr="00E61DE9">
        <w:rPr>
          <w:rFonts w:eastAsia="Times New Roman" w:cs="Calibri"/>
          <w:lang w:eastAsia="hr-HR"/>
        </w:rPr>
        <w:t>.</w:t>
      </w:r>
    </w:p>
    <w:p w:rsidR="00E0195A" w:rsidRPr="00E61DE9" w:rsidRDefault="00203D16" w:rsidP="007630FC">
      <w:pPr>
        <w:pStyle w:val="Podnaslovi"/>
      </w:pPr>
      <w:r w:rsidRPr="00E61DE9">
        <w:t>Digitalizacija javne uprave</w:t>
      </w:r>
    </w:p>
    <w:p w:rsidR="00DC7E5D" w:rsidRPr="001847E6" w:rsidRDefault="00DC7E5D" w:rsidP="00DC7E5D">
      <w:r w:rsidRPr="001847E6">
        <w:t xml:space="preserve">Jedan od problema koji se negativno odražavaju na razinu korištenja javnih e-usluga u RH putem interneta, kao i komunikacije s tijelima javne vlasti korištenjem </w:t>
      </w:r>
      <w:proofErr w:type="spellStart"/>
      <w:r w:rsidRPr="001847E6">
        <w:rPr>
          <w:i/>
        </w:rPr>
        <w:t>online</w:t>
      </w:r>
      <w:proofErr w:type="spellEnd"/>
      <w:r w:rsidRPr="001847E6">
        <w:t xml:space="preserve"> aplikacija, predstavlja neadekvatna te neučinkovito vođena infrastruktura informacijske i komunikacijske tehnologije (IKT) javne uprave. Stoga je sukladno Zakonu o državnoj informacijskoj infrastrukturi</w:t>
      </w:r>
      <w:r w:rsidRPr="001847E6">
        <w:rPr>
          <w:rStyle w:val="FootnoteReference"/>
          <w:rFonts w:cstheme="minorHAnsi"/>
        </w:rPr>
        <w:footnoteReference w:id="43"/>
      </w:r>
      <w:r w:rsidRPr="001847E6">
        <w:t xml:space="preserve"> i Uredbi o organizacijskim i tehničkim standardima za povezivanje na državnu informacijsku infrastrukturu</w:t>
      </w:r>
      <w:r w:rsidRPr="001847E6">
        <w:rPr>
          <w:rStyle w:val="FootnoteReference"/>
        </w:rPr>
        <w:footnoteReference w:id="44"/>
      </w:r>
      <w:r w:rsidRPr="001847E6">
        <w:t xml:space="preserve"> započela </w:t>
      </w:r>
      <w:r w:rsidRPr="001847E6">
        <w:rPr>
          <w:rStyle w:val="NormalistaknutoChar"/>
          <w:rFonts w:ascii="Calibri" w:hAnsi="Calibri"/>
        </w:rPr>
        <w:t>uspostava Centra dijeljenih usluga</w:t>
      </w:r>
      <w:r w:rsidRPr="001847E6">
        <w:rPr>
          <w:rStyle w:val="NormalistaknutoChar"/>
          <w:rFonts w:ascii="Calibri" w:hAnsi="Calibri"/>
          <w:b w:val="0"/>
        </w:rPr>
        <w:t>,</w:t>
      </w:r>
      <w:r w:rsidRPr="001847E6">
        <w:rPr>
          <w:rStyle w:val="NormalistaknutoChar"/>
          <w:rFonts w:ascii="Calibri" w:hAnsi="Calibri"/>
        </w:rPr>
        <w:t xml:space="preserve"> </w:t>
      </w:r>
      <w:r w:rsidRPr="001847E6">
        <w:t xml:space="preserve">koji će omogućiti racionalan i isplativ razvoj </w:t>
      </w:r>
      <w:proofErr w:type="spellStart"/>
      <w:r w:rsidRPr="001847E6">
        <w:t>interoperabilnog</w:t>
      </w:r>
      <w:proofErr w:type="spellEnd"/>
      <w:r w:rsidRPr="001847E6">
        <w:t xml:space="preserve"> IKT sustava unutar državne uprave na paradigmi „državnog oblaka“. </w:t>
      </w:r>
      <w:r w:rsidRPr="001847E6">
        <w:rPr>
          <w:rFonts w:cstheme="minorHAnsi"/>
        </w:rPr>
        <w:t>P</w:t>
      </w:r>
      <w:r w:rsidRPr="001847E6">
        <w:rPr>
          <w:rStyle w:val="Emphasis"/>
          <w:rFonts w:cstheme="minorHAnsi"/>
          <w:bCs/>
          <w:i w:val="0"/>
          <w:iCs w:val="0"/>
          <w:shd w:val="clear" w:color="auto" w:fill="FFFFFF"/>
        </w:rPr>
        <w:t>rojekt</w:t>
      </w:r>
      <w:r w:rsidRPr="001847E6">
        <w:rPr>
          <w:rFonts w:cstheme="minorHAnsi"/>
          <w:shd w:val="clear" w:color="auto" w:fill="FFFFFF"/>
        </w:rPr>
        <w:t xml:space="preserve"> „Uspostava </w:t>
      </w:r>
      <w:r w:rsidRPr="001847E6">
        <w:rPr>
          <w:rStyle w:val="Emphasis"/>
          <w:rFonts w:cstheme="minorHAnsi"/>
          <w:bCs/>
          <w:i w:val="0"/>
          <w:iCs w:val="0"/>
          <w:shd w:val="clear" w:color="auto" w:fill="FFFFFF"/>
        </w:rPr>
        <w:t>Centra</w:t>
      </w:r>
      <w:r w:rsidR="00025349">
        <w:rPr>
          <w:rStyle w:val="Emphasis"/>
          <w:rFonts w:cstheme="minorHAnsi"/>
          <w:bCs/>
          <w:i w:val="0"/>
          <w:iCs w:val="0"/>
          <w:shd w:val="clear" w:color="auto" w:fill="FFFFFF"/>
        </w:rPr>
        <w:t xml:space="preserve"> </w:t>
      </w:r>
      <w:r w:rsidRPr="001847E6">
        <w:rPr>
          <w:rStyle w:val="Emphasis"/>
          <w:rFonts w:cstheme="minorHAnsi"/>
          <w:bCs/>
          <w:i w:val="0"/>
          <w:iCs w:val="0"/>
          <w:shd w:val="clear" w:color="auto" w:fill="FFFFFF"/>
        </w:rPr>
        <w:t>dijeljenih usluga</w:t>
      </w:r>
      <w:r w:rsidRPr="001847E6">
        <w:t xml:space="preserve">“ </w:t>
      </w:r>
      <w:r w:rsidRPr="001847E6">
        <w:rPr>
          <w:rStyle w:val="Emphasis"/>
          <w:rFonts w:cstheme="minorHAnsi"/>
          <w:bCs/>
          <w:i w:val="0"/>
          <w:iCs w:val="0"/>
          <w:shd w:val="clear" w:color="auto" w:fill="FFFFFF"/>
        </w:rPr>
        <w:t>(</w:t>
      </w:r>
      <w:r w:rsidRPr="001847E6">
        <w:t xml:space="preserve">362 milijuna kuna) proglašen je strateškim projektom Vlade za koji je pripremljena obimna natječajna dokumentacija (15 grupa predmeta javne nabave) te su u tijeku administrativne procedure prije potpisivanja Ugovora o dodjeli bespovratnih sredstava, a postupak javne nabave započeo je 11. veljače 2019. godine. Do kraja travnja 2020. kroz projekt uspostave Centra dijeljenih usluga (II. faza) </w:t>
      </w:r>
      <w:r w:rsidRPr="001847E6">
        <w:rPr>
          <w:rStyle w:val="NormalistaknutoChar"/>
          <w:rFonts w:ascii="Calibri" w:hAnsi="Calibri"/>
        </w:rPr>
        <w:t xml:space="preserve">50 institucija uključit će se u </w:t>
      </w:r>
      <w:r w:rsidRPr="001847E6">
        <w:rPr>
          <w:b/>
        </w:rPr>
        <w:t>Centar dijeljenih usluga</w:t>
      </w:r>
      <w:r w:rsidRPr="001847E6">
        <w:t>, a krajnji je cilj uspostaviti jedinstveno strateško mjesto upravljanja i koordiniranja razvoja državnog IKT-a, koje je nužno zbog racionalizacije izdataka državnog IKT-a.</w:t>
      </w:r>
    </w:p>
    <w:p w:rsidR="00E0195A" w:rsidRPr="00E61DE9" w:rsidRDefault="00E0195A" w:rsidP="00EB2CA8">
      <w:pPr>
        <w:rPr>
          <w:rFonts w:asciiTheme="minorHAnsi" w:hAnsiTheme="minorHAnsi"/>
        </w:rPr>
      </w:pPr>
      <w:r w:rsidRPr="00E61DE9">
        <w:t>S ciljem poduzimanja daljnjih napora u podupiranju i ostvarivanju započetih reformi u javnoj upravi te kako bi se pojednostavili, racionalizirali i modernizirali poslovni procesi</w:t>
      </w:r>
      <w:r w:rsidR="00544823">
        <w:t>,</w:t>
      </w:r>
      <w:r w:rsidRPr="00E61DE9">
        <w:t xml:space="preserve"> nastavlja se s realizacijom </w:t>
      </w:r>
      <w:r w:rsidR="00AF0D8E" w:rsidRPr="00E61DE9">
        <w:t>p</w:t>
      </w:r>
      <w:r w:rsidRPr="00E61DE9">
        <w:t>rojekta „Uspostav</w:t>
      </w:r>
      <w:r w:rsidR="003A0C15">
        <w:t xml:space="preserve">a </w:t>
      </w:r>
      <w:r w:rsidR="003A0C15">
        <w:lastRenderedPageBreak/>
        <w:t>jedinstvenog upravnog mjesta“ (122 milijuna kuna)</w:t>
      </w:r>
      <w:r w:rsidR="003A0C15" w:rsidRPr="00E61DE9">
        <w:t>.</w:t>
      </w:r>
      <w:r w:rsidR="003A0C15">
        <w:t xml:space="preserve"> </w:t>
      </w:r>
      <w:r w:rsidRPr="00E61DE9">
        <w:rPr>
          <w:rStyle w:val="NormalistaknutoChar"/>
        </w:rPr>
        <w:t>Uspostavljanje jedinstvenih upravnih mjesta</w:t>
      </w:r>
      <w:r w:rsidRPr="00E61DE9">
        <w:rPr>
          <w:b/>
          <w:i/>
        </w:rPr>
        <w:t xml:space="preserve"> </w:t>
      </w:r>
      <w:r w:rsidRPr="00E61DE9">
        <w:t>kao fizičkih i digitalnih portala olakšat će pristup uslugama koje pružaju tijela javne uprave, jer će korisnicima na jednom mjestu biti dostupne informacije i usluge različitih tijela.</w:t>
      </w:r>
      <w:r w:rsidR="00C64C88" w:rsidRPr="00E61DE9">
        <w:t xml:space="preserve"> </w:t>
      </w:r>
      <w:r w:rsidR="0026284E" w:rsidRPr="00E61DE9">
        <w:rPr>
          <w:rFonts w:asciiTheme="minorHAnsi" w:hAnsiTheme="minorHAnsi"/>
        </w:rPr>
        <w:t>Nakon uspostave 15 digitaliziranih usluga kroz jedinstvena upravna mjesta (II. faza) uspostavit će se ukupno 20 usluga. Treća faza Projekta</w:t>
      </w:r>
      <w:r w:rsidR="009F0BE9">
        <w:rPr>
          <w:rFonts w:asciiTheme="minorHAnsi" w:hAnsiTheme="minorHAnsi"/>
        </w:rPr>
        <w:t>,</w:t>
      </w:r>
      <w:r w:rsidR="0026284E" w:rsidRPr="00E61DE9">
        <w:rPr>
          <w:rFonts w:asciiTheme="minorHAnsi" w:hAnsiTheme="minorHAnsi"/>
        </w:rPr>
        <w:t xml:space="preserve"> koja je predviđena od druge polovice 2020. do lipnja 2021.</w:t>
      </w:r>
      <w:r w:rsidR="009F0BE9">
        <w:rPr>
          <w:rFonts w:asciiTheme="minorHAnsi" w:hAnsiTheme="minorHAnsi"/>
        </w:rPr>
        <w:t>,</w:t>
      </w:r>
      <w:r w:rsidR="0026284E" w:rsidRPr="00E61DE9">
        <w:rPr>
          <w:rFonts w:asciiTheme="minorHAnsi" w:hAnsiTheme="minorHAnsi"/>
        </w:rPr>
        <w:t xml:space="preserve"> rezultirat će s ukupno najmanje 30 usluga, od čega n</w:t>
      </w:r>
      <w:r w:rsidR="00957422" w:rsidRPr="00E61DE9">
        <w:rPr>
          <w:rFonts w:asciiTheme="minorHAnsi" w:hAnsiTheme="minorHAnsi"/>
        </w:rPr>
        <w:t>ajmanje 50</w:t>
      </w:r>
      <w:r w:rsidR="009F0BE9">
        <w:rPr>
          <w:rFonts w:asciiTheme="minorHAnsi" w:hAnsiTheme="minorHAnsi"/>
        </w:rPr>
        <w:t> </w:t>
      </w:r>
      <w:r w:rsidR="00957422" w:rsidRPr="00E61DE9">
        <w:rPr>
          <w:rFonts w:asciiTheme="minorHAnsi" w:hAnsiTheme="minorHAnsi"/>
        </w:rPr>
        <w:t>% kompleksnih usluga.</w:t>
      </w:r>
    </w:p>
    <w:p w:rsidR="00E0195A" w:rsidRPr="00E61DE9" w:rsidRDefault="00E0195A" w:rsidP="00EB2CA8">
      <w:r w:rsidRPr="00E61DE9">
        <w:t xml:space="preserve">Intenzivno se radi na projektu </w:t>
      </w:r>
      <w:r w:rsidRPr="00E61DE9">
        <w:rPr>
          <w:rStyle w:val="NormalistaknutoChar"/>
        </w:rPr>
        <w:t>e-Poslovanje</w:t>
      </w:r>
      <w:r w:rsidR="009F0BE9" w:rsidRPr="003A0C15">
        <w:rPr>
          <w:rStyle w:val="NormalistaknutoChar"/>
          <w:b w:val="0"/>
        </w:rPr>
        <w:t>,</w:t>
      </w:r>
      <w:r w:rsidRPr="00E61DE9">
        <w:t xml:space="preserve"> </w:t>
      </w:r>
      <w:r w:rsidR="003A0C15" w:rsidRPr="000820E7">
        <w:rPr>
          <w:rStyle w:val="NormalistaknutoChar"/>
          <w:b w:val="0"/>
        </w:rPr>
        <w:t>(50</w:t>
      </w:r>
      <w:r w:rsidR="003A0C15">
        <w:rPr>
          <w:rStyle w:val="NormalistaknutoChar"/>
          <w:b w:val="0"/>
        </w:rPr>
        <w:t>,98</w:t>
      </w:r>
      <w:r w:rsidR="003A0C15" w:rsidRPr="000820E7">
        <w:rPr>
          <w:rStyle w:val="NormalistaknutoChar"/>
          <w:b w:val="0"/>
        </w:rPr>
        <w:t xml:space="preserve"> milijuna kuna)</w:t>
      </w:r>
      <w:r w:rsidR="003A0C15" w:rsidRPr="00E61DE9">
        <w:t xml:space="preserve"> koji</w:t>
      </w:r>
      <w:r w:rsidRPr="00E61DE9">
        <w:t xml:space="preserve"> će omogućiti jedinstveni pristup elektroničkim uslugama za poslovne korisnike, preuzimanje dokumentacije na računalu</w:t>
      </w:r>
      <w:r w:rsidR="00C64C88" w:rsidRPr="00E61DE9">
        <w:t xml:space="preserve"> (</w:t>
      </w:r>
      <w:proofErr w:type="spellStart"/>
      <w:r w:rsidR="00C64C88" w:rsidRPr="00E61DE9">
        <w:t>npr</w:t>
      </w:r>
      <w:proofErr w:type="spellEnd"/>
      <w:r w:rsidR="00C64C88" w:rsidRPr="00E61DE9">
        <w:t xml:space="preserve">. </w:t>
      </w:r>
      <w:r w:rsidRPr="00E61DE9">
        <w:t xml:space="preserve">iz </w:t>
      </w:r>
      <w:r w:rsidR="00294097" w:rsidRPr="00E61DE9">
        <w:t>Porezne uprave</w:t>
      </w:r>
      <w:r w:rsidRPr="00E61DE9">
        <w:t>, zdravstvenog osiguranja i mirovinskog sustava</w:t>
      </w:r>
      <w:r w:rsidR="00C64C88" w:rsidRPr="00E61DE9">
        <w:t>)</w:t>
      </w:r>
      <w:r w:rsidRPr="00E61DE9">
        <w:t>. Cjelokupna platforma, zajedno s Poslovnim korisničkim pretincem bit</w:t>
      </w:r>
      <w:r w:rsidR="00C64C88" w:rsidRPr="00E61DE9">
        <w:t xml:space="preserve"> će</w:t>
      </w:r>
      <w:r w:rsidRPr="00E61DE9">
        <w:t xml:space="preserve"> dostupna korisnicima polovicom 2019. godine. Kroz </w:t>
      </w:r>
      <w:r w:rsidRPr="00E61DE9">
        <w:rPr>
          <w:rStyle w:val="NormalistaknutoChar"/>
        </w:rPr>
        <w:t>e-Ovlaštenja</w:t>
      </w:r>
      <w:r w:rsidRPr="00E61DE9">
        <w:t xml:space="preserve"> koja će biti nadogradnja </w:t>
      </w:r>
      <w:r w:rsidR="006D74DA" w:rsidRPr="003A0C15">
        <w:rPr>
          <w:rFonts w:asciiTheme="minorHAnsi" w:hAnsiTheme="minorHAnsi"/>
          <w:spacing w:val="-4"/>
        </w:rPr>
        <w:t>Nacionalnog</w:t>
      </w:r>
      <w:r w:rsidR="006D74DA" w:rsidRPr="003A0C15" w:rsidDel="00CF51DB">
        <w:rPr>
          <w:rFonts w:asciiTheme="minorHAnsi" w:hAnsiTheme="minorHAnsi"/>
          <w:spacing w:val="-4"/>
        </w:rPr>
        <w:t xml:space="preserve"> identifika</w:t>
      </w:r>
      <w:r w:rsidR="006D74DA" w:rsidRPr="003A0C15">
        <w:rPr>
          <w:rFonts w:asciiTheme="minorHAnsi" w:hAnsiTheme="minorHAnsi"/>
          <w:spacing w:val="-4"/>
        </w:rPr>
        <w:t>cijskog i</w:t>
      </w:r>
      <w:r w:rsidR="006D74DA" w:rsidRPr="00E61DE9">
        <w:rPr>
          <w:rFonts w:asciiTheme="minorHAnsi" w:hAnsiTheme="minorHAnsi"/>
        </w:rPr>
        <w:t xml:space="preserve"> </w:t>
      </w:r>
      <w:proofErr w:type="spellStart"/>
      <w:r w:rsidR="006D74DA" w:rsidRPr="00E61DE9">
        <w:rPr>
          <w:rFonts w:asciiTheme="minorHAnsi" w:hAnsiTheme="minorHAnsi"/>
        </w:rPr>
        <w:t>autentifikacijskog</w:t>
      </w:r>
      <w:proofErr w:type="spellEnd"/>
      <w:r w:rsidR="006D74DA" w:rsidRPr="00E61DE9" w:rsidDel="00CF51DB">
        <w:rPr>
          <w:rFonts w:asciiTheme="minorHAnsi" w:hAnsiTheme="minorHAnsi"/>
        </w:rPr>
        <w:t xml:space="preserve"> sustav</w:t>
      </w:r>
      <w:r w:rsidR="006D74DA" w:rsidRPr="00E61DE9">
        <w:rPr>
          <w:rFonts w:asciiTheme="minorHAnsi" w:hAnsiTheme="minorHAnsi"/>
        </w:rPr>
        <w:t>a</w:t>
      </w:r>
      <w:r w:rsidR="006D74DA" w:rsidRPr="00E61DE9">
        <w:t xml:space="preserve"> (</w:t>
      </w:r>
      <w:r w:rsidRPr="00E61DE9">
        <w:t>NIAS</w:t>
      </w:r>
      <w:r w:rsidR="006D74DA" w:rsidRPr="00E61DE9">
        <w:t>)</w:t>
      </w:r>
      <w:r w:rsidRPr="00E61DE9">
        <w:t xml:space="preserve"> u okviru e-Poslovanja bit će podržane punomoći i zastupanja. Time će </w:t>
      </w:r>
      <w:r w:rsidR="008D6CC7" w:rsidRPr="00E61DE9">
        <w:t xml:space="preserve">se </w:t>
      </w:r>
      <w:r w:rsidRPr="00E61DE9">
        <w:t>u sustavu e-Građan</w:t>
      </w:r>
      <w:r w:rsidR="008D6CC7" w:rsidRPr="00E61DE9">
        <w:t xml:space="preserve">i omogućiti starijim članovima </w:t>
      </w:r>
      <w:r w:rsidRPr="00E61DE9">
        <w:t xml:space="preserve">obitelji, a koji </w:t>
      </w:r>
      <w:r w:rsidR="008D6CC7" w:rsidRPr="00E61DE9">
        <w:t>ne koriste</w:t>
      </w:r>
      <w:r w:rsidRPr="00E61DE9">
        <w:t xml:space="preserve"> digitalne tehnologije, da nekom članu svoje obitelji daju punomoć kako </w:t>
      </w:r>
      <w:r w:rsidR="008D6CC7" w:rsidRPr="00E61DE9">
        <w:t>bi</w:t>
      </w:r>
      <w:r w:rsidRPr="00E61DE9">
        <w:t xml:space="preserve"> mogli koristiti usluge u sustavu e-Građani.</w:t>
      </w:r>
    </w:p>
    <w:p w:rsidR="00E0195A" w:rsidRPr="00E61DE9" w:rsidRDefault="00E0195A" w:rsidP="00EB2CA8">
      <w:r w:rsidRPr="00E61DE9">
        <w:t>Također</w:t>
      </w:r>
      <w:r w:rsidR="009F0BE9">
        <w:t xml:space="preserve">, </w:t>
      </w:r>
      <w:r w:rsidRPr="00E61DE9">
        <w:t xml:space="preserve">radi </w:t>
      </w:r>
      <w:r w:rsidR="009F0BE9">
        <w:t xml:space="preserve">se </w:t>
      </w:r>
      <w:r w:rsidRPr="00E61DE9">
        <w:t xml:space="preserve">na sustavu </w:t>
      </w:r>
      <w:r w:rsidRPr="00E61DE9">
        <w:rPr>
          <w:rStyle w:val="NormalistaknutoChar"/>
        </w:rPr>
        <w:t>e-Pristojbe</w:t>
      </w:r>
      <w:r w:rsidR="009F0BE9" w:rsidRPr="003A0C15">
        <w:rPr>
          <w:rStyle w:val="NormalistaknutoChar"/>
          <w:b w:val="0"/>
        </w:rPr>
        <w:t>,</w:t>
      </w:r>
      <w:r w:rsidR="003A0C15">
        <w:t xml:space="preserve"> (50,6 milijuna kuna) </w:t>
      </w:r>
      <w:r w:rsidRPr="00E61DE9">
        <w:t>koji će za korisnike</w:t>
      </w:r>
      <w:r w:rsidR="008D6CC7" w:rsidRPr="00E61DE9">
        <w:t xml:space="preserve"> biti u funkciji polovicom 2019.</w:t>
      </w:r>
      <w:r w:rsidR="00566A0C" w:rsidRPr="00E61DE9">
        <w:t xml:space="preserve"> i</w:t>
      </w:r>
      <w:r w:rsidR="008D6CC7" w:rsidRPr="00E61DE9">
        <w:t xml:space="preserve"> </w:t>
      </w:r>
      <w:r w:rsidRPr="00E61DE9">
        <w:t>omogućit</w:t>
      </w:r>
      <w:r w:rsidR="008D6CC7" w:rsidRPr="00E61DE9">
        <w:t xml:space="preserve"> će</w:t>
      </w:r>
      <w:r w:rsidRPr="00E61DE9">
        <w:t xml:space="preserve"> elektroničko plaćanje upravnih pristojbi i naknada, a u </w:t>
      </w:r>
      <w:r w:rsidR="00482B7F" w:rsidRPr="00E61DE9">
        <w:t>sljedećim</w:t>
      </w:r>
      <w:r w:rsidRPr="00E61DE9">
        <w:t xml:space="preserve"> fazama i plaćanje ostalih tipova pristojbi (sudskih, javnobilježničkih, turističkih)</w:t>
      </w:r>
      <w:r w:rsidR="008D6CC7" w:rsidRPr="00E61DE9">
        <w:t xml:space="preserve"> </w:t>
      </w:r>
      <w:r w:rsidRPr="00E61DE9">
        <w:t>i kartično plaćanje upravnih pristojbi i naknada u svim uredima državne uprave u županijama.</w:t>
      </w:r>
    </w:p>
    <w:p w:rsidR="00E0195A" w:rsidRPr="00E61DE9" w:rsidRDefault="00E0195A" w:rsidP="00EB2CA8">
      <w:r w:rsidRPr="00E61DE9">
        <w:t xml:space="preserve">Započelo se s </w:t>
      </w:r>
      <w:r w:rsidR="00CE2E15" w:rsidRPr="00E61DE9">
        <w:t>provedbom</w:t>
      </w:r>
      <w:r w:rsidRPr="00E61DE9">
        <w:t xml:space="preserve"> projekta </w:t>
      </w:r>
      <w:r w:rsidR="003A0C15">
        <w:rPr>
          <w:rStyle w:val="NormalistaknutoChar"/>
        </w:rPr>
        <w:t>e/m-Potpis i e/m-Pečat</w:t>
      </w:r>
      <w:r w:rsidR="003A0C15" w:rsidRPr="003A0C15">
        <w:rPr>
          <w:rStyle w:val="NormalistaknutoChar"/>
          <w:b w:val="0"/>
        </w:rPr>
        <w:t>,</w:t>
      </w:r>
      <w:r w:rsidR="003A0C15">
        <w:rPr>
          <w:rStyle w:val="NormalistaknutoChar"/>
        </w:rPr>
        <w:t xml:space="preserve"> </w:t>
      </w:r>
      <w:r w:rsidR="003A0C15" w:rsidRPr="000820E7">
        <w:rPr>
          <w:rStyle w:val="NormalistaknutoChar"/>
          <w:b w:val="0"/>
        </w:rPr>
        <w:t>(22,4 milijuna kuna)</w:t>
      </w:r>
      <w:r w:rsidR="003A0C15">
        <w:rPr>
          <w:rStyle w:val="NormalistaknutoChar"/>
          <w:b w:val="0"/>
        </w:rPr>
        <w:t xml:space="preserve"> </w:t>
      </w:r>
      <w:r w:rsidRPr="00E61DE9">
        <w:t xml:space="preserve">koji će </w:t>
      </w:r>
      <w:r w:rsidR="00CE2E15" w:rsidRPr="00E61DE9">
        <w:t xml:space="preserve">također </w:t>
      </w:r>
      <w:r w:rsidRPr="00E61DE9">
        <w:t xml:space="preserve">olakšati poslovanje u javnoj upravi. </w:t>
      </w:r>
      <w:r w:rsidRPr="003A0C15">
        <w:rPr>
          <w:spacing w:val="-2"/>
        </w:rPr>
        <w:t>Ova platforma uspostavit</w:t>
      </w:r>
      <w:r w:rsidR="009F0BE9" w:rsidRPr="003A0C15">
        <w:rPr>
          <w:spacing w:val="-2"/>
        </w:rPr>
        <w:t xml:space="preserve"> će se</w:t>
      </w:r>
      <w:r w:rsidRPr="003A0C15">
        <w:rPr>
          <w:spacing w:val="-2"/>
        </w:rPr>
        <w:t xml:space="preserve"> kao skup servisa za elektroničko potpisivanje i</w:t>
      </w:r>
      <w:r w:rsidRPr="00E61DE9">
        <w:t xml:space="preserve"> </w:t>
      </w:r>
      <w:proofErr w:type="spellStart"/>
      <w:r w:rsidRPr="00E61DE9">
        <w:t>pečatiranje</w:t>
      </w:r>
      <w:proofErr w:type="spellEnd"/>
      <w:r w:rsidRPr="00E61DE9">
        <w:t xml:space="preserve"> dokumenata koju će moći koristiti javna uprava, </w:t>
      </w:r>
      <w:r w:rsidR="00CE2E15" w:rsidRPr="00E61DE9">
        <w:t>odnosno</w:t>
      </w:r>
      <w:r w:rsidRPr="00E61DE9">
        <w:t xml:space="preserve"> ugradit </w:t>
      </w:r>
      <w:r w:rsidR="009F0BE9">
        <w:t xml:space="preserve">će </w:t>
      </w:r>
      <w:r w:rsidR="00CE2E15" w:rsidRPr="00E61DE9">
        <w:t xml:space="preserve">ih </w:t>
      </w:r>
      <w:r w:rsidRPr="00E61DE9">
        <w:t xml:space="preserve">u svoje e-usluge koje će biti dostupne kroz sustave e-Građani i e-Poslovanje. </w:t>
      </w:r>
    </w:p>
    <w:p w:rsidR="004B51C9" w:rsidRPr="00E61DE9" w:rsidRDefault="00B249FE" w:rsidP="00EB2CA8">
      <w:r w:rsidRPr="00E61DE9">
        <w:lastRenderedPageBreak/>
        <w:t>RH</w:t>
      </w:r>
      <w:r w:rsidR="004B51C9" w:rsidRPr="00E61DE9">
        <w:t xml:space="preserve"> ima relativno malu količinu otvorenih podataka jer još uvijek veliki dio tijela javnog sektora, koja prikupljaju </w:t>
      </w:r>
      <w:r w:rsidRPr="00E61DE9">
        <w:t xml:space="preserve">podatke </w:t>
      </w:r>
      <w:r w:rsidR="004B51C9" w:rsidRPr="00E61DE9">
        <w:t xml:space="preserve">koji su pogodni za ponovnu uporabu, </w:t>
      </w:r>
      <w:r w:rsidRPr="00E61DE9">
        <w:t xml:space="preserve">iste ne </w:t>
      </w:r>
      <w:r w:rsidR="004B51C9" w:rsidRPr="00E61DE9">
        <w:t>objavljuj</w:t>
      </w:r>
      <w:r w:rsidRPr="00E61DE9">
        <w:t>u</w:t>
      </w:r>
      <w:r w:rsidR="004B51C9" w:rsidRPr="00E61DE9">
        <w:t xml:space="preserve">, posebice ne u strojno čitljivom formatu. U praksi mnoga tijela, </w:t>
      </w:r>
      <w:r w:rsidR="009F0BE9">
        <w:t xml:space="preserve">a </w:t>
      </w:r>
      <w:r w:rsidR="004B51C9" w:rsidRPr="00E61DE9">
        <w:t>osobito manje lokalne jedinice, nemaju adekvatnu</w:t>
      </w:r>
      <w:r w:rsidRPr="00E61DE9">
        <w:t xml:space="preserve"> i</w:t>
      </w:r>
      <w:r w:rsidR="004B51C9" w:rsidRPr="00E61DE9">
        <w:t xml:space="preserve">nternetsku stranicu ili nemaju </w:t>
      </w:r>
      <w:r w:rsidRPr="00E61DE9">
        <w:t>k</w:t>
      </w:r>
      <w:r w:rsidR="004B51C9" w:rsidRPr="00E61DE9">
        <w:t>apacitete za redovito ažuriranje stranice i objave dokumenata u odgovarajućim formatima.</w:t>
      </w:r>
      <w:r w:rsidRPr="00E61DE9">
        <w:t xml:space="preserve"> </w:t>
      </w:r>
      <w:r w:rsidR="009F0BE9">
        <w:t>S o</w:t>
      </w:r>
      <w:r w:rsidRPr="00E61DE9">
        <w:t xml:space="preserve">bzirom </w:t>
      </w:r>
      <w:r w:rsidR="009F0BE9">
        <w:t xml:space="preserve">na to </w:t>
      </w:r>
      <w:r w:rsidRPr="00E61DE9">
        <w:t>da je o</w:t>
      </w:r>
      <w:r w:rsidR="004B51C9" w:rsidRPr="00E61DE9">
        <w:t xml:space="preserve">tvaranje podataka javnog sektora u javnom interesu jer </w:t>
      </w:r>
      <w:r w:rsidRPr="00E61DE9">
        <w:t>doprinosi jačanju</w:t>
      </w:r>
      <w:r w:rsidR="004B51C9" w:rsidRPr="00E61DE9">
        <w:t xml:space="preserve"> odgovornosti, efikasnosti i transparentnosti javne uprave</w:t>
      </w:r>
      <w:r w:rsidR="009F0BE9">
        <w:t>,</w:t>
      </w:r>
      <w:r w:rsidRPr="00E61DE9">
        <w:t xml:space="preserve"> k</w:t>
      </w:r>
      <w:r w:rsidR="004B51C9" w:rsidRPr="00E61DE9">
        <w:t>roz tehnološko</w:t>
      </w:r>
      <w:r w:rsidR="004B51C9" w:rsidRPr="00E61DE9">
        <w:rPr>
          <w:b/>
          <w:i/>
        </w:rPr>
        <w:t xml:space="preserve"> </w:t>
      </w:r>
      <w:r w:rsidR="004B51C9" w:rsidRPr="00E61DE9">
        <w:rPr>
          <w:rStyle w:val="NormalistaknutoChar"/>
        </w:rPr>
        <w:t>unaprjeđenje Portala otvorenih podataka</w:t>
      </w:r>
      <w:r w:rsidR="004B51C9" w:rsidRPr="00E61DE9">
        <w:t xml:space="preserve"> z</w:t>
      </w:r>
      <w:r w:rsidRPr="00E61DE9">
        <w:t>a</w:t>
      </w:r>
      <w:r w:rsidR="004B51C9" w:rsidRPr="00E61DE9">
        <w:t xml:space="preserve"> prihvat većeg broja tijela obveznika objave podataka </w:t>
      </w:r>
      <w:r w:rsidR="009F0BE9">
        <w:t>po</w:t>
      </w:r>
      <w:r w:rsidRPr="00E61DE9">
        <w:t>stavit će se veća količina</w:t>
      </w:r>
      <w:r w:rsidR="004B51C9" w:rsidRPr="00E61DE9">
        <w:t xml:space="preserve"> kvalitetnih i vrijednih podataka za slobodno korištenje. </w:t>
      </w:r>
    </w:p>
    <w:p w:rsidR="004B51C9" w:rsidRPr="00E61DE9" w:rsidRDefault="009F0BE9" w:rsidP="00EB2CA8">
      <w:r>
        <w:t>S o</w:t>
      </w:r>
      <w:r w:rsidR="00AE1F24" w:rsidRPr="00E61DE9">
        <w:t xml:space="preserve">bzirom </w:t>
      </w:r>
      <w:r>
        <w:t xml:space="preserve">na to </w:t>
      </w:r>
      <w:r w:rsidR="00AE1F24" w:rsidRPr="00E61DE9">
        <w:t>da se g</w:t>
      </w:r>
      <w:r w:rsidR="004B51C9" w:rsidRPr="00E61DE9">
        <w:t>rađani i poduzetnici često se susreću s fragmentiranim izvorima informacija o zakonodavnim propisima i procedurama</w:t>
      </w:r>
      <w:r w:rsidR="00682B82" w:rsidRPr="00E61DE9">
        <w:t xml:space="preserve">, </w:t>
      </w:r>
      <w:r>
        <w:t xml:space="preserve">a </w:t>
      </w:r>
      <w:r w:rsidR="00682B82" w:rsidRPr="00E61DE9">
        <w:t>uz to</w:t>
      </w:r>
      <w:r w:rsidR="004B51C9" w:rsidRPr="00E61DE9">
        <w:t xml:space="preserve"> procedure često nisu elektronički dostupne</w:t>
      </w:r>
      <w:r w:rsidR="00682B82" w:rsidRPr="00E61DE9">
        <w:t xml:space="preserve"> ili nisu prekogranično dostupne</w:t>
      </w:r>
      <w:r w:rsidR="00AE1F24" w:rsidRPr="00E61DE9">
        <w:t xml:space="preserve"> omogućit će se</w:t>
      </w:r>
      <w:r w:rsidR="004B51C9" w:rsidRPr="00E61DE9">
        <w:t xml:space="preserve"> jednostavan pristup visokokvalitetnim informacijama o nacionalnim propisima i obvezama, učinkovitim prekogranično dostupnim elektroničkim postupcima te djelotvornim uslugama podrške u rješavanju problema s upravom</w:t>
      </w:r>
      <w:r w:rsidR="00682B82" w:rsidRPr="00E61DE9">
        <w:t>. RH će</w:t>
      </w:r>
      <w:r w:rsidR="004B51C9" w:rsidRPr="00E61DE9">
        <w:t xml:space="preserve"> uspostaviti tehničke i organizacijske uvjete za </w:t>
      </w:r>
      <w:r w:rsidR="004B51C9" w:rsidRPr="00E61DE9">
        <w:rPr>
          <w:rStyle w:val="NormalistaknutoChar"/>
        </w:rPr>
        <w:t>razvoj nacionalne komponente europskog Jedinstvenog digitalnog pristupnika</w:t>
      </w:r>
      <w:r w:rsidR="0042261D" w:rsidRPr="00E61DE9">
        <w:rPr>
          <w:rStyle w:val="FootnoteReference"/>
        </w:rPr>
        <w:footnoteReference w:id="45"/>
      </w:r>
      <w:r w:rsidRPr="00D26294">
        <w:rPr>
          <w:rStyle w:val="NormalistaknutoChar"/>
          <w:b w:val="0"/>
        </w:rPr>
        <w:t>,</w:t>
      </w:r>
      <w:r w:rsidR="00AE1F24" w:rsidRPr="00E61DE9">
        <w:t xml:space="preserve"> čime će se</w:t>
      </w:r>
      <w:r w:rsidR="00682B82" w:rsidRPr="00E61DE9">
        <w:t xml:space="preserve"> osigurati </w:t>
      </w:r>
      <w:proofErr w:type="spellStart"/>
      <w:r w:rsidR="00682B82" w:rsidRPr="00E61DE9">
        <w:t>defragmentacija</w:t>
      </w:r>
      <w:proofErr w:type="spellEnd"/>
      <w:r w:rsidR="00682B82" w:rsidRPr="00E61DE9">
        <w:t xml:space="preserve"> informacija na jednom mjestu i sinergija postojećih usluga podrške, zajednički minimalni standardi kvalitete pružanja javnih usluga te podrška nastavku digitalizacije.</w:t>
      </w:r>
    </w:p>
    <w:p w:rsidR="00D3558F" w:rsidRPr="00E61DE9" w:rsidRDefault="00D3558F" w:rsidP="00EB2CA8">
      <w:r w:rsidRPr="00E61DE9">
        <w:rPr>
          <w:lang w:eastAsia="hr-HR" w:bidi="hr-HR"/>
        </w:rPr>
        <w:t xml:space="preserve">RH ima potrebu i obvezu unaprjeđenja komunikacije između javne uprave i građana, u smislu smanjenja trajanja procedura i </w:t>
      </w:r>
      <w:proofErr w:type="spellStart"/>
      <w:r w:rsidRPr="00E61DE9">
        <w:rPr>
          <w:lang w:eastAsia="hr-HR" w:bidi="hr-HR"/>
        </w:rPr>
        <w:t>ishodovanja</w:t>
      </w:r>
      <w:proofErr w:type="spellEnd"/>
      <w:r w:rsidRPr="00E61DE9">
        <w:rPr>
          <w:lang w:eastAsia="hr-HR" w:bidi="hr-HR"/>
        </w:rPr>
        <w:t xml:space="preserve"> dokumentacije u području graditeljstva. U tom smislu planira se i ulaže u </w:t>
      </w:r>
      <w:r w:rsidRPr="00E61DE9">
        <w:rPr>
          <w:rStyle w:val="NormalistaknutoChar"/>
        </w:rPr>
        <w:t>razvoj e-usluga u području prostornog uređenja i gradnje</w:t>
      </w:r>
      <w:r w:rsidRPr="00E61DE9">
        <w:rPr>
          <w:lang w:eastAsia="hr-HR" w:bidi="hr-HR"/>
        </w:rPr>
        <w:t>. E-uslugama rasteretit</w:t>
      </w:r>
      <w:r w:rsidR="009F0BE9">
        <w:rPr>
          <w:lang w:eastAsia="hr-HR" w:bidi="hr-HR"/>
        </w:rPr>
        <w:t xml:space="preserve"> će se</w:t>
      </w:r>
      <w:r w:rsidRPr="00E61DE9">
        <w:rPr>
          <w:lang w:eastAsia="hr-HR" w:bidi="hr-HR"/>
        </w:rPr>
        <w:t xml:space="preserve"> sudionike u graditeljskim poduhvatima i javna </w:t>
      </w:r>
      <w:r w:rsidRPr="00E61DE9">
        <w:rPr>
          <w:lang w:eastAsia="hr-HR" w:bidi="hr-HR"/>
        </w:rPr>
        <w:lastRenderedPageBreak/>
        <w:t xml:space="preserve">uprava od neučinkovitih procedura. </w:t>
      </w:r>
      <w:r w:rsidR="001266DA" w:rsidRPr="00E61DE9">
        <w:rPr>
          <w:lang w:eastAsia="hr-HR" w:bidi="hr-HR"/>
        </w:rPr>
        <w:t>P</w:t>
      </w:r>
      <w:r w:rsidRPr="00E61DE9">
        <w:t>rovest će</w:t>
      </w:r>
      <w:r w:rsidR="001266DA" w:rsidRPr="00E61DE9">
        <w:t xml:space="preserve"> </w:t>
      </w:r>
      <w:r w:rsidR="001266DA" w:rsidRPr="00E61DE9">
        <w:rPr>
          <w:rStyle w:val="NormalistaknutoChar"/>
        </w:rPr>
        <w:t>digitalizacija</w:t>
      </w:r>
      <w:r w:rsidRPr="00E61DE9">
        <w:rPr>
          <w:rStyle w:val="NormalistaknutoChar"/>
        </w:rPr>
        <w:t xml:space="preserve"> procesa poslovanja putem novih aplikacijskih rješenja objedinjenih u Informatički sustav prostornog uređenja</w:t>
      </w:r>
      <w:r w:rsidR="001266DA" w:rsidRPr="00E61DE9">
        <w:rPr>
          <w:rStyle w:val="NormalistaknutoChar"/>
        </w:rPr>
        <w:t xml:space="preserve"> (ISPU)</w:t>
      </w:r>
      <w:r w:rsidR="001266DA" w:rsidRPr="00E61DE9">
        <w:t>. ISPU će biti povezan sa sustavom e-Građani te s podacima DGU</w:t>
      </w:r>
      <w:r w:rsidR="009F0BE9">
        <w:t>-a</w:t>
      </w:r>
      <w:r w:rsidR="001266DA" w:rsidRPr="00E61DE9">
        <w:t xml:space="preserve">, koji su važni za upravljanje stanja u prostoru. </w:t>
      </w:r>
    </w:p>
    <w:p w:rsidR="00D3558F" w:rsidRPr="00E61DE9" w:rsidRDefault="00744341" w:rsidP="00EB2CA8">
      <w:r w:rsidRPr="00E61DE9">
        <w:rPr>
          <w:lang w:eastAsia="hr-HR" w:bidi="hr-HR"/>
        </w:rPr>
        <w:t>Nadalje, potrebno</w:t>
      </w:r>
      <w:r w:rsidR="00D3558F" w:rsidRPr="00E61DE9">
        <w:rPr>
          <w:lang w:eastAsia="hr-HR" w:bidi="hr-HR"/>
        </w:rPr>
        <w:t xml:space="preserve"> je povećati transparentnost postupaka u području prostornog uređenja i gradnje te poboljšati učinkovitost i odgovornost rada javne uprave u ovom području. </w:t>
      </w:r>
      <w:proofErr w:type="spellStart"/>
      <w:r w:rsidR="00D3558F" w:rsidRPr="00E61DE9">
        <w:rPr>
          <w:rStyle w:val="NormalistaknutoChar"/>
        </w:rPr>
        <w:t>ePlanovi</w:t>
      </w:r>
      <w:proofErr w:type="spellEnd"/>
      <w:r w:rsidR="00D3558F" w:rsidRPr="00E61DE9">
        <w:t xml:space="preserve"> </w:t>
      </w:r>
      <w:r w:rsidR="001266DA" w:rsidRPr="00E61DE9">
        <w:t>su</w:t>
      </w:r>
      <w:r w:rsidR="00D3558F" w:rsidRPr="00E61DE9">
        <w:t xml:space="preserve"> najsloženija aplikacija ISPU projekta u koju će se unositi prostorni slojevi i pripadajuće odredbe prostornih planova na snazi i u izradi. </w:t>
      </w:r>
      <w:r w:rsidR="001266DA" w:rsidRPr="00E61DE9">
        <w:t>U</w:t>
      </w:r>
      <w:r w:rsidR="00D3558F" w:rsidRPr="00E61DE9">
        <w:t xml:space="preserve">spostavljene su temeljne funkcionalnosti </w:t>
      </w:r>
      <w:proofErr w:type="spellStart"/>
      <w:r w:rsidR="00D3558F" w:rsidRPr="00E61DE9">
        <w:t>ePlanova</w:t>
      </w:r>
      <w:proofErr w:type="spellEnd"/>
      <w:r w:rsidR="00D3558F" w:rsidRPr="00E61DE9">
        <w:t xml:space="preserve">: učitavanje, prikaz i upravljanje prostornim slojevima, skupno i pojedinačno ažuriranje atributa, obrasci za unos </w:t>
      </w:r>
      <w:proofErr w:type="spellStart"/>
      <w:r w:rsidR="00D3558F" w:rsidRPr="00E61DE9">
        <w:t>metapodataka</w:t>
      </w:r>
      <w:proofErr w:type="spellEnd"/>
      <w:r w:rsidR="00D3558F" w:rsidRPr="00E61DE9">
        <w:t xml:space="preserve"> o postupku izrade i donošenja planova, procedure u skladu sa Zakonom o prostornom uređenju</w:t>
      </w:r>
      <w:r w:rsidR="008334A4" w:rsidRPr="00E61DE9">
        <w:rPr>
          <w:rStyle w:val="FootnoteReference"/>
        </w:rPr>
        <w:footnoteReference w:id="46"/>
      </w:r>
      <w:r w:rsidR="00D3558F" w:rsidRPr="00E61DE9">
        <w:t xml:space="preserve">, verifikacija i objava planova na </w:t>
      </w:r>
      <w:proofErr w:type="spellStart"/>
      <w:r w:rsidR="00D3558F" w:rsidRPr="00E61DE9">
        <w:t>geoportalu</w:t>
      </w:r>
      <w:proofErr w:type="spellEnd"/>
      <w:r w:rsidR="00D3558F" w:rsidRPr="00E61DE9">
        <w:t xml:space="preserve"> ISPU-a, kao i arhiviranje prostornih planova i </w:t>
      </w:r>
      <w:proofErr w:type="spellStart"/>
      <w:r w:rsidR="00D3558F" w:rsidRPr="00E61DE9">
        <w:t>dr</w:t>
      </w:r>
      <w:proofErr w:type="spellEnd"/>
      <w:r w:rsidR="00D3558F" w:rsidRPr="00E61DE9">
        <w:t xml:space="preserve">. </w:t>
      </w:r>
      <w:r w:rsidR="008334A4" w:rsidRPr="00E61DE9">
        <w:t>S</w:t>
      </w:r>
      <w:r w:rsidR="00D3558F" w:rsidRPr="00E61DE9">
        <w:t>astavni dio modula je</w:t>
      </w:r>
      <w:r w:rsidR="009F0BE9">
        <w:t>st</w:t>
      </w:r>
      <w:r w:rsidR="00D3558F" w:rsidRPr="00E61DE9">
        <w:t xml:space="preserve"> Katalog prostornih tema, odnosno „elektronička verzija</w:t>
      </w:r>
      <w:r w:rsidR="009F0BE9">
        <w:t>“</w:t>
      </w:r>
      <w:r w:rsidR="00D3558F" w:rsidRPr="00E61DE9">
        <w:t xml:space="preserve"> </w:t>
      </w:r>
      <w:r w:rsidR="00724E64" w:rsidRPr="00E61DE9">
        <w:t>P</w:t>
      </w:r>
      <w:r w:rsidR="00D3558F" w:rsidRPr="00E61DE9">
        <w:t>ravilnika o prostornim planovima</w:t>
      </w:r>
      <w:r w:rsidRPr="00E61DE9">
        <w:t xml:space="preserve">. </w:t>
      </w:r>
      <w:r w:rsidR="00D3558F" w:rsidRPr="00E61DE9">
        <w:t>Sustav prepoznaje vrste planova i razine planiran</w:t>
      </w:r>
      <w:r w:rsidR="008334A4" w:rsidRPr="00E61DE9">
        <w:t>ja kako propisuje zakonodavstvo</w:t>
      </w:r>
      <w:r w:rsidR="00D3558F" w:rsidRPr="00E61DE9">
        <w:t xml:space="preserve"> te proceduralne korake po fazama izrade i donošenja.</w:t>
      </w:r>
      <w:r w:rsidR="008334A4" w:rsidRPr="00E61DE9">
        <w:t xml:space="preserve"> </w:t>
      </w:r>
      <w:r w:rsidR="00D3558F" w:rsidRPr="00E61DE9">
        <w:t>U sljedećim fazama razvoja ugradit</w:t>
      </w:r>
      <w:r w:rsidR="008334A4" w:rsidRPr="00E61DE9">
        <w:t xml:space="preserve"> će se dodatne funkcionalnosti </w:t>
      </w:r>
      <w:r w:rsidR="00D3558F" w:rsidRPr="00E61DE9">
        <w:t>za ispis službenih karata prostornih planova, generiranje odluka o donošenju plana i odredbi plana, za automatiziranu kontrolu uvoza podataka prema unaprijed utvrđenim pravilima i dojavu</w:t>
      </w:r>
      <w:r w:rsidR="001E4EAD" w:rsidRPr="00E61DE9">
        <w:t xml:space="preserve"> pogrešaka koje treba ispraviti, i</w:t>
      </w:r>
      <w:r w:rsidR="00D3558F" w:rsidRPr="00E61DE9">
        <w:t xml:space="preserve">zradu izvještaja </w:t>
      </w:r>
      <w:r w:rsidR="001E4EAD" w:rsidRPr="00E61DE9">
        <w:t xml:space="preserve">i </w:t>
      </w:r>
      <w:proofErr w:type="spellStart"/>
      <w:r w:rsidR="001E4EAD" w:rsidRPr="00E61DE9">
        <w:t>dr</w:t>
      </w:r>
      <w:proofErr w:type="spellEnd"/>
      <w:r w:rsidR="001E4EAD" w:rsidRPr="00E61DE9">
        <w:t>.</w:t>
      </w:r>
      <w:r w:rsidRPr="00E61DE9">
        <w:t xml:space="preserve"> </w:t>
      </w:r>
      <w:r w:rsidR="00D3558F" w:rsidRPr="00E61DE9">
        <w:t xml:space="preserve">Dodatne aktivnosti na uspostavi sustava uključit će edukaciju svih subjekata u postupku izrade i donošenja planova (stručni izrađivači, nositelji izrade i </w:t>
      </w:r>
      <w:proofErr w:type="spellStart"/>
      <w:r w:rsidR="00D3558F" w:rsidRPr="00E61DE9">
        <w:t>dr</w:t>
      </w:r>
      <w:proofErr w:type="spellEnd"/>
      <w:r w:rsidR="00D3558F" w:rsidRPr="00E61DE9">
        <w:t>.)</w:t>
      </w:r>
      <w:r w:rsidRPr="00E61DE9">
        <w:t>.</w:t>
      </w:r>
      <w:r w:rsidR="00D3558F" w:rsidRPr="00E61DE9">
        <w:t xml:space="preserve"> </w:t>
      </w:r>
    </w:p>
    <w:p w:rsidR="00D3558F" w:rsidRPr="00E61DE9" w:rsidRDefault="00D3558F" w:rsidP="00EB2CA8">
      <w:r w:rsidRPr="00E61DE9">
        <w:t xml:space="preserve">Do pune uspostave </w:t>
      </w:r>
      <w:proofErr w:type="spellStart"/>
      <w:r w:rsidRPr="00E61DE9">
        <w:t>ePlanova</w:t>
      </w:r>
      <w:proofErr w:type="spellEnd"/>
      <w:r w:rsidRPr="00E61DE9">
        <w:t xml:space="preserve"> nastavit će se dosadašnja praksa prikupljanja, pregleda i pripreme za objavu odabranih rasterskih karata važećih prostornih planova koje pripremaju i dostavljaju zavodi za prostorno uređenje županija i Grada Zagreba. Na taj način objavljeni </w:t>
      </w:r>
      <w:r w:rsidR="002733FC">
        <w:t xml:space="preserve">su </w:t>
      </w:r>
      <w:r w:rsidRPr="00E61DE9">
        <w:t xml:space="preserve">svi prostorni planovi područja posebnih obilježja, prostorni planovi županija </w:t>
      </w:r>
      <w:r w:rsidRPr="00E61DE9">
        <w:lastRenderedPageBreak/>
        <w:t>te prostorni planovi uređenja gradova i općina</w:t>
      </w:r>
      <w:r w:rsidR="002733FC">
        <w:t>,</w:t>
      </w:r>
      <w:r w:rsidRPr="00E61DE9">
        <w:t xml:space="preserve"> koji se kontinuirano obnavljaju. S obzirom na zahtjevnost pripreme i objave planova „stare generacije</w:t>
      </w:r>
      <w:r w:rsidR="002733FC">
        <w:t>“</w:t>
      </w:r>
      <w:r w:rsidRPr="00E61DE9">
        <w:t xml:space="preserve">, </w:t>
      </w:r>
      <w:r w:rsidRPr="00E61DE9">
        <w:rPr>
          <w:rStyle w:val="NormalistaknutoChar"/>
        </w:rPr>
        <w:t xml:space="preserve">u tijeku je izrada </w:t>
      </w:r>
      <w:proofErr w:type="spellStart"/>
      <w:r w:rsidRPr="00E61DE9">
        <w:rPr>
          <w:rStyle w:val="NormalistaknutoChar"/>
        </w:rPr>
        <w:t>eRegistra</w:t>
      </w:r>
      <w:proofErr w:type="spellEnd"/>
      <w:r w:rsidRPr="00E61DE9">
        <w:rPr>
          <w:rStyle w:val="NormalistaknutoChar"/>
        </w:rPr>
        <w:t xml:space="preserve"> prostornih planova </w:t>
      </w:r>
      <w:r w:rsidRPr="00E61DE9">
        <w:t>kao prijelaznog rješenja za učitavanje planova „stare generacije</w:t>
      </w:r>
      <w:r w:rsidR="002733FC">
        <w:t>“,</w:t>
      </w:r>
      <w:r w:rsidRPr="00E61DE9">
        <w:t xml:space="preserve"> kojim će se omogućiti objava svih karata važećih planova. </w:t>
      </w:r>
    </w:p>
    <w:p w:rsidR="00D3558F" w:rsidRPr="00E61DE9" w:rsidRDefault="00D3558F" w:rsidP="00EB2CA8">
      <w:proofErr w:type="spellStart"/>
      <w:r w:rsidRPr="00E61DE9">
        <w:rPr>
          <w:rStyle w:val="NormalistaknutoChar"/>
        </w:rPr>
        <w:t>eInspekcija</w:t>
      </w:r>
      <w:proofErr w:type="spellEnd"/>
      <w:r w:rsidRPr="00E61DE9">
        <w:rPr>
          <w:lang w:bidi="hr-HR"/>
        </w:rPr>
        <w:t xml:space="preserve"> </w:t>
      </w:r>
      <w:r w:rsidRPr="00E61DE9">
        <w:t>je sustav koji povezuje korisnike, građevinske inspektore u područnim uredima i područnim jedinicama građevinske inspekcije raspoređenim</w:t>
      </w:r>
      <w:r w:rsidR="002733FC">
        <w:t>a</w:t>
      </w:r>
      <w:r w:rsidRPr="00E61DE9">
        <w:t xml:space="preserve"> u županijama i Gradu Zagrebu i središnju službu pri </w:t>
      </w:r>
      <w:r w:rsidR="00AE73BF" w:rsidRPr="00E61DE9">
        <w:t>Ministarstvu graditeljstva i</w:t>
      </w:r>
      <w:r w:rsidR="007119C1" w:rsidRPr="00E61DE9">
        <w:t xml:space="preserve"> prostornoga uređenja (</w:t>
      </w:r>
      <w:r w:rsidR="00FC0790" w:rsidRPr="00E61DE9">
        <w:t>MGIPU</w:t>
      </w:r>
      <w:r w:rsidR="007119C1" w:rsidRPr="00E61DE9">
        <w:t>)</w:t>
      </w:r>
      <w:r w:rsidRPr="00E61DE9">
        <w:t xml:space="preserve">. U manjem opsegu funkcionalnosti sustav </w:t>
      </w:r>
      <w:proofErr w:type="spellStart"/>
      <w:r w:rsidRPr="00E61DE9">
        <w:t>eInspekcija</w:t>
      </w:r>
      <w:proofErr w:type="spellEnd"/>
      <w:r w:rsidRPr="00E61DE9">
        <w:t xml:space="preserve"> bit će</w:t>
      </w:r>
      <w:r w:rsidR="00243B65" w:rsidRPr="00E61DE9">
        <w:t xml:space="preserve"> dostupan i za mobilne uređaje. </w:t>
      </w:r>
      <w:r w:rsidRPr="00E61DE9">
        <w:t xml:space="preserve">Sustav </w:t>
      </w:r>
      <w:r w:rsidR="000118F9" w:rsidRPr="00E61DE9">
        <w:t xml:space="preserve">će </w:t>
      </w:r>
      <w:r w:rsidRPr="00E61DE9">
        <w:t>omoguć</w:t>
      </w:r>
      <w:r w:rsidR="000118F9" w:rsidRPr="00E61DE9">
        <w:t>iti</w:t>
      </w:r>
      <w:r w:rsidRPr="00E61DE9">
        <w:t xml:space="preserve"> i olakša</w:t>
      </w:r>
      <w:r w:rsidR="000118F9" w:rsidRPr="00E61DE9">
        <w:t>ti</w:t>
      </w:r>
      <w:r w:rsidRPr="00E61DE9">
        <w:t xml:space="preserve"> građevinskim inspektorima pripremu, vođenje i rješavanje inspekcijskih predmeta</w:t>
      </w:r>
      <w:r w:rsidR="00FC0790" w:rsidRPr="00E61DE9">
        <w:t xml:space="preserve">, </w:t>
      </w:r>
      <w:r w:rsidRPr="00E61DE9">
        <w:t>pruž</w:t>
      </w:r>
      <w:r w:rsidR="000118F9" w:rsidRPr="00E61DE9">
        <w:t>iti</w:t>
      </w:r>
      <w:r w:rsidRPr="00E61DE9">
        <w:t xml:space="preserve"> uvid u stanje inspekcijskih postupaka svim dionicima i korisnicima sustava </w:t>
      </w:r>
      <w:r w:rsidRPr="00E61DE9">
        <w:rPr>
          <w:rStyle w:val="NormalistaknutoChar"/>
        </w:rPr>
        <w:t>(automatsko obavještavanje građana o statusu inspekcijskog postupka)</w:t>
      </w:r>
      <w:r w:rsidRPr="00E61DE9">
        <w:t>, omoguć</w:t>
      </w:r>
      <w:r w:rsidR="000118F9" w:rsidRPr="00E61DE9">
        <w:t>iti</w:t>
      </w:r>
      <w:r w:rsidRPr="00E61DE9">
        <w:t xml:space="preserve"> sustavno planiranje i vođenje inspekcijskih pregleda, odnosno postupaka, kao i izvršenja inspekcijskih rješenja.</w:t>
      </w:r>
      <w:r w:rsidR="00FC0790" w:rsidRPr="00E61DE9">
        <w:t xml:space="preserve"> </w:t>
      </w:r>
      <w:r w:rsidRPr="00E61DE9">
        <w:t xml:space="preserve">Sustav </w:t>
      </w:r>
      <w:r w:rsidR="00D858F3" w:rsidRPr="00E61DE9">
        <w:t xml:space="preserve">će biti </w:t>
      </w:r>
      <w:r w:rsidRPr="00E61DE9">
        <w:t xml:space="preserve">povezan s drugim sustavima MGIPU-a i državnih institucija koje raspolažu s podacima koji su od interesa za građevinsku inspekciju kako bi </w:t>
      </w:r>
      <w:r w:rsidR="002733FC">
        <w:t xml:space="preserve">inspektorima </w:t>
      </w:r>
      <w:r w:rsidRPr="00E61DE9">
        <w:t>omogućio pristup svim potrebnim informacijama tijekom obavljanja njihove službene dužnosti.</w:t>
      </w:r>
      <w:r w:rsidR="00FC0790" w:rsidRPr="00E61DE9">
        <w:t xml:space="preserve"> </w:t>
      </w:r>
      <w:r w:rsidRPr="00E61DE9">
        <w:t xml:space="preserve">Dio podataka o inspekcijskim postupcima građevinske inspekcije iz modula </w:t>
      </w:r>
      <w:proofErr w:type="spellStart"/>
      <w:r w:rsidRPr="00E61DE9">
        <w:t>eInspekcija</w:t>
      </w:r>
      <w:proofErr w:type="spellEnd"/>
      <w:r w:rsidRPr="00E61DE9">
        <w:t xml:space="preserve"> bit će dostupan putem </w:t>
      </w:r>
      <w:proofErr w:type="spellStart"/>
      <w:r w:rsidRPr="00E61DE9">
        <w:t>geoportala</w:t>
      </w:r>
      <w:proofErr w:type="spellEnd"/>
      <w:r w:rsidRPr="00E61DE9">
        <w:t xml:space="preserve"> ISPU-a.</w:t>
      </w:r>
      <w:r w:rsidR="00A712CF" w:rsidRPr="00E61DE9">
        <w:t xml:space="preserve"> </w:t>
      </w:r>
      <w:r w:rsidRPr="00E61DE9">
        <w:t>Puna funkcionalnost ovog modula očekuje se sredinom 2019. godine.</w:t>
      </w:r>
    </w:p>
    <w:p w:rsidR="00E26AAC" w:rsidRPr="00E61DE9" w:rsidRDefault="00E26AAC" w:rsidP="002A6643">
      <w:pPr>
        <w:pStyle w:val="Normalistaknutoitalic"/>
      </w:pPr>
      <w:r w:rsidRPr="00E61DE9">
        <w:t>Krajnji cilj navedenih aktivn</w:t>
      </w:r>
      <w:r w:rsidR="00BC4E50" w:rsidRPr="00E61DE9">
        <w:t>os</w:t>
      </w:r>
      <w:r w:rsidRPr="00E61DE9">
        <w:t>ti je</w:t>
      </w:r>
      <w:r w:rsidR="002733FC">
        <w:t>st</w:t>
      </w:r>
      <w:r w:rsidRPr="00E61DE9">
        <w:t xml:space="preserve"> uspostaviti zajedničke platforme i odgovarajuće digitalne infrastrukturne servise za tijela javne uprave, kojima će se unaprijediti pružanje elektroničkih javnih usluga i smanjiti opterećenje (od regulatornih troškova i procedura) za građane i poslovne </w:t>
      </w:r>
      <w:r w:rsidR="00DD4A24" w:rsidRPr="00E61DE9">
        <w:t>subjekte</w:t>
      </w:r>
      <w:r w:rsidRPr="00E61DE9">
        <w:t xml:space="preserve">. </w:t>
      </w:r>
    </w:p>
    <w:p w:rsidR="00D9194E" w:rsidRPr="00E61DE9" w:rsidRDefault="00C63456" w:rsidP="00DC7E5D">
      <w:pPr>
        <w:pStyle w:val="Podnaslovi"/>
        <w:spacing w:before="0"/>
      </w:pPr>
      <w:r>
        <w:br w:type="column"/>
      </w:r>
      <w:r w:rsidR="00D55672" w:rsidRPr="00E61DE9">
        <w:lastRenderedPageBreak/>
        <w:t>U</w:t>
      </w:r>
      <w:r w:rsidR="00E0195A" w:rsidRPr="00E61DE9">
        <w:t>pravljanj</w:t>
      </w:r>
      <w:r w:rsidR="00D55672" w:rsidRPr="00E61DE9">
        <w:t>e</w:t>
      </w:r>
      <w:r w:rsidR="00E0195A" w:rsidRPr="00E61DE9">
        <w:t xml:space="preserve"> kvalitetom</w:t>
      </w:r>
    </w:p>
    <w:p w:rsidR="00643B60" w:rsidRPr="00E61DE9" w:rsidRDefault="00643B60" w:rsidP="00645A48">
      <w:pPr>
        <w:pStyle w:val="Normalistaknutoitalic"/>
        <w:spacing w:after="200"/>
      </w:pPr>
      <w:r w:rsidRPr="00E61DE9">
        <w:t>Cilj je povećati učinkovitosti i kvalitetu javne uprave u cilju jednostavnijeg i kvalitetnijeg pružanja usluga korisnicima.</w:t>
      </w:r>
    </w:p>
    <w:p w:rsidR="003A0C15" w:rsidRPr="00DC7E5D" w:rsidRDefault="00DE5399" w:rsidP="00645A48">
      <w:pPr>
        <w:spacing w:after="200"/>
      </w:pPr>
      <w:r w:rsidRPr="00DC7E5D">
        <w:t xml:space="preserve">U tom smislu, </w:t>
      </w:r>
      <w:r w:rsidR="00E7671D" w:rsidRPr="00DC7E5D">
        <w:t>j</w:t>
      </w:r>
      <w:r w:rsidR="00E0195A" w:rsidRPr="00DC7E5D">
        <w:t>edna od važnijih mjera je</w:t>
      </w:r>
      <w:r w:rsidR="002733FC" w:rsidRPr="00DC7E5D">
        <w:t>st</w:t>
      </w:r>
      <w:r w:rsidR="00E0195A" w:rsidRPr="00DC7E5D">
        <w:t xml:space="preserve"> </w:t>
      </w:r>
      <w:r w:rsidR="00E0195A" w:rsidRPr="00DC7E5D">
        <w:rPr>
          <w:b/>
        </w:rPr>
        <w:t>implementacija standarda upravljanja kvalitetom u pružanju usluga javne uprave.</w:t>
      </w:r>
      <w:r w:rsidR="00E0195A" w:rsidRPr="00DC7E5D">
        <w:t xml:space="preserve"> </w:t>
      </w:r>
      <w:r w:rsidR="005A436B" w:rsidRPr="00DC7E5D">
        <w:t>RH</w:t>
      </w:r>
      <w:r w:rsidR="00E0195A" w:rsidRPr="00DC7E5D">
        <w:t xml:space="preserve"> će u razvoju sustava upravljanja kvalitetom koristiti Okvir za </w:t>
      </w:r>
      <w:proofErr w:type="spellStart"/>
      <w:r w:rsidR="00E0195A" w:rsidRPr="00DC7E5D">
        <w:t>samoprocjenu</w:t>
      </w:r>
      <w:proofErr w:type="spellEnd"/>
      <w:r w:rsidR="00E0195A" w:rsidRPr="00DC7E5D">
        <w:t xml:space="preserve"> </w:t>
      </w:r>
      <w:r w:rsidR="00E0195A" w:rsidRPr="00DC7E5D">
        <w:rPr>
          <w:i/>
        </w:rPr>
        <w:t>(</w:t>
      </w:r>
      <w:proofErr w:type="spellStart"/>
      <w:r w:rsidR="00E0195A" w:rsidRPr="006C3FA5">
        <w:rPr>
          <w:i/>
        </w:rPr>
        <w:t>eng</w:t>
      </w:r>
      <w:r w:rsidR="002733FC" w:rsidRPr="006C3FA5">
        <w:rPr>
          <w:i/>
        </w:rPr>
        <w:t>l</w:t>
      </w:r>
      <w:proofErr w:type="spellEnd"/>
      <w:r w:rsidR="00E0195A" w:rsidRPr="006C3FA5">
        <w:rPr>
          <w:i/>
        </w:rPr>
        <w:t>.</w:t>
      </w:r>
      <w:r w:rsidR="00E0195A" w:rsidRPr="00DC7E5D">
        <w:rPr>
          <w:i/>
        </w:rPr>
        <w:t xml:space="preserve"> </w:t>
      </w:r>
      <w:proofErr w:type="spellStart"/>
      <w:r w:rsidR="00E0195A" w:rsidRPr="00DC7E5D">
        <w:rPr>
          <w:i/>
        </w:rPr>
        <w:t>Common</w:t>
      </w:r>
      <w:proofErr w:type="spellEnd"/>
      <w:r w:rsidR="00E0195A" w:rsidRPr="00DC7E5D">
        <w:rPr>
          <w:i/>
        </w:rPr>
        <w:t xml:space="preserve"> </w:t>
      </w:r>
      <w:proofErr w:type="spellStart"/>
      <w:r w:rsidR="00E0195A" w:rsidRPr="00DC7E5D">
        <w:rPr>
          <w:i/>
        </w:rPr>
        <w:t>Assessment</w:t>
      </w:r>
      <w:proofErr w:type="spellEnd"/>
      <w:r w:rsidR="00E0195A" w:rsidRPr="00DC7E5D">
        <w:rPr>
          <w:i/>
        </w:rPr>
        <w:t xml:space="preserve"> Framework).</w:t>
      </w:r>
      <w:r w:rsidR="00E0195A" w:rsidRPr="00DC7E5D">
        <w:t xml:space="preserve"> </w:t>
      </w:r>
    </w:p>
    <w:p w:rsidR="00E0195A" w:rsidRPr="00DC7E5D" w:rsidRDefault="005A436B" w:rsidP="00645A48">
      <w:pPr>
        <w:spacing w:after="200"/>
      </w:pPr>
      <w:r w:rsidRPr="00DC7E5D">
        <w:t>U sklopu</w:t>
      </w:r>
      <w:r w:rsidR="00E0195A" w:rsidRPr="00DC7E5D">
        <w:t xml:space="preserve"> projekt</w:t>
      </w:r>
      <w:r w:rsidRPr="00DC7E5D">
        <w:t>a</w:t>
      </w:r>
      <w:r w:rsidR="00E0195A" w:rsidRPr="00DC7E5D">
        <w:t xml:space="preserve"> „Uvođenje sustava upravljanja kvalitetom u javnu upravu RH“ </w:t>
      </w:r>
      <w:r w:rsidR="003A0C15" w:rsidRPr="00DC7E5D">
        <w:t xml:space="preserve">(40,5 milijuna kuna) </w:t>
      </w:r>
      <w:r w:rsidRPr="00DC7E5D">
        <w:t>razvit će se mehanizmi</w:t>
      </w:r>
      <w:r w:rsidR="00E0195A" w:rsidRPr="00DC7E5D">
        <w:t xml:space="preserve"> i alat</w:t>
      </w:r>
      <w:r w:rsidRPr="00DC7E5D">
        <w:t>i</w:t>
      </w:r>
      <w:r w:rsidR="00E0195A" w:rsidRPr="00DC7E5D">
        <w:t xml:space="preserve"> za uvođenje sustava upravljanja kvalitetom, IT sustav za podršku sustavu upravljanja kvalitetom te </w:t>
      </w:r>
      <w:r w:rsidR="005902A7" w:rsidRPr="00DC7E5D">
        <w:t xml:space="preserve">će se </w:t>
      </w:r>
      <w:r w:rsidRPr="00DC7E5D">
        <w:t>razviti kompetencije</w:t>
      </w:r>
      <w:r w:rsidR="00E0195A" w:rsidRPr="00DC7E5D">
        <w:t xml:space="preserve"> zaposlenika javne uprave za upravljanje kvalitetom. </w:t>
      </w:r>
    </w:p>
    <w:p w:rsidR="00D9194E" w:rsidRPr="00DC7E5D" w:rsidRDefault="00DE5399" w:rsidP="00645A48">
      <w:pPr>
        <w:spacing w:after="200"/>
      </w:pPr>
      <w:r w:rsidRPr="00DC7E5D">
        <w:t>P</w:t>
      </w:r>
      <w:r w:rsidR="002B1BA4" w:rsidRPr="00DC7E5D">
        <w:t xml:space="preserve">odizanje kvalitete </w:t>
      </w:r>
      <w:r w:rsidR="00E0195A" w:rsidRPr="00DC7E5D">
        <w:t>usluga u javnoj upravi zaht</w:t>
      </w:r>
      <w:r w:rsidR="005902A7" w:rsidRPr="00DC7E5D">
        <w:t>i</w:t>
      </w:r>
      <w:r w:rsidR="00E0195A" w:rsidRPr="00DC7E5D">
        <w:t>jeva između ostalog</w:t>
      </w:r>
      <w:r w:rsidRPr="00DC7E5D">
        <w:t xml:space="preserve"> učinkovito upravljanje ljudskim resursima. </w:t>
      </w:r>
      <w:r w:rsidRPr="00DC7E5D">
        <w:rPr>
          <w:rStyle w:val="NormalistaknutoChar"/>
          <w:rFonts w:ascii="Calibri" w:hAnsi="Calibri"/>
        </w:rPr>
        <w:t>P</w:t>
      </w:r>
      <w:r w:rsidR="00E0195A" w:rsidRPr="00DC7E5D">
        <w:rPr>
          <w:rStyle w:val="NormalistaknutoChar"/>
          <w:rFonts w:ascii="Calibri" w:hAnsi="Calibri"/>
        </w:rPr>
        <w:t>ostavljanje standarda i revidiranje sustava polaganja državnog stručnog ispita</w:t>
      </w:r>
      <w:r w:rsidRPr="00DC7E5D">
        <w:rPr>
          <w:b/>
          <w:i/>
        </w:rPr>
        <w:t xml:space="preserve"> </w:t>
      </w:r>
      <w:r w:rsidRPr="00DC7E5D">
        <w:t>osigurat će</w:t>
      </w:r>
      <w:r w:rsidR="00D9194E" w:rsidRPr="00DC7E5D">
        <w:t xml:space="preserve"> objektivnije, prikladnije i </w:t>
      </w:r>
      <w:proofErr w:type="spellStart"/>
      <w:r w:rsidR="00D9194E" w:rsidRPr="00DC7E5D">
        <w:t>valjanije</w:t>
      </w:r>
      <w:proofErr w:type="spellEnd"/>
      <w:r w:rsidR="00D9194E" w:rsidRPr="00DC7E5D">
        <w:t xml:space="preserve"> načine ocjenjivanja znanja standardiziranim pisanim testiranjem. Sadašnjim Programom državnog stručnog ispita nisu određena područja ispitivanja, zastupljenost ispitnih zadataka po sadržajima/područjima ispitivanja ni razine potrebnog znanja za prolaz na ispitu, stoga je rizik </w:t>
      </w:r>
      <w:r w:rsidR="005902A7" w:rsidRPr="00DC7E5D">
        <w:t xml:space="preserve">od </w:t>
      </w:r>
      <w:r w:rsidR="00D9194E" w:rsidRPr="00DC7E5D">
        <w:t xml:space="preserve">neujednačenosti ispitivanja i ocjenjivanja velik. Izradom specifikacija ispita pojedinih predmeta državnog ispita te ispitnih zadataka i ispitnih inačica (testova) </w:t>
      </w:r>
      <w:r w:rsidR="0049567A" w:rsidRPr="00DC7E5D">
        <w:t>u</w:t>
      </w:r>
      <w:r w:rsidR="00D9194E" w:rsidRPr="00DC7E5D">
        <w:t>temeljenih na ishodima učenja, ispitivanje će se provodi</w:t>
      </w:r>
      <w:r w:rsidR="00783A7F" w:rsidRPr="00DC7E5D">
        <w:t>ti</w:t>
      </w:r>
      <w:r w:rsidR="00D9194E" w:rsidRPr="00DC7E5D">
        <w:t xml:space="preserve"> na standardiziran i objektivan način, pod istim uvjetima za sve kandidate. </w:t>
      </w:r>
    </w:p>
    <w:p w:rsidR="00A65217" w:rsidRPr="00DC7E5D" w:rsidRDefault="00E0195A" w:rsidP="00701382">
      <w:r w:rsidRPr="00DC7E5D">
        <w:t xml:space="preserve">Nakon stupanja na snagu Zakona o izmjenama i dopunama Zakona o državnim službenicima donijet će se </w:t>
      </w:r>
      <w:r w:rsidRPr="00DC7E5D">
        <w:rPr>
          <w:rStyle w:val="NormalistaknutoChar"/>
          <w:rFonts w:ascii="Calibri" w:hAnsi="Calibri"/>
        </w:rPr>
        <w:t xml:space="preserve">pravilnik kojim će se urediti provođenje državnog ispita </w:t>
      </w:r>
      <w:r w:rsidR="005E2EB7" w:rsidRPr="00DC7E5D">
        <w:rPr>
          <w:rStyle w:val="NormalistaknutoChar"/>
          <w:rFonts w:ascii="Calibri" w:hAnsi="Calibri"/>
        </w:rPr>
        <w:t xml:space="preserve">pisanim </w:t>
      </w:r>
      <w:r w:rsidRPr="00DC7E5D">
        <w:rPr>
          <w:rStyle w:val="NormalistaknutoChar"/>
          <w:rFonts w:ascii="Calibri" w:hAnsi="Calibri"/>
        </w:rPr>
        <w:t xml:space="preserve">putem. </w:t>
      </w:r>
      <w:r w:rsidRPr="00DC7E5D">
        <w:t>Navedena promjena omogućit će</w:t>
      </w:r>
      <w:r w:rsidR="00296F33" w:rsidRPr="00DC7E5D">
        <w:t>, između ostalog</w:t>
      </w:r>
      <w:r w:rsidR="0049567A" w:rsidRPr="00DC7E5D">
        <w:t>,</w:t>
      </w:r>
      <w:r w:rsidRPr="00DC7E5D">
        <w:t xml:space="preserve"> uspostavu polaganja državnog ispita elektroničkim putem i na područnoj (regionalnoj) razini</w:t>
      </w:r>
      <w:r w:rsidR="00A65217" w:rsidRPr="00DC7E5D">
        <w:t xml:space="preserve">. Navedenim će se povećati transparentnost, konzistentnost i optimizacija postupaka ispitivanja te omogućiti statistička obrada i analiza podataka za trajno ažuriranje, </w:t>
      </w:r>
      <w:r w:rsidR="00A65217" w:rsidRPr="00DC7E5D">
        <w:lastRenderedPageBreak/>
        <w:t>prilagodb</w:t>
      </w:r>
      <w:r w:rsidR="0049567A" w:rsidRPr="00DC7E5D">
        <w:t>a</w:t>
      </w:r>
      <w:r w:rsidR="00A65217" w:rsidRPr="00DC7E5D">
        <w:t xml:space="preserve"> kurikuluma ispita i ispitnih materijala. </w:t>
      </w:r>
    </w:p>
    <w:p w:rsidR="001076B8" w:rsidRPr="00DC7E5D" w:rsidRDefault="00252845" w:rsidP="00701382">
      <w:r w:rsidRPr="00DC7E5D">
        <w:t xml:space="preserve">U svrhu povećanja kvalitete rada </w:t>
      </w:r>
      <w:r w:rsidRPr="00DC7E5D">
        <w:rPr>
          <w:rStyle w:val="NormalistaknutoChar"/>
          <w:rFonts w:ascii="Calibri" w:hAnsi="Calibri"/>
        </w:rPr>
        <w:t>unaprijedit će se proces godišnjeg planiranja i izvještavanja u tijelima javne uprave</w:t>
      </w:r>
      <w:r w:rsidRPr="00DC7E5D">
        <w:t xml:space="preserve"> i osigurati jasnija povezanost strateškog, godišnjeg i proračunskog planiranja u tijelima javne uprave do razine ciljeva i opisa poslova službenika</w:t>
      </w:r>
      <w:r w:rsidR="001076B8" w:rsidRPr="00DC7E5D">
        <w:t>.</w:t>
      </w:r>
    </w:p>
    <w:p w:rsidR="00100BFF" w:rsidRPr="00E61DE9" w:rsidRDefault="00100BFF" w:rsidP="0051169C">
      <w:pPr>
        <w:pStyle w:val="Heading3"/>
        <w:spacing w:before="0" w:after="200"/>
      </w:pPr>
      <w:bookmarkStart w:id="103" w:name="_Toc512279604"/>
      <w:bookmarkStart w:id="104" w:name="_Toc6219297"/>
      <w:r w:rsidRPr="00E61DE9">
        <w:t>Poboljšanje učinkovitosti pravosudnog sustava</w:t>
      </w:r>
      <w:bookmarkEnd w:id="103"/>
      <w:bookmarkEnd w:id="104"/>
    </w:p>
    <w:p w:rsidR="00872266" w:rsidRPr="00E61DE9" w:rsidRDefault="00872266" w:rsidP="0051169C">
      <w:pPr>
        <w:pStyle w:val="Podnaslovi"/>
        <w:spacing w:before="120"/>
      </w:pPr>
      <w:r w:rsidRPr="00E61DE9">
        <w:t>Modernizacija i automatizacija rada sudova</w:t>
      </w:r>
    </w:p>
    <w:p w:rsidR="00386EBB" w:rsidRPr="00E61DE9" w:rsidRDefault="00386EBB" w:rsidP="002A6643">
      <w:pPr>
        <w:pStyle w:val="Normalistaknutoitalic"/>
      </w:pPr>
      <w:r w:rsidRPr="00E61DE9">
        <w:t xml:space="preserve">S ciljem daljnjeg jačanja pravne sigurnosti i učinkovitosti pravosudnog sustava nastavit će se rad na unaprjeđenju </w:t>
      </w:r>
      <w:proofErr w:type="spellStart"/>
      <w:r w:rsidRPr="00E61DE9">
        <w:t>funkcionalizacije</w:t>
      </w:r>
      <w:proofErr w:type="spellEnd"/>
      <w:r w:rsidRPr="00E61DE9">
        <w:t xml:space="preserve"> sustava, ubrzanju i skraćivanju trajanja sudskog postupka.</w:t>
      </w:r>
    </w:p>
    <w:p w:rsidR="00A6551D" w:rsidRPr="00DC7E5D" w:rsidRDefault="00A6551D" w:rsidP="00701382">
      <w:pPr>
        <w:rPr>
          <w:lang w:eastAsia="en-GB"/>
        </w:rPr>
      </w:pPr>
      <w:r w:rsidRPr="00DC7E5D">
        <w:rPr>
          <w:lang w:eastAsia="en-GB"/>
        </w:rPr>
        <w:t xml:space="preserve">Izgrađeni </w:t>
      </w:r>
      <w:r w:rsidRPr="00DC7E5D">
        <w:rPr>
          <w:rStyle w:val="NormalistaknutoChar"/>
          <w:rFonts w:ascii="Calibri" w:hAnsi="Calibri"/>
        </w:rPr>
        <w:t xml:space="preserve">modul za </w:t>
      </w:r>
      <w:proofErr w:type="spellStart"/>
      <w:r w:rsidRPr="00DC7E5D">
        <w:rPr>
          <w:rStyle w:val="NormalistaknutoChar"/>
          <w:rFonts w:ascii="Calibri" w:hAnsi="Calibri"/>
        </w:rPr>
        <w:t>eKomunikaciju</w:t>
      </w:r>
      <w:proofErr w:type="spellEnd"/>
      <w:r w:rsidRPr="00DC7E5D">
        <w:rPr>
          <w:rStyle w:val="NormalistaknutoChar"/>
          <w:rFonts w:ascii="Calibri" w:hAnsi="Calibri"/>
        </w:rPr>
        <w:t xml:space="preserve"> proširit će se na sve općinske sudove i druge sudionike u sudskim postupcima</w:t>
      </w:r>
      <w:r w:rsidRPr="00DC7E5D">
        <w:rPr>
          <w:lang w:eastAsia="en-GB"/>
        </w:rPr>
        <w:t xml:space="preserve">, na </w:t>
      </w:r>
      <w:r w:rsidR="00F15E2C" w:rsidRPr="00DC7E5D">
        <w:rPr>
          <w:lang w:eastAsia="en-GB"/>
        </w:rPr>
        <w:t xml:space="preserve">stalne </w:t>
      </w:r>
      <w:r w:rsidRPr="00DC7E5D">
        <w:rPr>
          <w:lang w:eastAsia="en-GB"/>
        </w:rPr>
        <w:t xml:space="preserve">sudske vještake, </w:t>
      </w:r>
      <w:r w:rsidR="00F15E2C" w:rsidRPr="00DC7E5D">
        <w:rPr>
          <w:lang w:eastAsia="en-GB"/>
        </w:rPr>
        <w:t xml:space="preserve">stalne </w:t>
      </w:r>
      <w:r w:rsidRPr="00DC7E5D">
        <w:rPr>
          <w:lang w:eastAsia="en-GB"/>
        </w:rPr>
        <w:t>sudske tumače, stečajne upr</w:t>
      </w:r>
      <w:r w:rsidR="00AE20D9" w:rsidRPr="00DC7E5D">
        <w:rPr>
          <w:lang w:eastAsia="en-GB"/>
        </w:rPr>
        <w:t>avitelje i druge službene osobe</w:t>
      </w:r>
      <w:r w:rsidRPr="00DC7E5D">
        <w:rPr>
          <w:lang w:eastAsia="en-GB"/>
        </w:rPr>
        <w:t xml:space="preserve"> te </w:t>
      </w:r>
      <w:r w:rsidR="00AE20D9" w:rsidRPr="00DC7E5D">
        <w:rPr>
          <w:lang w:eastAsia="en-GB"/>
        </w:rPr>
        <w:t>na</w:t>
      </w:r>
      <w:r w:rsidRPr="00DC7E5D">
        <w:rPr>
          <w:lang w:eastAsia="en-GB"/>
        </w:rPr>
        <w:t xml:space="preserve"> ovlaštene djelatnike javnih i državnih tijela koja po zakonu sudjeluju u postupcima na sudovima (</w:t>
      </w:r>
      <w:proofErr w:type="spellStart"/>
      <w:r w:rsidRPr="00DC7E5D">
        <w:rPr>
          <w:lang w:eastAsia="en-GB"/>
        </w:rPr>
        <w:t>npr</w:t>
      </w:r>
      <w:proofErr w:type="spellEnd"/>
      <w:r w:rsidRPr="00DC7E5D">
        <w:rPr>
          <w:lang w:eastAsia="en-GB"/>
        </w:rPr>
        <w:t xml:space="preserve">. </w:t>
      </w:r>
      <w:r w:rsidR="003D1AF0">
        <w:rPr>
          <w:lang w:eastAsia="en-GB"/>
        </w:rPr>
        <w:t>FINA</w:t>
      </w:r>
      <w:r w:rsidR="0026605E" w:rsidRPr="00DC7E5D">
        <w:rPr>
          <w:lang w:eastAsia="en-GB"/>
        </w:rPr>
        <w:t xml:space="preserve"> </w:t>
      </w:r>
      <w:r w:rsidRPr="00DC7E5D">
        <w:rPr>
          <w:lang w:eastAsia="en-GB"/>
        </w:rPr>
        <w:t xml:space="preserve">ili državno odvjetništvo). Ugradit će se funkcionalnost za elektroničko potpisivanje dokumenata </w:t>
      </w:r>
      <w:r w:rsidR="0049567A" w:rsidRPr="00DC7E5D">
        <w:rPr>
          <w:lang w:eastAsia="en-GB"/>
        </w:rPr>
        <w:t>–</w:t>
      </w:r>
      <w:r w:rsidRPr="00DC7E5D">
        <w:rPr>
          <w:lang w:eastAsia="en-GB"/>
        </w:rPr>
        <w:t xml:space="preserve"> mogućnost digitalnog potpisivanja dokumenata koji se šalju sudovima pri samom slanju, elektroničko potpisivanje e-dostavnice prilikom zaprimanja sudskih pismena te pohrana potpisane e-dostavnice u </w:t>
      </w:r>
      <w:proofErr w:type="spellStart"/>
      <w:r w:rsidRPr="00DC7E5D">
        <w:rPr>
          <w:lang w:eastAsia="en-GB"/>
        </w:rPr>
        <w:t>eSpis</w:t>
      </w:r>
      <w:proofErr w:type="spellEnd"/>
      <w:r w:rsidRPr="00DC7E5D">
        <w:rPr>
          <w:lang w:eastAsia="en-GB"/>
        </w:rPr>
        <w:t>. Navedeno će</w:t>
      </w:r>
      <w:r w:rsidR="001076B8" w:rsidRPr="00DC7E5D">
        <w:rPr>
          <w:lang w:eastAsia="en-GB"/>
        </w:rPr>
        <w:t xml:space="preserve"> dovesti do brže, jednostavnije </w:t>
      </w:r>
      <w:r w:rsidRPr="00DC7E5D">
        <w:rPr>
          <w:lang w:eastAsia="en-GB"/>
        </w:rPr>
        <w:t>i sigurnije komunikacije između sudova i svih sudionika u sudskim postupcima, automatizirat će se poslovni procesi,</w:t>
      </w:r>
      <w:r w:rsidRPr="00DC7E5D">
        <w:rPr>
          <w:rFonts w:eastAsia="Arial Unicode MS" w:cs="Calibri"/>
        </w:rPr>
        <w:t xml:space="preserve"> olakšat će se pristup svim sudionicima sudskih postupaka sudovima, a sustav će biti dostupan 24 sata dnevno. Navedeno će u konačnici dovesti do ubrzavanja rješavanja predmeta te smanjenja troškova.</w:t>
      </w:r>
    </w:p>
    <w:p w:rsidR="00872266" w:rsidRPr="00DC7E5D" w:rsidRDefault="00872266" w:rsidP="00701382">
      <w:r w:rsidRPr="00DC7E5D">
        <w:rPr>
          <w:rStyle w:val="NormalistaknutoChar"/>
          <w:rFonts w:ascii="Calibri" w:hAnsi="Calibri"/>
        </w:rPr>
        <w:t xml:space="preserve">Uvođenje usluge </w:t>
      </w:r>
      <w:proofErr w:type="spellStart"/>
      <w:r w:rsidRPr="00DC7E5D">
        <w:rPr>
          <w:rStyle w:val="NormalistaknutoChar"/>
          <w:rFonts w:ascii="Calibri" w:hAnsi="Calibri"/>
        </w:rPr>
        <w:t>eDostave</w:t>
      </w:r>
      <w:proofErr w:type="spellEnd"/>
      <w:r w:rsidRPr="00DC7E5D">
        <w:t xml:space="preserve"> </w:t>
      </w:r>
      <w:r w:rsidR="00AE20D9" w:rsidRPr="00DC7E5D">
        <w:t>omogućit će</w:t>
      </w:r>
      <w:r w:rsidRPr="00DC7E5D">
        <w:t xml:space="preserve"> slanje potpisanih dokumenata s općinskih, trgovačkih, županijskih sudova, Visokog trgovačkog suda te Vrhovnog suda RH prema pružatelju poštanskih usluga koji će iste ispisati, kuvertirati i otpremiti prema strankama. Digitalizacijom </w:t>
      </w:r>
      <w:r w:rsidRPr="00DC7E5D">
        <w:lastRenderedPageBreak/>
        <w:t>poslovnog procesa otpreme sudskih pošiljaka sa suda rasteretit će se administrativno sudsko osoblje, smanjit će se administrativni sudski troškovi te će se povećati produktivnost</w:t>
      </w:r>
      <w:r w:rsidR="00E4039A" w:rsidRPr="00DC7E5D">
        <w:t xml:space="preserve"> </w:t>
      </w:r>
      <w:r w:rsidRPr="00DC7E5D">
        <w:t>na poslovima otpreme.</w:t>
      </w:r>
    </w:p>
    <w:p w:rsidR="00872266" w:rsidRPr="00DC7E5D" w:rsidRDefault="00872266" w:rsidP="00701382">
      <w:pPr>
        <w:rPr>
          <w:lang w:eastAsia="en-GB"/>
        </w:rPr>
      </w:pPr>
      <w:r w:rsidRPr="00DC7E5D">
        <w:rPr>
          <w:lang w:eastAsia="en-GB"/>
        </w:rPr>
        <w:t>Trenutno se na oglasnim pločama sudova nalazi oko 20.000 oglasa istovremeno (ako se isključe oglasi iz stečajnih oglasnih ploča), s time da se svaki dan stavlja i skida oko 2.000 oglasa. Mjesečno se bilježi oko 120 tisuća posjeta i</w:t>
      </w:r>
      <w:r w:rsidR="00A6551D" w:rsidRPr="00DC7E5D">
        <w:rPr>
          <w:lang w:eastAsia="en-GB"/>
        </w:rPr>
        <w:t xml:space="preserve"> pregleda podataka na sustavu </w:t>
      </w:r>
      <w:proofErr w:type="spellStart"/>
      <w:r w:rsidR="00A6551D" w:rsidRPr="00DC7E5D">
        <w:rPr>
          <w:lang w:eastAsia="en-GB"/>
        </w:rPr>
        <w:t>e</w:t>
      </w:r>
      <w:r w:rsidRPr="00DC7E5D">
        <w:rPr>
          <w:lang w:eastAsia="en-GB"/>
        </w:rPr>
        <w:t>Oglas</w:t>
      </w:r>
      <w:r w:rsidR="00A6551D" w:rsidRPr="00DC7E5D">
        <w:rPr>
          <w:lang w:eastAsia="en-GB"/>
        </w:rPr>
        <w:t>ne</w:t>
      </w:r>
      <w:proofErr w:type="spellEnd"/>
      <w:r w:rsidR="00A6551D" w:rsidRPr="00DC7E5D">
        <w:rPr>
          <w:lang w:eastAsia="en-GB"/>
        </w:rPr>
        <w:t xml:space="preserve"> ploče. </w:t>
      </w:r>
      <w:r w:rsidR="00A6551D" w:rsidRPr="00DC7E5D">
        <w:rPr>
          <w:rStyle w:val="NormalistaknutoChar"/>
          <w:rFonts w:ascii="Calibri" w:hAnsi="Calibri"/>
        </w:rPr>
        <w:t xml:space="preserve">Nadograđena </w:t>
      </w:r>
      <w:proofErr w:type="spellStart"/>
      <w:r w:rsidR="00A6551D" w:rsidRPr="00DC7E5D">
        <w:rPr>
          <w:rStyle w:val="NormalistaknutoChar"/>
          <w:rFonts w:ascii="Calibri" w:hAnsi="Calibri"/>
        </w:rPr>
        <w:t>e</w:t>
      </w:r>
      <w:r w:rsidRPr="00DC7E5D">
        <w:rPr>
          <w:rStyle w:val="NormalistaknutoChar"/>
          <w:rFonts w:ascii="Calibri" w:hAnsi="Calibri"/>
        </w:rPr>
        <w:t>Oglasna</w:t>
      </w:r>
      <w:proofErr w:type="spellEnd"/>
      <w:r w:rsidRPr="00DC7E5D">
        <w:rPr>
          <w:rStyle w:val="NormalistaknutoChar"/>
          <w:rFonts w:ascii="Calibri" w:hAnsi="Calibri"/>
        </w:rPr>
        <w:t xml:space="preserve"> ploča</w:t>
      </w:r>
      <w:r w:rsidRPr="00DC7E5D">
        <w:rPr>
          <w:lang w:eastAsia="en-GB"/>
        </w:rPr>
        <w:t xml:space="preserve"> omogućavat će pretplate na obavijesti o objavljenim oglasima, unaprijedit će se pretraživa</w:t>
      </w:r>
      <w:r w:rsidR="00A150C4" w:rsidRPr="00DC7E5D">
        <w:rPr>
          <w:lang w:eastAsia="en-GB"/>
        </w:rPr>
        <w:t xml:space="preserve">či i pojednostaviti struktura </w:t>
      </w:r>
      <w:proofErr w:type="spellStart"/>
      <w:r w:rsidR="00A150C4" w:rsidRPr="00DC7E5D">
        <w:rPr>
          <w:lang w:eastAsia="en-GB"/>
        </w:rPr>
        <w:t>e</w:t>
      </w:r>
      <w:r w:rsidRPr="00DC7E5D">
        <w:rPr>
          <w:lang w:eastAsia="en-GB"/>
        </w:rPr>
        <w:t>Oglasne</w:t>
      </w:r>
      <w:proofErr w:type="spellEnd"/>
      <w:r w:rsidRPr="00DC7E5D">
        <w:rPr>
          <w:lang w:eastAsia="en-GB"/>
        </w:rPr>
        <w:t xml:space="preserve"> ploče za održavanje sus</w:t>
      </w:r>
      <w:r w:rsidR="00A6551D" w:rsidRPr="00DC7E5D">
        <w:rPr>
          <w:lang w:eastAsia="en-GB"/>
        </w:rPr>
        <w:t xml:space="preserve">tava, povećat će se sigurnost </w:t>
      </w:r>
      <w:proofErr w:type="spellStart"/>
      <w:r w:rsidR="00A6551D" w:rsidRPr="00DC7E5D">
        <w:rPr>
          <w:lang w:eastAsia="en-GB"/>
        </w:rPr>
        <w:t>e</w:t>
      </w:r>
      <w:r w:rsidRPr="00DC7E5D">
        <w:rPr>
          <w:lang w:eastAsia="en-GB"/>
        </w:rPr>
        <w:t>Oglasne</w:t>
      </w:r>
      <w:proofErr w:type="spellEnd"/>
      <w:r w:rsidRPr="00DC7E5D">
        <w:rPr>
          <w:lang w:eastAsia="en-GB"/>
        </w:rPr>
        <w:t xml:space="preserve"> ploče i osigurati prevencija od vanjskih napada, automatizirat će se stavljanja i skidanja oglasa uz zadržavanje ručnog unosa samo za pojedine/izdvojene slučajeve. </w:t>
      </w:r>
    </w:p>
    <w:p w:rsidR="00872266" w:rsidRPr="00DC7E5D" w:rsidRDefault="00872266" w:rsidP="00701382">
      <w:r w:rsidRPr="00DC7E5D">
        <w:t xml:space="preserve">Aktivnosti usmjerene na </w:t>
      </w:r>
      <w:r w:rsidRPr="00DC7E5D">
        <w:rPr>
          <w:rStyle w:val="NormalistaknutoChar"/>
          <w:rFonts w:ascii="Calibri" w:hAnsi="Calibri"/>
        </w:rPr>
        <w:t xml:space="preserve">praćenje rješavanja </w:t>
      </w:r>
      <w:proofErr w:type="spellStart"/>
      <w:r w:rsidRPr="00DC7E5D">
        <w:rPr>
          <w:rStyle w:val="NormalistaknutoChar"/>
          <w:rFonts w:ascii="Calibri" w:hAnsi="Calibri"/>
        </w:rPr>
        <w:t>tzv</w:t>
      </w:r>
      <w:proofErr w:type="spellEnd"/>
      <w:r w:rsidRPr="00DC7E5D">
        <w:rPr>
          <w:rStyle w:val="NormalistaknutoChar"/>
          <w:rFonts w:ascii="Calibri" w:hAnsi="Calibri"/>
        </w:rPr>
        <w:t>. starih neriješenih predmeta na sudovima</w:t>
      </w:r>
      <w:r w:rsidRPr="00DC7E5D">
        <w:t xml:space="preserve"> nastavit će se i kroz naredno razdoblje. Provedbom ovih aktivnosti osigurat</w:t>
      </w:r>
      <w:r w:rsidR="00AE20D9" w:rsidRPr="00DC7E5D">
        <w:t xml:space="preserve"> će se</w:t>
      </w:r>
      <w:r w:rsidRPr="00DC7E5D">
        <w:t xml:space="preserve"> rješavanje predmeta starijih od 10 godina koji se vode pred općinskim, županijskim i trgovačkim sudovima te Visokim trgovačkim sudom RH. Rješavanje starih predmeta pratit će se uvidom u formiranu bazu podatka o starim predmetima te kontrolom ostvarenja akcijskih planova sudova </w:t>
      </w:r>
      <w:r w:rsidR="0049567A" w:rsidRPr="00DC7E5D">
        <w:t xml:space="preserve">na </w:t>
      </w:r>
      <w:r w:rsidRPr="00DC7E5D">
        <w:t>temelj</w:t>
      </w:r>
      <w:r w:rsidR="0049567A" w:rsidRPr="00DC7E5D">
        <w:t>u</w:t>
      </w:r>
      <w:r w:rsidRPr="00DC7E5D">
        <w:t xml:space="preserve"> mjesečni</w:t>
      </w:r>
      <w:r w:rsidR="00A6551D" w:rsidRPr="00DC7E5D">
        <w:t xml:space="preserve">h izvješća predsjednika sudova. </w:t>
      </w:r>
      <w:r w:rsidRPr="00DC7E5D">
        <w:t>Praćenje dinamike rješavanja starih predmeta osigurava se i kroz provedbu nadzora pravosudne inspekcije te održavanje zajedničkih sastanaka sa sucima i predsjednicima sudova. Analizirat će se razlozi dugotrajnosti sudskih postupaka radi poduzimanja mjera usmjerenih na skraćivanje trajanja sudskih postupaka (izmjene propisa u slučaju utvrđivanja postojanja objektivnih okolnosti nemogućnosti dovršenja pojedinih vrsta predmeta, a koji ne ovise o aktivnosti suca). Posebno će se osigurati praćenje rješavanja predmeta po podnesenim zahtjevima za zaštitu prava na suđenje u razumnom roku.</w:t>
      </w:r>
    </w:p>
    <w:p w:rsidR="005D0863" w:rsidRPr="00DC7E5D" w:rsidRDefault="00DC7E5D" w:rsidP="00010E0F">
      <w:r>
        <w:br w:type="column"/>
      </w:r>
      <w:r w:rsidR="00872266" w:rsidRPr="00DC7E5D">
        <w:lastRenderedPageBreak/>
        <w:t xml:space="preserve">U tijeku je postupak </w:t>
      </w:r>
      <w:r w:rsidR="00872266" w:rsidRPr="00DC7E5D">
        <w:rPr>
          <w:rStyle w:val="NormalistaknutoChar"/>
          <w:rFonts w:ascii="Calibri" w:hAnsi="Calibri"/>
        </w:rPr>
        <w:t>izmjene i dopune Zakona o parničnom postupku</w:t>
      </w:r>
      <w:r w:rsidR="0049567A" w:rsidRPr="00DC7E5D">
        <w:rPr>
          <w:rStyle w:val="NormalistaknutoChar"/>
          <w:rFonts w:ascii="Calibri" w:hAnsi="Calibri"/>
        </w:rPr>
        <w:t>,</w:t>
      </w:r>
      <w:r w:rsidR="00872266" w:rsidRPr="00DC7E5D">
        <w:t xml:space="preserve"> </w:t>
      </w:r>
      <w:r w:rsidR="001867AA" w:rsidRPr="00DC7E5D">
        <w:t>koji uključuje</w:t>
      </w:r>
      <w:r w:rsidR="00872266" w:rsidRPr="00DC7E5D">
        <w:t xml:space="preserve"> izmjene pravila o reviziji te uvođenje novog instituta za sporove koji su u većem broju pokrenuti ili se njihovo pokretanje očekuje u kraćem razdoblju (</w:t>
      </w:r>
      <w:proofErr w:type="spellStart"/>
      <w:r w:rsidR="00872266" w:rsidRPr="00DC7E5D">
        <w:t>tzv</w:t>
      </w:r>
      <w:proofErr w:type="spellEnd"/>
      <w:r w:rsidR="00872266" w:rsidRPr="00DC7E5D">
        <w:t xml:space="preserve">. ogledni postupak). Uvođenjem </w:t>
      </w:r>
      <w:proofErr w:type="spellStart"/>
      <w:r w:rsidR="00872266" w:rsidRPr="00DC7E5D">
        <w:t>tzv</w:t>
      </w:r>
      <w:proofErr w:type="spellEnd"/>
      <w:r w:rsidR="00872266" w:rsidRPr="00DC7E5D">
        <w:t xml:space="preserve">. oglednog postupka ubrzat će se postupanje u svim onim postupcima u kojima je bit (meritum) stvari u pogledu pravnog pitanja isti, a koji su pokrenuti u većem broju ili se njihovo pokretanje očekuje u kraćem razdoblju. Drugo, odlukom koju zauzme Vrhovni sud RH o tom pravnom pitanju (pitanje mora biti važno za jedinstvenu primjenu prava) jamči se jedinstvena primjena prava i ravnopravnost </w:t>
      </w:r>
      <w:r w:rsidR="0049567A" w:rsidRPr="00DC7E5D">
        <w:t xml:space="preserve">za sve </w:t>
      </w:r>
      <w:r w:rsidR="00872266" w:rsidRPr="00DC7E5D">
        <w:t>u njegovoj primjeni, odnosno, na taj način razvija se pravo kroz sudsku praksu, što je ustavna zadaća Vrhovnog suda RH.</w:t>
      </w:r>
      <w:bookmarkStart w:id="105" w:name="_Toc512279605"/>
    </w:p>
    <w:p w:rsidR="00DC7E5D" w:rsidRDefault="00DC7E5D" w:rsidP="00010E0F"/>
    <w:p w:rsidR="00010E0F" w:rsidRPr="00E61DE9" w:rsidRDefault="00010E0F" w:rsidP="00010E0F">
      <w:pPr>
        <w:rPr>
          <w:szCs w:val="24"/>
        </w:rPr>
        <w:sectPr w:rsidR="00010E0F" w:rsidRPr="00E61DE9" w:rsidSect="001076B8">
          <w:type w:val="continuous"/>
          <w:pgSz w:w="11906" w:h="16838"/>
          <w:pgMar w:top="1418" w:right="1418" w:bottom="1418" w:left="1418" w:header="709" w:footer="556" w:gutter="0"/>
          <w:cols w:num="2" w:space="567"/>
          <w:docGrid w:linePitch="360"/>
        </w:sectPr>
      </w:pPr>
    </w:p>
    <w:p w:rsidR="00701382" w:rsidRPr="00E61DE9" w:rsidRDefault="00701382">
      <w:pPr>
        <w:widowControl/>
        <w:spacing w:after="0"/>
        <w:jc w:val="left"/>
        <w:rPr>
          <w:rFonts w:cs="Calibri"/>
          <w:b/>
          <w:sz w:val="24"/>
          <w:szCs w:val="24"/>
        </w:rPr>
      </w:pPr>
      <w:r w:rsidRPr="00E61DE9">
        <w:rPr>
          <w:szCs w:val="24"/>
        </w:rPr>
        <w:lastRenderedPageBreak/>
        <w:br w:type="page"/>
      </w:r>
    </w:p>
    <w:p w:rsidR="00100BFF" w:rsidRPr="00E61DE9" w:rsidRDefault="00100BFF" w:rsidP="00EB5BC8">
      <w:pPr>
        <w:pStyle w:val="Heading2"/>
        <w:spacing w:before="0" w:after="240"/>
      </w:pPr>
      <w:bookmarkStart w:id="106" w:name="_Toc6219298"/>
      <w:r w:rsidRPr="00E61DE9">
        <w:lastRenderedPageBreak/>
        <w:t>Povezivanje obrazovanja s tržištem rada</w:t>
      </w:r>
      <w:bookmarkEnd w:id="105"/>
      <w:bookmarkEnd w:id="106"/>
    </w:p>
    <w:p w:rsidR="002A6643" w:rsidRPr="00E61DE9" w:rsidRDefault="002A6643" w:rsidP="00EB5BC8">
      <w:pPr>
        <w:pStyle w:val="Heading3"/>
        <w:spacing w:before="0" w:after="240"/>
        <w:sectPr w:rsidR="002A6643" w:rsidRPr="00E61DE9" w:rsidSect="005D0863">
          <w:type w:val="continuous"/>
          <w:pgSz w:w="11906" w:h="16838"/>
          <w:pgMar w:top="1418" w:right="1418" w:bottom="1418" w:left="1418" w:header="709" w:footer="556" w:gutter="0"/>
          <w:cols w:space="708"/>
          <w:docGrid w:linePitch="360"/>
        </w:sectPr>
      </w:pPr>
      <w:bookmarkStart w:id="107" w:name="_Toc512279606"/>
    </w:p>
    <w:p w:rsidR="00100BFF" w:rsidRPr="00E61DE9" w:rsidRDefault="00100BFF" w:rsidP="00EB5BC8">
      <w:pPr>
        <w:pStyle w:val="Heading3"/>
        <w:spacing w:before="0" w:after="240"/>
      </w:pPr>
      <w:bookmarkStart w:id="108" w:name="_Toc6219299"/>
      <w:r w:rsidRPr="00E61DE9">
        <w:lastRenderedPageBreak/>
        <w:t>Obrazovanje u skladu s potrebama tržišta rada</w:t>
      </w:r>
      <w:bookmarkEnd w:id="107"/>
      <w:bookmarkEnd w:id="108"/>
      <w:r w:rsidRPr="00E61DE9">
        <w:t xml:space="preserve"> </w:t>
      </w:r>
    </w:p>
    <w:p w:rsidR="00145FBD" w:rsidRPr="00E61DE9" w:rsidRDefault="00B65E03" w:rsidP="00EB5BC8">
      <w:pPr>
        <w:pStyle w:val="Podnaslovi"/>
        <w:spacing w:before="0"/>
      </w:pPr>
      <w:r w:rsidRPr="00E61DE9">
        <w:t>R</w:t>
      </w:r>
      <w:r w:rsidR="00145FBD" w:rsidRPr="00E61DE9">
        <w:t>eforma općeg i strukovnog obrazovanja</w:t>
      </w:r>
    </w:p>
    <w:p w:rsidR="00C136F0" w:rsidRPr="00E61DE9" w:rsidRDefault="00145FBD" w:rsidP="00701382">
      <w:pPr>
        <w:rPr>
          <w:lang w:eastAsia="hr-HR"/>
        </w:rPr>
      </w:pPr>
      <w:r w:rsidRPr="00E61DE9">
        <w:rPr>
          <w:lang w:eastAsia="hr-HR"/>
        </w:rPr>
        <w:t xml:space="preserve">Osnovnoškolski i srednjoškolski sustav odgoja i obrazovanja u </w:t>
      </w:r>
      <w:r w:rsidR="00BA0E42" w:rsidRPr="00E61DE9">
        <w:rPr>
          <w:lang w:eastAsia="hr-HR"/>
        </w:rPr>
        <w:t xml:space="preserve">RH </w:t>
      </w:r>
      <w:r w:rsidRPr="00E61DE9">
        <w:rPr>
          <w:lang w:eastAsia="hr-HR"/>
        </w:rPr>
        <w:t>do sredine 2000</w:t>
      </w:r>
      <w:r w:rsidR="00CE6162">
        <w:rPr>
          <w:lang w:eastAsia="hr-HR"/>
        </w:rPr>
        <w:t>-</w:t>
      </w:r>
      <w:r w:rsidRPr="00E61DE9">
        <w:rPr>
          <w:lang w:eastAsia="hr-HR"/>
        </w:rPr>
        <w:t xml:space="preserve">ih godina karakterizira isključiva usmjerenost </w:t>
      </w:r>
      <w:r w:rsidR="00EA7F56">
        <w:rPr>
          <w:lang w:eastAsia="hr-HR"/>
        </w:rPr>
        <w:t xml:space="preserve">na </w:t>
      </w:r>
      <w:r w:rsidRPr="00E61DE9">
        <w:rPr>
          <w:lang w:eastAsia="hr-HR"/>
        </w:rPr>
        <w:t>sadržaj</w:t>
      </w:r>
      <w:r w:rsidR="00EA7F56">
        <w:rPr>
          <w:lang w:eastAsia="hr-HR"/>
        </w:rPr>
        <w:t>e</w:t>
      </w:r>
      <w:r w:rsidRPr="00E61DE9">
        <w:rPr>
          <w:lang w:eastAsia="hr-HR"/>
        </w:rPr>
        <w:t xml:space="preserve"> propisan</w:t>
      </w:r>
      <w:r w:rsidR="00EA7F56">
        <w:rPr>
          <w:lang w:eastAsia="hr-HR"/>
        </w:rPr>
        <w:t>e</w:t>
      </w:r>
      <w:r w:rsidRPr="00E61DE9">
        <w:rPr>
          <w:lang w:eastAsia="hr-HR"/>
        </w:rPr>
        <w:t xml:space="preserve"> nastavnim planovima i programima. Od početka prošlog desetljeća obrazovna politika postupno pokušava osmisliti i uvesti određene promjene s ciljem osuvremenjivanja sustava u obliku pomaka od usmjerenosti sadržajima k usmjerenosti odgojno-obrazovnim ishodima te od isključivog prijenosa sadržaja k razvoju kompetencija. </w:t>
      </w:r>
    </w:p>
    <w:p w:rsidR="000774CA" w:rsidRPr="00E61DE9" w:rsidRDefault="00C656BC" w:rsidP="00EB5BC8">
      <w:pPr>
        <w:pStyle w:val="Normalistaknutoitalic"/>
        <w:rPr>
          <w:lang w:eastAsia="hr-HR"/>
        </w:rPr>
      </w:pPr>
      <w:r w:rsidRPr="00E61DE9">
        <w:rPr>
          <w:lang w:eastAsia="hr-HR"/>
        </w:rPr>
        <w:t>Cilj c</w:t>
      </w:r>
      <w:r w:rsidR="00145FBD" w:rsidRPr="00E61DE9">
        <w:rPr>
          <w:lang w:eastAsia="hr-HR"/>
        </w:rPr>
        <w:t xml:space="preserve">jelovite </w:t>
      </w:r>
      <w:proofErr w:type="spellStart"/>
      <w:r w:rsidR="00145FBD" w:rsidRPr="00E61DE9">
        <w:rPr>
          <w:lang w:eastAsia="hr-HR"/>
        </w:rPr>
        <w:t>kurikularne</w:t>
      </w:r>
      <w:proofErr w:type="spellEnd"/>
      <w:r w:rsidR="00145FBD" w:rsidRPr="00E61DE9">
        <w:rPr>
          <w:lang w:eastAsia="hr-HR"/>
        </w:rPr>
        <w:t xml:space="preserve"> reforme je</w:t>
      </w:r>
      <w:r w:rsidR="00EA7F56">
        <w:rPr>
          <w:lang w:eastAsia="hr-HR"/>
        </w:rPr>
        <w:t>st</w:t>
      </w:r>
      <w:r w:rsidR="00145FBD" w:rsidRPr="00E61DE9">
        <w:rPr>
          <w:lang w:eastAsia="hr-HR"/>
        </w:rPr>
        <w:t xml:space="preserve"> uspostavljanje usklađenog i učinkovitog sustava odgoja i obrazovanja kroz cjelovite sadržajne i strukturne promjene</w:t>
      </w:r>
      <w:r w:rsidR="000774CA" w:rsidRPr="00E61DE9">
        <w:rPr>
          <w:lang w:eastAsia="hr-HR"/>
        </w:rPr>
        <w:t>.</w:t>
      </w:r>
      <w:r w:rsidR="00145FBD" w:rsidRPr="00E61DE9">
        <w:rPr>
          <w:lang w:eastAsia="hr-HR"/>
        </w:rPr>
        <w:t xml:space="preserve"> </w:t>
      </w:r>
    </w:p>
    <w:p w:rsidR="00C656BC" w:rsidRPr="00E61DE9" w:rsidRDefault="000774CA" w:rsidP="00701382">
      <w:pPr>
        <w:rPr>
          <w:lang w:eastAsia="hr-HR"/>
        </w:rPr>
      </w:pPr>
      <w:r w:rsidRPr="00E61DE9">
        <w:rPr>
          <w:lang w:eastAsia="hr-HR"/>
        </w:rPr>
        <w:t xml:space="preserve">Reforma je nužna </w:t>
      </w:r>
      <w:r w:rsidR="00145FBD" w:rsidRPr="00E61DE9">
        <w:rPr>
          <w:lang w:eastAsia="hr-HR"/>
        </w:rPr>
        <w:t xml:space="preserve">kako bi se učenicima osiguralo korisnije i smislenije obrazovanje, usklađeno </w:t>
      </w:r>
      <w:r w:rsidR="00EA7F56">
        <w:rPr>
          <w:lang w:eastAsia="hr-HR"/>
        </w:rPr>
        <w:t xml:space="preserve">s </w:t>
      </w:r>
      <w:r w:rsidR="00145FBD" w:rsidRPr="00E61DE9">
        <w:rPr>
          <w:lang w:eastAsia="hr-HR"/>
        </w:rPr>
        <w:t>njihovo</w:t>
      </w:r>
      <w:r w:rsidR="00EA7F56">
        <w:rPr>
          <w:lang w:eastAsia="hr-HR"/>
        </w:rPr>
        <w:t>m</w:t>
      </w:r>
      <w:r w:rsidR="00145FBD" w:rsidRPr="00E61DE9">
        <w:rPr>
          <w:lang w:eastAsia="hr-HR"/>
        </w:rPr>
        <w:t xml:space="preserve"> razvojno</w:t>
      </w:r>
      <w:r w:rsidR="00EA7F56">
        <w:rPr>
          <w:lang w:eastAsia="hr-HR"/>
        </w:rPr>
        <w:t>m</w:t>
      </w:r>
      <w:r w:rsidR="00145FBD" w:rsidRPr="00E61DE9">
        <w:rPr>
          <w:lang w:eastAsia="hr-HR"/>
        </w:rPr>
        <w:t xml:space="preserve"> dobi i interesima te bliže svakodnevnom životu; obrazovanje koje će ih osposobiti za suvremeni život, svijet rada i nastavak obrazovanja; roditeljima </w:t>
      </w:r>
      <w:r w:rsidR="00EA7F56">
        <w:rPr>
          <w:lang w:eastAsia="hr-HR"/>
        </w:rPr>
        <w:t xml:space="preserve">će </w:t>
      </w:r>
      <w:r w:rsidR="00145FBD" w:rsidRPr="00E61DE9">
        <w:rPr>
          <w:lang w:eastAsia="hr-HR"/>
        </w:rPr>
        <w:t>omogući</w:t>
      </w:r>
      <w:r w:rsidR="00EA7F56">
        <w:rPr>
          <w:lang w:eastAsia="hr-HR"/>
        </w:rPr>
        <w:t>ti</w:t>
      </w:r>
      <w:r w:rsidR="00145FBD" w:rsidRPr="00E61DE9">
        <w:rPr>
          <w:lang w:eastAsia="hr-HR"/>
        </w:rPr>
        <w:t xml:space="preserve"> veću uključenost u obrazovanje djece i život škole, jasno iskazana očekivanja, objektivnije ocjenjivanje i vrednovanje, smislenije i češće povratne informacije o postignućima njihove djece; učiteljima, nastavnicima i ostalim djelatnicima odgojno-obrazovnih ustanova osigura</w:t>
      </w:r>
      <w:r w:rsidR="00EA7F56">
        <w:rPr>
          <w:lang w:eastAsia="hr-HR"/>
        </w:rPr>
        <w:t>t će</w:t>
      </w:r>
      <w:r w:rsidR="00145FBD" w:rsidRPr="00E61DE9">
        <w:rPr>
          <w:lang w:eastAsia="hr-HR"/>
        </w:rPr>
        <w:t xml:space="preserve"> osnaživanje uloge i jačanje profesionalnosti, veću autonomiju u radu, kreativniji rad, </w:t>
      </w:r>
      <w:r w:rsidR="00145FBD" w:rsidRPr="003A0C15">
        <w:rPr>
          <w:spacing w:val="-2"/>
          <w:lang w:eastAsia="hr-HR"/>
        </w:rPr>
        <w:t>smanjenje administrativnih obveza,</w:t>
      </w:r>
      <w:r w:rsidR="00145FBD" w:rsidRPr="00E61DE9">
        <w:rPr>
          <w:lang w:eastAsia="hr-HR"/>
        </w:rPr>
        <w:t xml:space="preserve"> motiviranije učenike i smanjivanje vanjskih pritisaka. </w:t>
      </w:r>
    </w:p>
    <w:p w:rsidR="00145FBD" w:rsidRPr="003A0C15" w:rsidRDefault="00145FBD" w:rsidP="00701382">
      <w:pPr>
        <w:rPr>
          <w:b/>
          <w:lang w:eastAsia="hr-HR"/>
        </w:rPr>
      </w:pPr>
      <w:r w:rsidRPr="00E61DE9">
        <w:rPr>
          <w:lang w:eastAsia="hr-HR"/>
        </w:rPr>
        <w:t>Provedba pilot</w:t>
      </w:r>
      <w:r w:rsidR="00EA7F56">
        <w:rPr>
          <w:lang w:eastAsia="hr-HR"/>
        </w:rPr>
        <w:t>-</w:t>
      </w:r>
      <w:r w:rsidRPr="00E61DE9">
        <w:rPr>
          <w:lang w:eastAsia="hr-HR"/>
        </w:rPr>
        <w:t xml:space="preserve">faze </w:t>
      </w:r>
      <w:proofErr w:type="spellStart"/>
      <w:r w:rsidRPr="00E61DE9">
        <w:rPr>
          <w:lang w:eastAsia="hr-HR"/>
        </w:rPr>
        <w:t>kurikularne</w:t>
      </w:r>
      <w:proofErr w:type="spellEnd"/>
      <w:r w:rsidRPr="00E61DE9">
        <w:rPr>
          <w:lang w:eastAsia="hr-HR"/>
        </w:rPr>
        <w:t xml:space="preserve"> reforme prvi je korak prema ostvarenju cilja </w:t>
      </w:r>
      <w:r w:rsidR="00F35AB1" w:rsidRPr="00E61DE9">
        <w:rPr>
          <w:lang w:eastAsia="hr-HR"/>
        </w:rPr>
        <w:t xml:space="preserve">provedbe </w:t>
      </w:r>
      <w:r w:rsidRPr="00E61DE9">
        <w:rPr>
          <w:lang w:eastAsia="hr-HR"/>
        </w:rPr>
        <w:t xml:space="preserve">cjelovite </w:t>
      </w:r>
      <w:proofErr w:type="spellStart"/>
      <w:r w:rsidRPr="00E61DE9">
        <w:rPr>
          <w:lang w:eastAsia="hr-HR"/>
        </w:rPr>
        <w:t>kurikularne</w:t>
      </w:r>
      <w:proofErr w:type="spellEnd"/>
      <w:r w:rsidRPr="00E61DE9">
        <w:rPr>
          <w:lang w:eastAsia="hr-HR"/>
        </w:rPr>
        <w:t xml:space="preserve"> reforme</w:t>
      </w:r>
      <w:r w:rsidR="000E79A9" w:rsidRPr="00E61DE9">
        <w:rPr>
          <w:lang w:eastAsia="hr-HR"/>
        </w:rPr>
        <w:t>.</w:t>
      </w:r>
      <w:r w:rsidR="006E25AA">
        <w:rPr>
          <w:lang w:eastAsia="hr-HR"/>
        </w:rPr>
        <w:t xml:space="preserve"> </w:t>
      </w:r>
      <w:r w:rsidRPr="00E61DE9">
        <w:t>U školskoj godini 2018./2019. u tijeku je pilot</w:t>
      </w:r>
      <w:r w:rsidR="00EA7F56">
        <w:t>-</w:t>
      </w:r>
      <w:r w:rsidRPr="00E61DE9">
        <w:t xml:space="preserve">faza </w:t>
      </w:r>
      <w:proofErr w:type="spellStart"/>
      <w:r w:rsidRPr="00E61DE9">
        <w:t>kurikularne</w:t>
      </w:r>
      <w:proofErr w:type="spellEnd"/>
      <w:r w:rsidRPr="00E61DE9">
        <w:t xml:space="preserve"> reforme u 48 osnovnih i 26 srednjih škola iz svih županija u RH.</w:t>
      </w:r>
      <w:r w:rsidR="00EB5BC8" w:rsidRPr="00E61DE9">
        <w:t xml:space="preserve"> </w:t>
      </w:r>
      <w:r w:rsidRPr="00E61DE9">
        <w:t xml:space="preserve">Eksperimentalni program provodi se u 1. i 5. razredu osnovnih škola te u 7. razredu za predmete Biologija, Kemija i Fizika. </w:t>
      </w:r>
      <w:r w:rsidRPr="00F002EA">
        <w:rPr>
          <w:spacing w:val="-4"/>
        </w:rPr>
        <w:t xml:space="preserve">U srednjim se školama provodi u 1. </w:t>
      </w:r>
      <w:r w:rsidRPr="00F002EA">
        <w:rPr>
          <w:spacing w:val="-4"/>
        </w:rPr>
        <w:lastRenderedPageBreak/>
        <w:t xml:space="preserve">razredu gimnazije u svim predmetima te u 1. razredu četverogodišnjih strukovnih škola u općeobrazovnim predmetima. </w:t>
      </w:r>
      <w:r w:rsidRPr="00F002EA">
        <w:rPr>
          <w:rFonts w:eastAsia="Times New Roman"/>
          <w:spacing w:val="-4"/>
          <w:lang w:eastAsia="hr-HR"/>
        </w:rPr>
        <w:t>Cilj</w:t>
      </w:r>
      <w:r w:rsidRPr="00E61DE9">
        <w:rPr>
          <w:rFonts w:eastAsia="Times New Roman"/>
          <w:lang w:eastAsia="hr-HR"/>
        </w:rPr>
        <w:t xml:space="preserve"> eksperimentalnog programa je</w:t>
      </w:r>
      <w:r w:rsidR="00EA7F56">
        <w:rPr>
          <w:rFonts w:eastAsia="Times New Roman"/>
          <w:lang w:eastAsia="hr-HR"/>
        </w:rPr>
        <w:t>st</w:t>
      </w:r>
      <w:r w:rsidRPr="00E61DE9">
        <w:rPr>
          <w:rFonts w:eastAsia="Times New Roman"/>
          <w:lang w:eastAsia="hr-HR"/>
        </w:rPr>
        <w:t xml:space="preserve"> provjera primjenjivosti novih kurikuluma i oblika metoda rada te novih nastavnih sredstava s obzirom na povećanje kompetencija učenika u rješavanju problema i povećanje zadovoljstva učenika u školi te motivacija njihovih učitelja i nastavnika. U rujnu 2019. planira se </w:t>
      </w:r>
      <w:r w:rsidRPr="00E61DE9">
        <w:rPr>
          <w:rStyle w:val="NormalistaknutoChar"/>
        </w:rPr>
        <w:t>nastavak provedbe pilot</w:t>
      </w:r>
      <w:r w:rsidR="00035725">
        <w:rPr>
          <w:rStyle w:val="NormalistaknutoChar"/>
        </w:rPr>
        <w:t>-</w:t>
      </w:r>
      <w:r w:rsidRPr="00E61DE9">
        <w:rPr>
          <w:rStyle w:val="NormalistaknutoChar"/>
        </w:rPr>
        <w:t xml:space="preserve">faze </w:t>
      </w:r>
      <w:proofErr w:type="spellStart"/>
      <w:r w:rsidRPr="00E61DE9">
        <w:rPr>
          <w:rStyle w:val="NormalistaknutoChar"/>
        </w:rPr>
        <w:t>kurikularne</w:t>
      </w:r>
      <w:proofErr w:type="spellEnd"/>
      <w:r w:rsidRPr="00E61DE9">
        <w:rPr>
          <w:rStyle w:val="NormalistaknutoChar"/>
        </w:rPr>
        <w:t xml:space="preserve"> reforme u osnovnim i srednjim školama iz svih županija</w:t>
      </w:r>
      <w:r w:rsidRPr="00E61DE9">
        <w:t xml:space="preserve"> u </w:t>
      </w:r>
      <w:r w:rsidR="00812D0E" w:rsidRPr="00E61DE9">
        <w:t>RH</w:t>
      </w:r>
      <w:r w:rsidRPr="00E61DE9">
        <w:t xml:space="preserve"> i to u 2. i 6. razredu osnovnih škola te u 8. razredu za predmete Biologija, Kemija i Fizika. U srednjim će se školama provoditi u 2. razredu gimnazije u svim predmetima te u 2. razredu četverogodišnjih strukovnih škola u općeobrazovnim predmetima. </w:t>
      </w:r>
      <w:r w:rsidRPr="003A0C15">
        <w:t>Također,</w:t>
      </w:r>
      <w:r w:rsidRPr="003A0C15">
        <w:rPr>
          <w:b/>
        </w:rPr>
        <w:t xml:space="preserve"> od školske godine 2019./2020. </w:t>
      </w:r>
      <w:proofErr w:type="spellStart"/>
      <w:r w:rsidRPr="003A0C15">
        <w:rPr>
          <w:b/>
        </w:rPr>
        <w:t>kurikularna</w:t>
      </w:r>
      <w:proofErr w:type="spellEnd"/>
      <w:r w:rsidRPr="003A0C15">
        <w:rPr>
          <w:b/>
        </w:rPr>
        <w:t xml:space="preserve"> reforma uvodi se frontalno u 1. i 5. razrede osnovnih škola, u 7. razred za predmete Biologija, Kemija i Fizika, a u srednjim školama u 1. razredu gimnazije u svim predmetima te u 1. razredu četverogodišnjih strukovnih škola u općeobrazovnim predmetima.</w:t>
      </w:r>
    </w:p>
    <w:p w:rsidR="000E79A9" w:rsidRPr="00E61DE9" w:rsidRDefault="000E79A9" w:rsidP="00E61DE9">
      <w:pPr>
        <w:pStyle w:val="Normalistaknutoitalic"/>
        <w:rPr>
          <w:lang w:eastAsia="hr-HR"/>
        </w:rPr>
      </w:pPr>
      <w:r w:rsidRPr="00E61DE9">
        <w:rPr>
          <w:lang w:eastAsia="hr-HR"/>
        </w:rPr>
        <w:t xml:space="preserve">Uspostavom sustava razvoja digitalno zrelih škola integrirat će se suvremene metode učenja i poučavanja u obrazovni proces. </w:t>
      </w:r>
    </w:p>
    <w:p w:rsidR="00145FBD" w:rsidRPr="00E61DE9" w:rsidRDefault="00145FBD" w:rsidP="00701382">
      <w:r w:rsidRPr="00E61DE9">
        <w:t xml:space="preserve">Projektom e-Škole želi se postići </w:t>
      </w:r>
      <w:r w:rsidRPr="00E61DE9">
        <w:rPr>
          <w:rStyle w:val="NormalistaknutoChar"/>
        </w:rPr>
        <w:t>cjelovita digitalna transformacija škola</w:t>
      </w:r>
      <w:r w:rsidRPr="00E61DE9">
        <w:t xml:space="preserve"> s općim ciljem doprinosa spremnosti učenika za tržište rada ili daljnjeg školovanja kroz poticanje škola za razvoj digitalne zrelosti. Projekt uključuje sve škole u RH te na taj način osigurava premošćivanje digitalnog jaza. Projekt će školama osigurati e-usluge i e-sadržaje, kao i IKT opremu te edukaciju nastavnika (i drugih školskih djelatnika)</w:t>
      </w:r>
      <w:r w:rsidR="00EA7F56">
        <w:t>,</w:t>
      </w:r>
      <w:r w:rsidRPr="00E61DE9">
        <w:t xml:space="preserve"> koji će sve navedeno koristiti na najučinkovitiji mogući način. Projekt e-Škole uzeo je u obzir rezultate istraživanja i evaluaciju </w:t>
      </w:r>
      <w:r w:rsidR="00644022" w:rsidRPr="00E61DE9">
        <w:t>proveden</w:t>
      </w:r>
      <w:r w:rsidR="003A0C15">
        <w:t>u</w:t>
      </w:r>
      <w:r w:rsidR="008406F0" w:rsidRPr="00E61DE9">
        <w:t xml:space="preserve"> </w:t>
      </w:r>
      <w:r w:rsidRPr="00E61DE9">
        <w:t>kroz pilot</w:t>
      </w:r>
      <w:r w:rsidR="00EA7F56">
        <w:t>-</w:t>
      </w:r>
      <w:r w:rsidRPr="00E61DE9">
        <w:t xml:space="preserve">projekt te time osigurao da se u drugoj fazi programa e-Škole aktivnosti koncipiraju na način </w:t>
      </w:r>
      <w:r w:rsidR="00EA7F56">
        <w:t xml:space="preserve">na </w:t>
      </w:r>
      <w:r w:rsidRPr="00E61DE9">
        <w:t>koji će imati najbolji mogući učinak na rad škola i najveću učinkovitost po pitanju utroška financijskih i ljudskih resursa.</w:t>
      </w:r>
    </w:p>
    <w:p w:rsidR="00FC4208" w:rsidRPr="00F002EA" w:rsidRDefault="00145FBD" w:rsidP="00701382">
      <w:pPr>
        <w:rPr>
          <w:spacing w:val="-2"/>
        </w:rPr>
      </w:pPr>
      <w:r w:rsidRPr="00F002EA">
        <w:rPr>
          <w:spacing w:val="-2"/>
        </w:rPr>
        <w:lastRenderedPageBreak/>
        <w:t xml:space="preserve">Unatoč činjenici da ukupna razina obrazovanja društva raste, na tržištu rada postoji problem nedostatka radne snage s odgovarajućim kvalifikacijama i vještinama. </w:t>
      </w:r>
      <w:r w:rsidR="007F4C18" w:rsidRPr="00F002EA">
        <w:rPr>
          <w:spacing w:val="-2"/>
        </w:rPr>
        <w:t>U</w:t>
      </w:r>
      <w:r w:rsidRPr="00F002EA">
        <w:rPr>
          <w:spacing w:val="-2"/>
        </w:rPr>
        <w:t xml:space="preserve">vidom u kretanja </w:t>
      </w:r>
      <w:proofErr w:type="spellStart"/>
      <w:r w:rsidRPr="00F002EA">
        <w:rPr>
          <w:spacing w:val="-2"/>
        </w:rPr>
        <w:t>zapošljivosti</w:t>
      </w:r>
      <w:proofErr w:type="spellEnd"/>
      <w:r w:rsidRPr="00F002EA">
        <w:rPr>
          <w:spacing w:val="-2"/>
        </w:rPr>
        <w:t xml:space="preserve"> osoba koje su nedavno završile programe strukovnog obrazovanja i osposobljavanja vidljivo je usporavanje u pozitivnim trendovima</w:t>
      </w:r>
      <w:r w:rsidR="00EA7F56">
        <w:rPr>
          <w:spacing w:val="-2"/>
        </w:rPr>
        <w:t>,</w:t>
      </w:r>
      <w:r w:rsidRPr="00F002EA">
        <w:rPr>
          <w:spacing w:val="-2"/>
        </w:rPr>
        <w:t xml:space="preserve"> što ukazuje na potrebu za daljnjom modernizacijom sustava i snažnijim usklađivanjem s potrebama gospodarstva.</w:t>
      </w:r>
      <w:r w:rsidRPr="00F002EA">
        <w:rPr>
          <w:rStyle w:val="FootnoteReference"/>
          <w:spacing w:val="-2"/>
        </w:rPr>
        <w:footnoteReference w:id="47"/>
      </w:r>
      <w:r w:rsidRPr="00F002EA">
        <w:rPr>
          <w:spacing w:val="-2"/>
        </w:rPr>
        <w:t xml:space="preserve"> </w:t>
      </w:r>
    </w:p>
    <w:p w:rsidR="00145FBD" w:rsidRPr="00E61DE9" w:rsidRDefault="00145FBD" w:rsidP="00701382">
      <w:r w:rsidRPr="00E61DE9">
        <w:t xml:space="preserve">Strukovno obrazovanje mora biti snažno okrenuto potrebama gospodarskog sektora kako bi se učenicima omogućila kvalitetnija priprema za poslovne izazove koji ih očekuju na tržištu rada, odnosno kako bi stekli potrebna znanja i vještine te samostalnost i odgovornost koju gospodarstvo očekuje. Budući da poslodavci inzistiraju na praktičnim vještinama, to će im omogućiti kvalitetniju pripremu za budući rad kod poslodavca, a poslodavcu da s puno manjim ulaganjem osigura kvalitetnog zaposlenika. </w:t>
      </w:r>
    </w:p>
    <w:p w:rsidR="009E695C" w:rsidRPr="00E61DE9" w:rsidRDefault="009E695C" w:rsidP="00EB5BC8">
      <w:pPr>
        <w:pStyle w:val="Normalistaknutoitalic"/>
      </w:pPr>
      <w:r w:rsidRPr="00E61DE9">
        <w:t>Cilj reforme strukovnog obrazovanja je</w:t>
      </w:r>
      <w:r w:rsidR="00366DA1">
        <w:t>st</w:t>
      </w:r>
      <w:r w:rsidRPr="00E61DE9">
        <w:t xml:space="preserve"> osigurati uvjete za jačanje kvalitete strukovnih škola kroz dovršenje postupka uspostave regionalnih centara kompetentnosti, kao i izlaznih kompetencija potrebnih za pristup tržištu rada u suradnji s drugim dionicima sustava strukovnog obrazovanja. </w:t>
      </w:r>
    </w:p>
    <w:p w:rsidR="009E695C" w:rsidRPr="00F002EA" w:rsidRDefault="009E695C" w:rsidP="009E695C">
      <w:pPr>
        <w:rPr>
          <w:rFonts w:asciiTheme="minorHAnsi" w:hAnsiTheme="minorHAnsi"/>
          <w:spacing w:val="-4"/>
        </w:rPr>
      </w:pPr>
      <w:r w:rsidRPr="00F002EA">
        <w:rPr>
          <w:rStyle w:val="NormalistaknutoChar"/>
          <w:spacing w:val="-4"/>
        </w:rPr>
        <w:t>Vezano uz postupak uspostave regionalnih centara kompetentnosti</w:t>
      </w:r>
      <w:r w:rsidRPr="00F002EA">
        <w:rPr>
          <w:rFonts w:asciiTheme="minorHAnsi" w:hAnsiTheme="minorHAnsi"/>
          <w:spacing w:val="-4"/>
        </w:rPr>
        <w:t xml:space="preserve">, u kratkoročnom razdoblju </w:t>
      </w:r>
      <w:r w:rsidRPr="00F002EA">
        <w:rPr>
          <w:rStyle w:val="NormalistaknutoChar"/>
          <w:spacing w:val="-4"/>
        </w:rPr>
        <w:t>planiraju se osigurati uvjeti njihove pune funkcionalnosti</w:t>
      </w:r>
      <w:r w:rsidRPr="00F002EA">
        <w:rPr>
          <w:rFonts w:asciiTheme="minorHAnsi" w:hAnsiTheme="minorHAnsi"/>
          <w:spacing w:val="-4"/>
        </w:rPr>
        <w:t xml:space="preserve"> pravovremenim </w:t>
      </w:r>
      <w:r w:rsidR="00F35AB1" w:rsidRPr="00F002EA">
        <w:rPr>
          <w:rFonts w:asciiTheme="minorHAnsi" w:hAnsiTheme="minorHAnsi"/>
          <w:spacing w:val="-4"/>
        </w:rPr>
        <w:t>dovršetkom</w:t>
      </w:r>
      <w:r w:rsidRPr="00F002EA">
        <w:rPr>
          <w:rFonts w:asciiTheme="minorHAnsi" w:hAnsiTheme="minorHAnsi"/>
          <w:spacing w:val="-4"/>
        </w:rPr>
        <w:t xml:space="preserve"> natječajnih postupaka sufinanciranih sredstvima fondova EU (EFRR i ESF). Dugoročno gledano, u planu je daljnje širenje mreže regionalnih centara kompetentnosti i na druge prioritetne sektore, a temeljem evaluacije rada do sada imenovanih centara</w:t>
      </w:r>
      <w:r w:rsidRPr="00F002EA">
        <w:rPr>
          <w:rStyle w:val="FootnoteReference"/>
          <w:rFonts w:asciiTheme="minorHAnsi" w:hAnsiTheme="minorHAnsi"/>
          <w:spacing w:val="-4"/>
        </w:rPr>
        <w:footnoteReference w:id="48"/>
      </w:r>
      <w:r w:rsidRPr="00F002EA">
        <w:rPr>
          <w:rFonts w:asciiTheme="minorHAnsi" w:hAnsiTheme="minorHAnsi"/>
          <w:spacing w:val="-4"/>
        </w:rPr>
        <w:t xml:space="preserve">, primjenom istih ili sličnih proceduralnih koraka koji su primijenjeni u </w:t>
      </w:r>
      <w:r w:rsidRPr="00F002EA">
        <w:rPr>
          <w:rFonts w:asciiTheme="minorHAnsi" w:hAnsiTheme="minorHAnsi"/>
          <w:spacing w:val="-4"/>
        </w:rPr>
        <w:lastRenderedPageBreak/>
        <w:t>postupku imenovanja do sada imenovanih reg</w:t>
      </w:r>
      <w:r w:rsidR="00EB5BC8" w:rsidRPr="00F002EA">
        <w:rPr>
          <w:rFonts w:asciiTheme="minorHAnsi" w:hAnsiTheme="minorHAnsi"/>
          <w:spacing w:val="-4"/>
        </w:rPr>
        <w:t xml:space="preserve">ionalnih centara kompetentnosti </w:t>
      </w:r>
      <w:r w:rsidRPr="00F002EA">
        <w:rPr>
          <w:rFonts w:asciiTheme="minorHAnsi" w:hAnsiTheme="minorHAnsi"/>
          <w:spacing w:val="-4"/>
        </w:rPr>
        <w:t>(analizom potencijala ustanova za strukovno obrazovanje za transformaciju u regionalne centre i primjenom parametara i kriterija Mreže regionalnih centara kompetentnosti vezano uz broj i distribuciju centara) i temeljem gospodarske opravdanosti (interesa gospodarstva, intenziteta gospodarske aktivnosti pojedinih sektora) i uvažavajući usklađenost s razvojnim planovima na regionalnoj razini.</w:t>
      </w:r>
    </w:p>
    <w:p w:rsidR="009D51F3" w:rsidRPr="00F002EA" w:rsidRDefault="009D51F3" w:rsidP="009E695C">
      <w:pPr>
        <w:rPr>
          <w:spacing w:val="-4"/>
        </w:rPr>
      </w:pPr>
      <w:r w:rsidRPr="00F002EA">
        <w:rPr>
          <w:spacing w:val="-4"/>
        </w:rPr>
        <w:t>S obzirom na djelokrug rada centara i uzevši u obzir činjenicu da će u svom radu usko surađivati s ključnim dionicima tržišta rada te institucijama visokog obrazovanja i znanosti</w:t>
      </w:r>
      <w:r w:rsidR="00366DA1">
        <w:rPr>
          <w:spacing w:val="-4"/>
        </w:rPr>
        <w:t>,</w:t>
      </w:r>
      <w:r w:rsidRPr="00F002EA">
        <w:rPr>
          <w:spacing w:val="-4"/>
        </w:rPr>
        <w:t xml:space="preserve"> očekuje se njihov značajan doprinos osiguravanju kvalificirane radne snage i ljudskog potencijala za provedbu strateških ciljeva regionalnog razvoja RH.</w:t>
      </w:r>
    </w:p>
    <w:p w:rsidR="009E695C" w:rsidRPr="00F002EA" w:rsidRDefault="009E695C" w:rsidP="009E695C">
      <w:pPr>
        <w:rPr>
          <w:spacing w:val="-2"/>
        </w:rPr>
      </w:pPr>
      <w:r w:rsidRPr="00E61DE9">
        <w:t xml:space="preserve">U okviru postupka modernizacije strukovnog obrazovanja u RH i </w:t>
      </w:r>
      <w:r w:rsidRPr="00E61DE9">
        <w:rPr>
          <w:rStyle w:val="NormalistaknutoChar"/>
        </w:rPr>
        <w:t xml:space="preserve">razvoja novih strukovnih kurikuluma </w:t>
      </w:r>
      <w:r w:rsidR="00FE098D" w:rsidRPr="00E61DE9">
        <w:rPr>
          <w:rStyle w:val="NormalistaknutoChar"/>
        </w:rPr>
        <w:t>sukladno</w:t>
      </w:r>
      <w:r w:rsidRPr="00E61DE9">
        <w:rPr>
          <w:rStyle w:val="NormalistaknutoChar"/>
        </w:rPr>
        <w:t xml:space="preserve"> potrebama tržišta rada kroz izrađene standarde zanimanja i standarde kvalifikacija</w:t>
      </w:r>
      <w:r w:rsidRPr="00E61DE9">
        <w:t xml:space="preserve">, sukladno HKO-u, a koji će se temeljiti na </w:t>
      </w:r>
      <w:proofErr w:type="spellStart"/>
      <w:r w:rsidRPr="00E61DE9">
        <w:t>kurikularnom</w:t>
      </w:r>
      <w:proofErr w:type="spellEnd"/>
      <w:r w:rsidRPr="00E61DE9">
        <w:t xml:space="preserve"> pristupu i ishodima učenja, započeta je provedba projekta </w:t>
      </w:r>
      <w:r w:rsidRPr="00F002EA">
        <w:rPr>
          <w:spacing w:val="-2"/>
        </w:rPr>
        <w:t>(233 milijuna kuna, nositelj Agencija za strukovno obrazovanje i obrazovanje odraslih) razvoja i primjene sektorskih kurikuluma koji će dovesti do racionalizacije</w:t>
      </w:r>
      <w:r w:rsidRPr="00E61DE9">
        <w:t xml:space="preserve"> broja kurikuluma, omogućiti učenicima lakše uključivanje na tržište rada, bolju horizontalnu prohodnost, profesionalni razvoj, ali i nastavak obrazovanja. Naglasak će se staviti na primjenu učenja kroz </w:t>
      </w:r>
      <w:r w:rsidRPr="00F002EA">
        <w:rPr>
          <w:spacing w:val="-4"/>
        </w:rPr>
        <w:t xml:space="preserve">rad u različitim </w:t>
      </w:r>
      <w:proofErr w:type="spellStart"/>
      <w:r w:rsidRPr="00F002EA">
        <w:rPr>
          <w:spacing w:val="-4"/>
        </w:rPr>
        <w:t>obujmima</w:t>
      </w:r>
      <w:proofErr w:type="spellEnd"/>
      <w:r w:rsidRPr="00F002EA">
        <w:rPr>
          <w:spacing w:val="-4"/>
        </w:rPr>
        <w:t>, sukladno Nacionalnom kurikulumu za strukovno obrazovanje. Kroz projekt će se osigurati</w:t>
      </w:r>
      <w:r w:rsidRPr="00F002EA">
        <w:rPr>
          <w:spacing w:val="-2"/>
        </w:rPr>
        <w:t xml:space="preserve"> značajna podrška školama za provedbu novog pristupa i modela, koji će veliki naglasak staviti na fleksibilnost i autonomiju škola</w:t>
      </w:r>
      <w:r w:rsidR="00366DA1">
        <w:rPr>
          <w:spacing w:val="-2"/>
        </w:rPr>
        <w:t>,</w:t>
      </w:r>
      <w:r w:rsidRPr="00F002EA">
        <w:rPr>
          <w:spacing w:val="-2"/>
        </w:rPr>
        <w:t xml:space="preserve"> uključujući razvoj priručnika i pomoćnih nastavnih sredstava.</w:t>
      </w:r>
    </w:p>
    <w:p w:rsidR="00EB5BC8" w:rsidRPr="00F002EA" w:rsidRDefault="00145FBD" w:rsidP="00701382">
      <w:pPr>
        <w:rPr>
          <w:spacing w:val="-4"/>
        </w:rPr>
      </w:pPr>
      <w:r w:rsidRPr="00F002EA">
        <w:rPr>
          <w:spacing w:val="-2"/>
        </w:rPr>
        <w:t xml:space="preserve">Isto tako, Strategijom obrazovanja, znanosti i tehnologije potvrđena je strateška orijentacija strukovnog obrazovanja u RH prema učenju </w:t>
      </w:r>
      <w:r w:rsidR="00366DA1">
        <w:rPr>
          <w:spacing w:val="-2"/>
        </w:rPr>
        <w:t>u</w:t>
      </w:r>
      <w:r w:rsidRPr="00F002EA">
        <w:rPr>
          <w:spacing w:val="-2"/>
        </w:rPr>
        <w:t xml:space="preserve">temeljenom na radu. Ključan element za uspješno unaprjeđenje provedbe ovog modela </w:t>
      </w:r>
      <w:r w:rsidRPr="00F002EA">
        <w:rPr>
          <w:spacing w:val="-4"/>
        </w:rPr>
        <w:t>je</w:t>
      </w:r>
      <w:r w:rsidR="00366DA1">
        <w:rPr>
          <w:spacing w:val="-4"/>
        </w:rPr>
        <w:t>st</w:t>
      </w:r>
      <w:r w:rsidRPr="00F002EA">
        <w:rPr>
          <w:spacing w:val="-4"/>
        </w:rPr>
        <w:t xml:space="preserve"> i </w:t>
      </w:r>
      <w:r w:rsidRPr="00F002EA">
        <w:rPr>
          <w:b/>
          <w:spacing w:val="-4"/>
        </w:rPr>
        <w:t>trajna edukacija i usavršavanje mentora kod poslodavaca</w:t>
      </w:r>
      <w:r w:rsidR="00366DA1">
        <w:rPr>
          <w:b/>
          <w:spacing w:val="-4"/>
        </w:rPr>
        <w:t>,</w:t>
      </w:r>
      <w:r w:rsidRPr="00F002EA">
        <w:rPr>
          <w:spacing w:val="-4"/>
        </w:rPr>
        <w:t xml:space="preserve"> koji su zaduženi za učenike tijekom njihov</w:t>
      </w:r>
      <w:r w:rsidR="00366DA1">
        <w:rPr>
          <w:spacing w:val="-4"/>
        </w:rPr>
        <w:t>a</w:t>
      </w:r>
      <w:r w:rsidRPr="00F002EA">
        <w:rPr>
          <w:spacing w:val="-4"/>
        </w:rPr>
        <w:t xml:space="preserve"> boravka u gospodarskim subjektima i institucijama. </w:t>
      </w:r>
    </w:p>
    <w:p w:rsidR="00145FBD" w:rsidRPr="00E61DE9" w:rsidRDefault="00145FBD" w:rsidP="007630FC">
      <w:pPr>
        <w:pStyle w:val="Podnaslovi"/>
      </w:pPr>
      <w:proofErr w:type="spellStart"/>
      <w:r w:rsidRPr="00E61DE9">
        <w:lastRenderedPageBreak/>
        <w:t>Cjeloživotno</w:t>
      </w:r>
      <w:proofErr w:type="spellEnd"/>
      <w:r w:rsidRPr="00E61DE9">
        <w:t xml:space="preserve"> obrazovanje</w:t>
      </w:r>
    </w:p>
    <w:p w:rsidR="004C3788" w:rsidRPr="00E61DE9" w:rsidRDefault="004C3788" w:rsidP="00701382">
      <w:r w:rsidRPr="00E61DE9">
        <w:t>Iako s jedne strane postoji velik broj osoba sa srednjoškolskim i visokoškolskim obrazo</w:t>
      </w:r>
      <w:r w:rsidR="0093101B" w:rsidRPr="00E61DE9">
        <w:t>vnim kvalifikacijama bez posla</w:t>
      </w:r>
      <w:r w:rsidR="00366DA1">
        <w:t>,</w:t>
      </w:r>
      <w:r w:rsidR="0093101B" w:rsidRPr="00E61DE9">
        <w:t xml:space="preserve"> </w:t>
      </w:r>
      <w:r w:rsidRPr="00E61DE9">
        <w:t xml:space="preserve">poslodavci imaju problema u pronalasku kvalificirane radne snage s radnim iskustvom. Navedeno upućuje na zaključak da postoji veliki </w:t>
      </w:r>
      <w:proofErr w:type="spellStart"/>
      <w:r w:rsidRPr="00E61DE9">
        <w:t>nesrazmjer</w:t>
      </w:r>
      <w:proofErr w:type="spellEnd"/>
      <w:r w:rsidRPr="00E61DE9">
        <w:t xml:space="preserve"> između ponude i potražnje na tržištu rada, odnosno da obrazovne institucije u svojim programima ne prate dovoljno potrebe tržišta rada, a dugotrajna nezaposlenost dodatno utječe na gubitak stečenih znanja i vještina.</w:t>
      </w:r>
    </w:p>
    <w:p w:rsidR="004C3788" w:rsidRPr="00E61DE9" w:rsidRDefault="004C3788" w:rsidP="00701382">
      <w:pPr>
        <w:rPr>
          <w:rFonts w:eastAsia="Times New Roman"/>
        </w:rPr>
      </w:pPr>
      <w:r w:rsidRPr="00E61DE9">
        <w:t>U obrazovnoj strukturi udio nezaposlenih sa završenim višim (HKO razina 6) i visokim stupnjem (HKO razina 7, 8.1, 8.2) obrazovanja u 2018. čini 23.706 osoba ili 17</w:t>
      </w:r>
      <w:r w:rsidR="00366DA1">
        <w:t>,</w:t>
      </w:r>
      <w:r w:rsidRPr="00E61DE9">
        <w:t xml:space="preserve">9 %. </w:t>
      </w:r>
      <w:r w:rsidRPr="00E61DE9">
        <w:rPr>
          <w:rFonts w:eastAsia="Times New Roman"/>
        </w:rPr>
        <w:t xml:space="preserve">Dinamičan tehnološki razvoj, globalizacija i demografske promjene mijenjaju brojne društvene aspekte, pa tako i svijet rada. To se u Europi, a i u RH, ogleda kroz sve veću potražnju za kvalificiranim radnicima u određenim ključnim sektorima (kao što su informatika, strojarstvo, autoindustrija, grafički inženjering i </w:t>
      </w:r>
      <w:proofErr w:type="spellStart"/>
      <w:r w:rsidRPr="00E61DE9">
        <w:rPr>
          <w:rFonts w:eastAsia="Times New Roman"/>
        </w:rPr>
        <w:t>sl</w:t>
      </w:r>
      <w:proofErr w:type="spellEnd"/>
      <w:r w:rsidRPr="00E61DE9">
        <w:rPr>
          <w:rFonts w:eastAsia="Times New Roman"/>
        </w:rPr>
        <w:t xml:space="preserve">.). Razvoj tehnologija mijenja radna mjesta, a samim time uvjeti zapošljavanja ubrzano </w:t>
      </w:r>
      <w:r w:rsidR="00366DA1">
        <w:rPr>
          <w:rFonts w:eastAsia="Times New Roman"/>
        </w:rPr>
        <w:t xml:space="preserve">se </w:t>
      </w:r>
      <w:r w:rsidRPr="00E61DE9">
        <w:rPr>
          <w:rFonts w:eastAsia="Times New Roman"/>
        </w:rPr>
        <w:t xml:space="preserve">mijenjaju. </w:t>
      </w:r>
    </w:p>
    <w:p w:rsidR="004C3788" w:rsidRPr="00647FED" w:rsidRDefault="004C3788" w:rsidP="00701382">
      <w:pPr>
        <w:rPr>
          <w:rFonts w:eastAsia="Times New Roman"/>
          <w:spacing w:val="-2"/>
        </w:rPr>
      </w:pPr>
      <w:r w:rsidRPr="00647FED">
        <w:rPr>
          <w:rFonts w:eastAsia="Times New Roman"/>
          <w:spacing w:val="-2"/>
        </w:rPr>
        <w:t>Današnje analize globalnog tržišta rada daju jasne predikcije progresivnog razvoja novih zanimanja u IT sektoru i STEM</w:t>
      </w:r>
      <w:r w:rsidR="00880FCD" w:rsidRPr="00647FED">
        <w:rPr>
          <w:rStyle w:val="FootnoteReference"/>
          <w:rFonts w:eastAsia="Times New Roman"/>
          <w:spacing w:val="-2"/>
        </w:rPr>
        <w:footnoteReference w:id="49"/>
      </w:r>
      <w:r w:rsidRPr="00647FED">
        <w:rPr>
          <w:rFonts w:eastAsia="Times New Roman"/>
          <w:spacing w:val="-2"/>
        </w:rPr>
        <w:t xml:space="preserve"> područjima s linearnim rastom potreba za novim kvalifikacijama u sljedeća dva desetljeća. Digitalizacija i digitalne tehnologije već su transformiral</w:t>
      </w:r>
      <w:r w:rsidR="00A16FB7" w:rsidRPr="00647FED">
        <w:rPr>
          <w:rFonts w:eastAsia="Times New Roman"/>
          <w:spacing w:val="-2"/>
        </w:rPr>
        <w:t xml:space="preserve">e mnoga radna mjesta i poslove. </w:t>
      </w:r>
      <w:r w:rsidRPr="00647FED">
        <w:rPr>
          <w:rFonts w:eastAsia="Times New Roman"/>
          <w:spacing w:val="-2"/>
        </w:rPr>
        <w:t xml:space="preserve">Upravljanje procesom digitalizacije i povezanim tehnološkim promjenama snažno se oslanjaju na učinkovite sustave obrazovanja i osposobljavanja. </w:t>
      </w:r>
      <w:r w:rsidRPr="00647FED">
        <w:rPr>
          <w:spacing w:val="-2"/>
        </w:rPr>
        <w:t xml:space="preserve">Trenutno je udio sudjelovanja u </w:t>
      </w:r>
      <w:proofErr w:type="spellStart"/>
      <w:r w:rsidRPr="00647FED">
        <w:rPr>
          <w:spacing w:val="-2"/>
        </w:rPr>
        <w:t>cjeloživotnom</w:t>
      </w:r>
      <w:proofErr w:type="spellEnd"/>
      <w:r w:rsidRPr="00647FED">
        <w:rPr>
          <w:spacing w:val="-2"/>
        </w:rPr>
        <w:t xml:space="preserve"> učenju nizak i iznosi 2,4</w:t>
      </w:r>
      <w:r w:rsidR="00366DA1">
        <w:rPr>
          <w:spacing w:val="-2"/>
        </w:rPr>
        <w:t> </w:t>
      </w:r>
      <w:r w:rsidRPr="00647FED">
        <w:rPr>
          <w:spacing w:val="-2"/>
        </w:rPr>
        <w:t>%, a kroz njega se može dugoročno osigurati da i zaposleni i nezaposleni unaprjeđuju svoje znanje i vještine sukladno promjenama na tržištu rada.</w:t>
      </w:r>
    </w:p>
    <w:p w:rsidR="00145FBD" w:rsidRPr="00647FED" w:rsidRDefault="00145FBD" w:rsidP="00701382">
      <w:pPr>
        <w:rPr>
          <w:spacing w:val="-2"/>
        </w:rPr>
      </w:pPr>
      <w:r w:rsidRPr="00647FED">
        <w:rPr>
          <w:spacing w:val="-2"/>
        </w:rPr>
        <w:t>Zakon o obrazovanju odraslih</w:t>
      </w:r>
      <w:r w:rsidR="00020CFB" w:rsidRPr="00647FED">
        <w:rPr>
          <w:rStyle w:val="FootnoteReference"/>
          <w:spacing w:val="-2"/>
        </w:rPr>
        <w:footnoteReference w:id="50"/>
      </w:r>
      <w:r w:rsidR="00A16FB7" w:rsidRPr="00647FED">
        <w:rPr>
          <w:spacing w:val="-2"/>
        </w:rPr>
        <w:t xml:space="preserve"> </w:t>
      </w:r>
      <w:r w:rsidRPr="00647FED">
        <w:rPr>
          <w:spacing w:val="-2"/>
        </w:rPr>
        <w:t xml:space="preserve">uredio </w:t>
      </w:r>
      <w:r w:rsidR="00020CFB" w:rsidRPr="00647FED">
        <w:rPr>
          <w:spacing w:val="-2"/>
        </w:rPr>
        <w:t xml:space="preserve">je </w:t>
      </w:r>
      <w:r w:rsidRPr="00647FED">
        <w:rPr>
          <w:spacing w:val="-2"/>
        </w:rPr>
        <w:t xml:space="preserve">sustav obrazovanja odraslih u </w:t>
      </w:r>
      <w:r w:rsidR="00020CFB" w:rsidRPr="00647FED">
        <w:rPr>
          <w:spacing w:val="-2"/>
        </w:rPr>
        <w:t>RH</w:t>
      </w:r>
      <w:r w:rsidRPr="00647FED">
        <w:rPr>
          <w:spacing w:val="-2"/>
        </w:rPr>
        <w:t xml:space="preserve">, </w:t>
      </w:r>
      <w:r w:rsidR="00020CFB" w:rsidRPr="00647FED">
        <w:rPr>
          <w:spacing w:val="-2"/>
        </w:rPr>
        <w:t xml:space="preserve">ali </w:t>
      </w:r>
      <w:r w:rsidRPr="00647FED">
        <w:rPr>
          <w:spacing w:val="-2"/>
        </w:rPr>
        <w:t xml:space="preserve">nije </w:t>
      </w:r>
      <w:r w:rsidR="00020CFB" w:rsidRPr="00647FED">
        <w:rPr>
          <w:spacing w:val="-2"/>
        </w:rPr>
        <w:t>riješio</w:t>
      </w:r>
      <w:r w:rsidRPr="00647FED">
        <w:rPr>
          <w:spacing w:val="-2"/>
        </w:rPr>
        <w:t xml:space="preserve"> pitanje kvalitete navedenoga sustava. </w:t>
      </w:r>
      <w:r w:rsidR="009E695C" w:rsidRPr="00647FED">
        <w:rPr>
          <w:spacing w:val="-2"/>
        </w:rPr>
        <w:t>S o</w:t>
      </w:r>
      <w:r w:rsidR="00D1627F" w:rsidRPr="00647FED">
        <w:rPr>
          <w:spacing w:val="-2"/>
        </w:rPr>
        <w:t xml:space="preserve">bzirom </w:t>
      </w:r>
      <w:r w:rsidR="006629BE">
        <w:rPr>
          <w:spacing w:val="-2"/>
        </w:rPr>
        <w:t xml:space="preserve">na to </w:t>
      </w:r>
      <w:r w:rsidR="00D1627F" w:rsidRPr="00647FED">
        <w:rPr>
          <w:spacing w:val="-2"/>
        </w:rPr>
        <w:t>da su u</w:t>
      </w:r>
      <w:r w:rsidRPr="00647FED">
        <w:rPr>
          <w:spacing w:val="-2"/>
        </w:rPr>
        <w:t xml:space="preserve"> međuvremenu doneseni Strategija </w:t>
      </w:r>
      <w:r w:rsidRPr="00647FED">
        <w:rPr>
          <w:spacing w:val="-2"/>
        </w:rPr>
        <w:lastRenderedPageBreak/>
        <w:t>obrazovanja, znanosti i tehnologije, Zakon o Hrvatskom kvalifikacijskom okviru</w:t>
      </w:r>
      <w:r w:rsidR="00020CFB" w:rsidRPr="00647FED">
        <w:rPr>
          <w:rStyle w:val="FootnoteReference"/>
          <w:spacing w:val="-2"/>
        </w:rPr>
        <w:footnoteReference w:id="51"/>
      </w:r>
      <w:r w:rsidRPr="00647FED">
        <w:rPr>
          <w:spacing w:val="-2"/>
        </w:rPr>
        <w:t xml:space="preserve"> te Zakon o strukovnom obrazovanju</w:t>
      </w:r>
      <w:r w:rsidR="00D1627F" w:rsidRPr="00647FED">
        <w:rPr>
          <w:rStyle w:val="FootnoteReference"/>
          <w:spacing w:val="-2"/>
        </w:rPr>
        <w:footnoteReference w:id="52"/>
      </w:r>
      <w:r w:rsidR="006629BE">
        <w:rPr>
          <w:spacing w:val="-2"/>
        </w:rPr>
        <w:t>,</w:t>
      </w:r>
      <w:r w:rsidRPr="00647FED">
        <w:rPr>
          <w:spacing w:val="-2"/>
        </w:rPr>
        <w:t xml:space="preserve"> nužno je </w:t>
      </w:r>
      <w:r w:rsidR="00D1627F" w:rsidRPr="00647FED">
        <w:rPr>
          <w:spacing w:val="-2"/>
        </w:rPr>
        <w:t xml:space="preserve">važeće </w:t>
      </w:r>
      <w:r w:rsidRPr="00647FED">
        <w:rPr>
          <w:spacing w:val="-2"/>
        </w:rPr>
        <w:t xml:space="preserve">zakonske odredbe uskladiti s </w:t>
      </w:r>
      <w:r w:rsidR="00A94126" w:rsidRPr="00647FED">
        <w:rPr>
          <w:spacing w:val="-2"/>
        </w:rPr>
        <w:t>navedenim</w:t>
      </w:r>
      <w:r w:rsidRPr="00647FED">
        <w:rPr>
          <w:spacing w:val="-2"/>
        </w:rPr>
        <w:t xml:space="preserve"> normativnim okvirom te podići kvalitetu obrazovanja odraslih. </w:t>
      </w:r>
    </w:p>
    <w:p w:rsidR="00145FBD" w:rsidRPr="00E61DE9" w:rsidRDefault="00145FBD" w:rsidP="00701382">
      <w:r w:rsidRPr="00E61DE9">
        <w:t xml:space="preserve">U </w:t>
      </w:r>
      <w:r w:rsidR="00D1627F" w:rsidRPr="00E61DE9">
        <w:t xml:space="preserve">RH </w:t>
      </w:r>
      <w:r w:rsidRPr="00E61DE9">
        <w:t>je znatan udio građana</w:t>
      </w:r>
      <w:r w:rsidR="0049684F" w:rsidRPr="00E61DE9">
        <w:t xml:space="preserve"> bez završene osnovne škole (62.</w:t>
      </w:r>
      <w:r w:rsidRPr="00E61DE9">
        <w:t>092 osobe starije od 15 godina prema Popisu stanovništva iz 2011.) i samo sa zav</w:t>
      </w:r>
      <w:r w:rsidR="0049684F" w:rsidRPr="00E61DE9">
        <w:t>ršenom osnovnom školom (773.489). Dodatno, 283.</w:t>
      </w:r>
      <w:r w:rsidRPr="00E61DE9">
        <w:t>867 građana nema potpuno završenu osnovnu školu. Sveukupno se radi o velikom broju građana bez kvalifikacija, s nižim kvalifikacijama ili općenito s niskom razinom obrazovanja. U RH ne postoji cjeloviti kurikulum kojim bi se niže obrazovanim osobama koje su završile osnovnu školu, a ne posjeduju temeljne vještine</w:t>
      </w:r>
      <w:r w:rsidR="006629BE">
        <w:t>,</w:t>
      </w:r>
      <w:r w:rsidRPr="00E61DE9">
        <w:t xml:space="preserve"> omogućilo stjecanje istih</w:t>
      </w:r>
      <w:r w:rsidR="006629BE">
        <w:t>,</w:t>
      </w:r>
      <w:r w:rsidRPr="00E61DE9">
        <w:t xml:space="preserve"> dok je Nastavni program za osnovno obrazovanje odraslih</w:t>
      </w:r>
      <w:r w:rsidR="00D1627F" w:rsidRPr="00E61DE9">
        <w:rPr>
          <w:rStyle w:val="FootnoteReference"/>
        </w:rPr>
        <w:footnoteReference w:id="53"/>
      </w:r>
      <w:r w:rsidRPr="00E61DE9">
        <w:t xml:space="preserve"> sadržajno i metodološki zastario te </w:t>
      </w:r>
      <w:r w:rsidR="006629BE">
        <w:t xml:space="preserve">se ne temelji </w:t>
      </w:r>
      <w:r w:rsidRPr="00E61DE9">
        <w:t xml:space="preserve">na stjecanju ključnih kompetencija za </w:t>
      </w:r>
      <w:proofErr w:type="spellStart"/>
      <w:r w:rsidRPr="00E61DE9">
        <w:t>cjeloživotno</w:t>
      </w:r>
      <w:proofErr w:type="spellEnd"/>
      <w:r w:rsidRPr="00E61DE9">
        <w:t xml:space="preserve"> učenje. </w:t>
      </w:r>
    </w:p>
    <w:p w:rsidR="00145FBD" w:rsidRPr="00E61DE9" w:rsidRDefault="000B6F72" w:rsidP="00701382">
      <w:r w:rsidRPr="00E61DE9">
        <w:rPr>
          <w:rStyle w:val="NormalistaknutoChar"/>
          <w:rFonts w:ascii="Calibri" w:hAnsi="Calibri"/>
        </w:rPr>
        <w:t>N</w:t>
      </w:r>
      <w:r w:rsidR="00145FBD" w:rsidRPr="00E61DE9">
        <w:rPr>
          <w:rStyle w:val="NormalistaknutoChar"/>
          <w:rFonts w:ascii="Calibri" w:hAnsi="Calibri"/>
        </w:rPr>
        <w:t>ov</w:t>
      </w:r>
      <w:r w:rsidRPr="00E61DE9">
        <w:rPr>
          <w:rStyle w:val="NormalistaknutoChar"/>
          <w:rFonts w:ascii="Calibri" w:hAnsi="Calibri"/>
        </w:rPr>
        <w:t>i</w:t>
      </w:r>
      <w:r w:rsidR="00145FBD" w:rsidRPr="00E61DE9">
        <w:rPr>
          <w:rStyle w:val="NormalistaknutoChar"/>
          <w:rFonts w:ascii="Calibri" w:hAnsi="Calibri"/>
        </w:rPr>
        <w:t xml:space="preserve"> Zakon o obrazovanju odraslih</w:t>
      </w:r>
      <w:r w:rsidR="00145FBD" w:rsidRPr="00E61DE9">
        <w:t xml:space="preserve"> </w:t>
      </w:r>
      <w:r w:rsidR="00352E56" w:rsidRPr="00E61DE9">
        <w:t>obuhvatit će</w:t>
      </w:r>
      <w:r w:rsidR="00145FBD" w:rsidRPr="00E61DE9">
        <w:t xml:space="preserve"> područja koja postojećim zakonskim rješenjem nisu obuhvaćena ili su djelomično obuhvaćena: osiguravanje kvalitete programa u obrazovanju odraslih, osiguravanje sustava kvalitete ustanova u obrazovanju odraslih, profesionalno usavršavanje andragoških radnika, praćenje sustava obrazovanja odraslih, priznavanje neformalno i </w:t>
      </w:r>
      <w:proofErr w:type="spellStart"/>
      <w:r w:rsidR="00145FBD" w:rsidRPr="00E61DE9">
        <w:t>informalno</w:t>
      </w:r>
      <w:proofErr w:type="spellEnd"/>
      <w:r w:rsidR="00145FBD" w:rsidRPr="00E61DE9">
        <w:t xml:space="preserve"> stečenoga znanja. </w:t>
      </w:r>
    </w:p>
    <w:p w:rsidR="00352E56" w:rsidRPr="00E61DE9" w:rsidRDefault="00145FBD" w:rsidP="00701382">
      <w:r w:rsidRPr="00E61DE9">
        <w:rPr>
          <w:rStyle w:val="NormalistaknutoChar"/>
          <w:rFonts w:ascii="Calibri" w:hAnsi="Calibri"/>
        </w:rPr>
        <w:t>Izrad</w:t>
      </w:r>
      <w:r w:rsidR="00900A3C" w:rsidRPr="00E61DE9">
        <w:rPr>
          <w:rStyle w:val="NormalistaknutoChar"/>
          <w:rFonts w:ascii="Calibri" w:hAnsi="Calibri"/>
        </w:rPr>
        <w:t>a</w:t>
      </w:r>
      <w:r w:rsidRPr="00E61DE9">
        <w:rPr>
          <w:rStyle w:val="NormalistaknutoChar"/>
          <w:rFonts w:ascii="Calibri" w:hAnsi="Calibri"/>
        </w:rPr>
        <w:t xml:space="preserve"> Kurikuluma za razvoj temeljnih digitalnih, čitalačkih i matematičkih vještina odraslih osoba</w:t>
      </w:r>
      <w:r w:rsidRPr="00E61DE9">
        <w:rPr>
          <w:b/>
          <w:i/>
        </w:rPr>
        <w:t xml:space="preserve"> </w:t>
      </w:r>
      <w:r w:rsidRPr="00E61DE9">
        <w:t xml:space="preserve">omogućit </w:t>
      </w:r>
      <w:r w:rsidR="00900A3C" w:rsidRPr="00E61DE9">
        <w:t xml:space="preserve">će </w:t>
      </w:r>
      <w:r w:rsidRPr="00E61DE9">
        <w:t>niže</w:t>
      </w:r>
      <w:r w:rsidR="00F35AB1" w:rsidRPr="00E61DE9">
        <w:t xml:space="preserve"> obrazovanim osobama nadogradnju</w:t>
      </w:r>
      <w:r w:rsidRPr="00E61DE9">
        <w:t xml:space="preserve"> kompetencijskog potencijala kako bi se mogli prilagoditi dinamičnom tržištu rada te aktivno sudjelovati u društvu. </w:t>
      </w:r>
    </w:p>
    <w:p w:rsidR="00145FBD" w:rsidRPr="00E61DE9" w:rsidRDefault="00D1627F" w:rsidP="00701382">
      <w:r w:rsidRPr="00E61DE9">
        <w:t>Također</w:t>
      </w:r>
      <w:r w:rsidR="006629BE">
        <w:t>,</w:t>
      </w:r>
      <w:r w:rsidRPr="00E61DE9">
        <w:t xml:space="preserve"> osnovat</w:t>
      </w:r>
      <w:r w:rsidR="006629BE">
        <w:t xml:space="preserve"> će se</w:t>
      </w:r>
      <w:r w:rsidRPr="00E61DE9">
        <w:t xml:space="preserve"> r</w:t>
      </w:r>
      <w:r w:rsidR="00145FBD" w:rsidRPr="00E61DE9">
        <w:t xml:space="preserve">adna skupina koja će izraditi </w:t>
      </w:r>
      <w:r w:rsidR="00145FBD" w:rsidRPr="00E61DE9">
        <w:rPr>
          <w:rStyle w:val="NormalistaknutoChar"/>
          <w:rFonts w:ascii="Calibri" w:hAnsi="Calibri"/>
        </w:rPr>
        <w:t>novi Kurikulum za osnovno obrazovanje odraslih</w:t>
      </w:r>
      <w:r w:rsidR="00145FBD" w:rsidRPr="00E61DE9">
        <w:t xml:space="preserve">. Izradom Kurikuluma za osnovno obrazovanje odraslih sadržaji će se </w:t>
      </w:r>
      <w:r w:rsidR="00145FBD" w:rsidRPr="00E61DE9">
        <w:lastRenderedPageBreak/>
        <w:t xml:space="preserve">prilagoditi odraslim polaznicima te sažeti na temelju procjene potrebnih temeljnih kompetencija i vremena potrebnog za njihovo stjecanje kako bi polaznici bili u isto vrijeme osposobljeni za izlazak na tržište rada, ali i za nastavak obrazovanja. Izradom navedenih Kurikuluma unaprijedit će se kvaliteta i relevantnost programa za obrazovanje odraslih te </w:t>
      </w:r>
      <w:r w:rsidR="00145FBD" w:rsidRPr="00E61DE9">
        <w:rPr>
          <w:rStyle w:val="NormalistaknutoChar"/>
          <w:rFonts w:ascii="Calibri" w:hAnsi="Calibri"/>
        </w:rPr>
        <w:t>povećati broj odraslih polaznika sa završenim osnovnim obrazovanjem i osposobljavanjem za jednostavne poslove u zanimanjima</w:t>
      </w:r>
      <w:r w:rsidR="00145FBD" w:rsidRPr="00E61DE9">
        <w:t xml:space="preserve">, a isto tako povećat će se broj odraslih osoba koje su stekle temeljne digitalne, čitalačke i matematičke vještine. </w:t>
      </w:r>
    </w:p>
    <w:p w:rsidR="0061210A" w:rsidRPr="00647FED" w:rsidRDefault="0061210A" w:rsidP="00701382">
      <w:pPr>
        <w:rPr>
          <w:spacing w:val="-2"/>
        </w:rPr>
      </w:pPr>
      <w:r w:rsidRPr="00647FED">
        <w:rPr>
          <w:rFonts w:eastAsia="Times New Roman"/>
          <w:spacing w:val="-2"/>
        </w:rPr>
        <w:t xml:space="preserve">U cilju održavanja </w:t>
      </w:r>
      <w:proofErr w:type="spellStart"/>
      <w:r w:rsidRPr="00647FED">
        <w:rPr>
          <w:rFonts w:eastAsia="Times New Roman"/>
          <w:spacing w:val="-2"/>
        </w:rPr>
        <w:t>zapošljivosti</w:t>
      </w:r>
      <w:proofErr w:type="spellEnd"/>
      <w:r w:rsidRPr="00647FED">
        <w:rPr>
          <w:rFonts w:eastAsia="Times New Roman"/>
          <w:spacing w:val="-2"/>
        </w:rPr>
        <w:t xml:space="preserve"> radnika, </w:t>
      </w:r>
      <w:r w:rsidR="006629BE">
        <w:rPr>
          <w:rFonts w:eastAsia="Times New Roman"/>
          <w:spacing w:val="-2"/>
        </w:rPr>
        <w:t xml:space="preserve">osim </w:t>
      </w:r>
      <w:r w:rsidRPr="00647FED">
        <w:rPr>
          <w:rFonts w:eastAsia="Times New Roman"/>
          <w:spacing w:val="-2"/>
        </w:rPr>
        <w:t>tehničk</w:t>
      </w:r>
      <w:r w:rsidR="006629BE">
        <w:rPr>
          <w:rFonts w:eastAsia="Times New Roman"/>
          <w:spacing w:val="-2"/>
        </w:rPr>
        <w:t>ih</w:t>
      </w:r>
      <w:r w:rsidRPr="00647FED">
        <w:rPr>
          <w:rFonts w:eastAsia="Times New Roman"/>
          <w:spacing w:val="-2"/>
        </w:rPr>
        <w:t xml:space="preserve"> vještin</w:t>
      </w:r>
      <w:r w:rsidR="006629BE">
        <w:rPr>
          <w:rFonts w:eastAsia="Times New Roman"/>
          <w:spacing w:val="-2"/>
        </w:rPr>
        <w:t>a</w:t>
      </w:r>
      <w:r w:rsidRPr="00647FED">
        <w:rPr>
          <w:rFonts w:eastAsia="Times New Roman"/>
          <w:spacing w:val="-2"/>
        </w:rPr>
        <w:t xml:space="preserve"> ključno je razvijati </w:t>
      </w:r>
      <w:proofErr w:type="spellStart"/>
      <w:r w:rsidRPr="00647FED">
        <w:rPr>
          <w:rFonts w:eastAsia="Times New Roman"/>
          <w:spacing w:val="-2"/>
        </w:rPr>
        <w:t>tzv</w:t>
      </w:r>
      <w:proofErr w:type="spellEnd"/>
      <w:r w:rsidRPr="00647FED">
        <w:rPr>
          <w:rFonts w:eastAsia="Times New Roman"/>
          <w:spacing w:val="-2"/>
        </w:rPr>
        <w:t xml:space="preserve">. soft-vještine, kao što su kreativnost, sposobnost brzog rješavanja problema, vještine suradnje i komunikacije. Tražene vještine moraju se promovirati kroz inovativni pristup osposobljavanju na radnom mjestu i primjenom </w:t>
      </w:r>
      <w:proofErr w:type="spellStart"/>
      <w:r w:rsidRPr="00647FED">
        <w:rPr>
          <w:rFonts w:eastAsia="Times New Roman"/>
          <w:spacing w:val="-2"/>
        </w:rPr>
        <w:t>cjeloživotnog</w:t>
      </w:r>
      <w:proofErr w:type="spellEnd"/>
      <w:r w:rsidRPr="00647FED">
        <w:rPr>
          <w:rFonts w:eastAsia="Times New Roman"/>
          <w:spacing w:val="-2"/>
        </w:rPr>
        <w:t xml:space="preserve"> učenja, što će omogućiti radnicima nadogradnju kompetencija i spriječiti gubitak postojećih vještina. </w:t>
      </w:r>
      <w:r w:rsidRPr="00647FED">
        <w:rPr>
          <w:spacing w:val="-2"/>
        </w:rPr>
        <w:t xml:space="preserve">Stoga će se </w:t>
      </w:r>
      <w:r w:rsidRPr="00647FED">
        <w:rPr>
          <w:rStyle w:val="NormalistaknutoChar"/>
          <w:rFonts w:ascii="Calibri" w:hAnsi="Calibri"/>
          <w:spacing w:val="-2"/>
        </w:rPr>
        <w:t xml:space="preserve">poticati </w:t>
      </w:r>
      <w:proofErr w:type="spellStart"/>
      <w:r w:rsidRPr="00647FED">
        <w:rPr>
          <w:rStyle w:val="NormalistaknutoChar"/>
          <w:rFonts w:ascii="Calibri" w:hAnsi="Calibri"/>
          <w:spacing w:val="-2"/>
        </w:rPr>
        <w:t>cjeloživotno</w:t>
      </w:r>
      <w:proofErr w:type="spellEnd"/>
      <w:r w:rsidRPr="00647FED">
        <w:rPr>
          <w:rStyle w:val="NormalistaknutoChar"/>
          <w:rFonts w:ascii="Calibri" w:hAnsi="Calibri"/>
          <w:spacing w:val="-2"/>
        </w:rPr>
        <w:t xml:space="preserve"> učenje kod svih građana</w:t>
      </w:r>
      <w:r w:rsidRPr="00647FED">
        <w:rPr>
          <w:b/>
          <w:i/>
          <w:spacing w:val="-2"/>
        </w:rPr>
        <w:t xml:space="preserve"> </w:t>
      </w:r>
      <w:r w:rsidR="00352E56" w:rsidRPr="00647FED">
        <w:rPr>
          <w:spacing w:val="-2"/>
        </w:rPr>
        <w:t>(zaposlenih i nezaposlenih osoba)</w:t>
      </w:r>
      <w:r w:rsidR="00352E56" w:rsidRPr="00647FED">
        <w:rPr>
          <w:b/>
          <w:i/>
          <w:spacing w:val="-2"/>
        </w:rPr>
        <w:t xml:space="preserve"> </w:t>
      </w:r>
      <w:r w:rsidRPr="00647FED">
        <w:rPr>
          <w:spacing w:val="-2"/>
        </w:rPr>
        <w:t xml:space="preserve">te omogućiti dokvalifikacije na radnim mjestima i zanimanjima u kojima se promjene događaju velikom brzinom. </w:t>
      </w:r>
    </w:p>
    <w:p w:rsidR="00352E56" w:rsidRPr="00E61DE9" w:rsidRDefault="007C2DA2" w:rsidP="00EB5BC8">
      <w:pPr>
        <w:pStyle w:val="Normalistaknutoitalic"/>
        <w:rPr>
          <w:rFonts w:ascii="Calibri" w:hAnsi="Calibri"/>
        </w:rPr>
      </w:pPr>
      <w:r w:rsidRPr="00E61DE9">
        <w:rPr>
          <w:rFonts w:eastAsia="Arial Unicode MS"/>
          <w:szCs w:val="24"/>
        </w:rPr>
        <w:t xml:space="preserve">Promicanjem </w:t>
      </w:r>
      <w:proofErr w:type="spellStart"/>
      <w:r w:rsidRPr="00E61DE9">
        <w:rPr>
          <w:rFonts w:eastAsia="Arial Unicode MS"/>
          <w:szCs w:val="24"/>
        </w:rPr>
        <w:t>cjeloživotnoga</w:t>
      </w:r>
      <w:proofErr w:type="spellEnd"/>
      <w:r w:rsidRPr="00E61DE9">
        <w:rPr>
          <w:rFonts w:eastAsia="Arial Unicode MS"/>
          <w:szCs w:val="24"/>
        </w:rPr>
        <w:t xml:space="preserve"> učenja potrebno je utjecati na uključivanje većeg broja građana u programe obrazovanja odraslih kako bi se pridonijelo razvoju nacionalnog gospodarstva utemeljenog na znanju</w:t>
      </w:r>
      <w:r w:rsidR="00352E56" w:rsidRPr="00E61DE9">
        <w:rPr>
          <w:rFonts w:ascii="Calibri" w:hAnsi="Calibri"/>
        </w:rPr>
        <w:t>.</w:t>
      </w:r>
    </w:p>
    <w:p w:rsidR="00145FBD" w:rsidRPr="00E61DE9" w:rsidRDefault="00145FBD" w:rsidP="00EB5BC8">
      <w:pPr>
        <w:pStyle w:val="Podnaslovi"/>
        <w:spacing w:before="480"/>
      </w:pPr>
      <w:r w:rsidRPr="00E61DE9">
        <w:t>Učinkovito i relevantno visoko obrazovanje</w:t>
      </w:r>
    </w:p>
    <w:p w:rsidR="00145FBD" w:rsidRPr="00E61DE9" w:rsidRDefault="00145FBD" w:rsidP="00EB5BC8">
      <w:pPr>
        <w:pStyle w:val="Normalistaknutoitalic"/>
      </w:pPr>
      <w:r w:rsidRPr="00E61DE9">
        <w:t>Neusklađenost studijskih programa koji se izvode u RH s potrebama gospodarstva i društva, kao i njihova brojnost, upućuju na nužnost racionalizacije,</w:t>
      </w:r>
      <w:r w:rsidR="0037270E" w:rsidRPr="00E61DE9">
        <w:t xml:space="preserve"> </w:t>
      </w:r>
      <w:r w:rsidR="009E695C" w:rsidRPr="00E61DE9">
        <w:t xml:space="preserve">odnosno nastavka rada na </w:t>
      </w:r>
      <w:r w:rsidRPr="00E61DE9">
        <w:t>unaprjeđenj</w:t>
      </w:r>
      <w:r w:rsidR="009E695C" w:rsidRPr="00E61DE9">
        <w:t>u</w:t>
      </w:r>
      <w:r w:rsidRPr="00E61DE9">
        <w:t xml:space="preserve"> kvalitete i relevantnosti studijskih programa, uz primjenu alata </w:t>
      </w:r>
      <w:r w:rsidR="00435C89" w:rsidRPr="00E61DE9">
        <w:t>HKO</w:t>
      </w:r>
      <w:r w:rsidR="006629BE">
        <w:t>-a</w:t>
      </w:r>
      <w:r w:rsidRPr="00E61DE9">
        <w:t>. Također</w:t>
      </w:r>
      <w:r w:rsidR="006629BE">
        <w:t>,</w:t>
      </w:r>
      <w:r w:rsidR="004F5F8F" w:rsidRPr="00E61DE9">
        <w:t xml:space="preserve"> </w:t>
      </w:r>
      <w:r w:rsidRPr="00E61DE9">
        <w:t xml:space="preserve">unaprjeđenjem kvalitete i zastupljenosti stručne prakse </w:t>
      </w:r>
      <w:r w:rsidR="004F5F8F" w:rsidRPr="00E61DE9">
        <w:t>kao dijela studijskog programa omogućit</w:t>
      </w:r>
      <w:r w:rsidR="006629BE">
        <w:t xml:space="preserve"> će se </w:t>
      </w:r>
      <w:r w:rsidRPr="00E61DE9">
        <w:t xml:space="preserve">studentima stjecanje praktičnih vještina i veća </w:t>
      </w:r>
      <w:proofErr w:type="spellStart"/>
      <w:r w:rsidRPr="00E61DE9">
        <w:t>zapošljivost</w:t>
      </w:r>
      <w:proofErr w:type="spellEnd"/>
      <w:r w:rsidRPr="00E61DE9">
        <w:t xml:space="preserve">. </w:t>
      </w:r>
    </w:p>
    <w:p w:rsidR="009E695C" w:rsidRPr="00E61DE9" w:rsidRDefault="009E695C" w:rsidP="00EB5BC8">
      <w:pPr>
        <w:spacing w:before="400"/>
        <w:rPr>
          <w:rFonts w:asciiTheme="minorHAnsi" w:hAnsiTheme="minorHAnsi"/>
        </w:rPr>
      </w:pPr>
      <w:r w:rsidRPr="00E61DE9">
        <w:rPr>
          <w:rFonts w:asciiTheme="minorHAnsi" w:hAnsiTheme="minorHAnsi"/>
        </w:rPr>
        <w:lastRenderedPageBreak/>
        <w:t xml:space="preserve">Budući da je izgradnja sustava kvalitete na temelju standarda kvalifikacija višegodišnji reformski proces, prethodnih godina provedeni su projekti sufinancirani iz IPA-a i ESF-a, u sklopu kojih su izrađeni prijedlozi standarda kvalifikacija (i standarda zanimanja kao alata za njihovo usklađivanje s potrebama na tržištu rada). Da bi se rezultati provedenih projekata mogli primijeniti, prijedloge standarda kvalifikacija (i zanimanja) vrednovat će nadležna sektorska vijeća, a slijedom pozitivnog vrednovanja </w:t>
      </w:r>
      <w:r w:rsidRPr="00E61DE9">
        <w:rPr>
          <w:rStyle w:val="NormalistaknutoChar"/>
        </w:rPr>
        <w:t>standardi kvalifikacija (i zanimanja) bit će upisani u Registar HKO-a</w:t>
      </w:r>
      <w:r w:rsidRPr="00E61DE9">
        <w:rPr>
          <w:rFonts w:asciiTheme="minorHAnsi" w:hAnsiTheme="minorHAnsi"/>
        </w:rPr>
        <w:t xml:space="preserve">, čime će biti omogućena njihova primjena kao ključnog alata u unaprjeđenju kvalitete i relevantnosti studijskih programa. </w:t>
      </w:r>
      <w:r w:rsidR="00A556F3" w:rsidRPr="00E61DE9">
        <w:rPr>
          <w:rFonts w:eastAsia="Arial Unicode MS"/>
          <w:szCs w:val="24"/>
        </w:rPr>
        <w:t>U 2019. započet</w:t>
      </w:r>
      <w:r w:rsidR="006629BE">
        <w:rPr>
          <w:rFonts w:eastAsia="Arial Unicode MS"/>
          <w:szCs w:val="24"/>
        </w:rPr>
        <w:t xml:space="preserve"> će</w:t>
      </w:r>
      <w:r w:rsidR="00A556F3" w:rsidRPr="00E61DE9">
        <w:rPr>
          <w:rFonts w:eastAsia="Arial Unicode MS"/>
          <w:szCs w:val="24"/>
        </w:rPr>
        <w:t xml:space="preserve"> provedba novih 26 projekata financiranih iz ESF-a i namijenjenih izradi novih standarda u visokom obrazovanju</w:t>
      </w:r>
      <w:r w:rsidRPr="00E61DE9">
        <w:rPr>
          <w:rFonts w:asciiTheme="minorHAnsi" w:hAnsiTheme="minorHAnsi"/>
        </w:rPr>
        <w:t xml:space="preserve">. </w:t>
      </w:r>
    </w:p>
    <w:p w:rsidR="00145FBD" w:rsidRPr="00E61DE9" w:rsidRDefault="00145FBD" w:rsidP="00701382">
      <w:pPr>
        <w:rPr>
          <w:rFonts w:asciiTheme="minorHAnsi" w:hAnsiTheme="minorHAnsi"/>
        </w:rPr>
      </w:pPr>
      <w:r w:rsidRPr="00E61DE9">
        <w:rPr>
          <w:rFonts w:asciiTheme="minorHAnsi" w:hAnsiTheme="minorHAnsi"/>
        </w:rPr>
        <w:t>S obzirom na to da postojeće stanje ukazuje na potrebu za većim intervencijama u razvoj sustava osiguravanja i unaprjeđenja kvalitete znanosti i visokog obrazovanja</w:t>
      </w:r>
      <w:r w:rsidR="006629BE">
        <w:rPr>
          <w:rFonts w:asciiTheme="minorHAnsi" w:hAnsiTheme="minorHAnsi"/>
        </w:rPr>
        <w:t>,</w:t>
      </w:r>
      <w:r w:rsidR="00080D49" w:rsidRPr="00E61DE9">
        <w:rPr>
          <w:rFonts w:asciiTheme="minorHAnsi" w:hAnsiTheme="minorHAnsi"/>
        </w:rPr>
        <w:t xml:space="preserve"> donijet će se </w:t>
      </w:r>
      <w:r w:rsidR="00080D49" w:rsidRPr="00E61DE9">
        <w:rPr>
          <w:rStyle w:val="NormalistaknutoChar"/>
        </w:rPr>
        <w:t>Zakon o osiguravanju kvalitete u visokom obrazovanju i znanosti</w:t>
      </w:r>
      <w:r w:rsidR="00080D49" w:rsidRPr="00E61DE9">
        <w:rPr>
          <w:rFonts w:asciiTheme="minorHAnsi" w:hAnsiTheme="minorHAnsi"/>
        </w:rPr>
        <w:t>.</w:t>
      </w:r>
      <w:r w:rsidRPr="00E61DE9">
        <w:rPr>
          <w:rFonts w:asciiTheme="minorHAnsi" w:hAnsiTheme="minorHAnsi"/>
        </w:rPr>
        <w:t xml:space="preserve"> </w:t>
      </w:r>
      <w:r w:rsidR="00080D49" w:rsidRPr="00E61DE9">
        <w:rPr>
          <w:rFonts w:asciiTheme="minorHAnsi" w:hAnsiTheme="minorHAnsi"/>
        </w:rPr>
        <w:t>U</w:t>
      </w:r>
      <w:r w:rsidRPr="00E61DE9">
        <w:rPr>
          <w:rFonts w:asciiTheme="minorHAnsi" w:hAnsiTheme="minorHAnsi"/>
        </w:rPr>
        <w:t xml:space="preserve"> 2018. izrađen </w:t>
      </w:r>
      <w:r w:rsidR="006629BE">
        <w:rPr>
          <w:rFonts w:asciiTheme="minorHAnsi" w:hAnsiTheme="minorHAnsi"/>
        </w:rPr>
        <w:t xml:space="preserve">je </w:t>
      </w:r>
      <w:r w:rsidR="00080D49" w:rsidRPr="00E61DE9">
        <w:rPr>
          <w:rFonts w:asciiTheme="minorHAnsi" w:hAnsiTheme="minorHAnsi"/>
        </w:rPr>
        <w:t>n</w:t>
      </w:r>
      <w:r w:rsidRPr="00E61DE9">
        <w:rPr>
          <w:rFonts w:asciiTheme="minorHAnsi" w:hAnsiTheme="minorHAnsi"/>
        </w:rPr>
        <w:t xml:space="preserve">acrt </w:t>
      </w:r>
      <w:r w:rsidR="00080D49" w:rsidRPr="00E61DE9">
        <w:rPr>
          <w:rFonts w:asciiTheme="minorHAnsi" w:hAnsiTheme="minorHAnsi"/>
        </w:rPr>
        <w:t>Zakona</w:t>
      </w:r>
      <w:r w:rsidRPr="00E61DE9">
        <w:rPr>
          <w:rFonts w:asciiTheme="minorHAnsi" w:hAnsiTheme="minorHAnsi"/>
        </w:rPr>
        <w:t xml:space="preserve"> kojim se predlaže unaprjeđenje postupaka vanjskog vrednovanja studijskih programa koji trebaju biti usklađeni sa standardima kvalifikacija iz Registra HKO-a. </w:t>
      </w:r>
    </w:p>
    <w:p w:rsidR="002A6643" w:rsidRPr="00E61DE9" w:rsidRDefault="009E695C" w:rsidP="009E695C">
      <w:pPr>
        <w:rPr>
          <w:rFonts w:asciiTheme="minorHAnsi" w:hAnsiTheme="minorHAnsi"/>
        </w:rPr>
      </w:pPr>
      <w:r w:rsidRPr="00E61DE9">
        <w:rPr>
          <w:rStyle w:val="NormalistaknutoChar"/>
        </w:rPr>
        <w:t>Unaprijedit će se kvaliteta i zastupljenost stručne prakse u studijskim programima</w:t>
      </w:r>
      <w:r w:rsidRPr="00E61DE9">
        <w:rPr>
          <w:rFonts w:asciiTheme="minorHAnsi" w:hAnsiTheme="minorHAnsi"/>
        </w:rPr>
        <w:t xml:space="preserve"> jer je kvalitetno izvođenje stručne prakse preduvjet </w:t>
      </w:r>
      <w:r w:rsidR="006629BE">
        <w:rPr>
          <w:rFonts w:asciiTheme="minorHAnsi" w:hAnsiTheme="minorHAnsi"/>
        </w:rPr>
        <w:t xml:space="preserve">za </w:t>
      </w:r>
      <w:r w:rsidRPr="00E61DE9">
        <w:rPr>
          <w:rFonts w:asciiTheme="minorHAnsi" w:hAnsiTheme="minorHAnsi"/>
        </w:rPr>
        <w:t>stjecanj</w:t>
      </w:r>
      <w:r w:rsidR="006629BE">
        <w:rPr>
          <w:rFonts w:asciiTheme="minorHAnsi" w:hAnsiTheme="minorHAnsi"/>
        </w:rPr>
        <w:t>e</w:t>
      </w:r>
      <w:r w:rsidRPr="00E61DE9">
        <w:rPr>
          <w:rFonts w:asciiTheme="minorHAnsi" w:hAnsiTheme="minorHAnsi"/>
        </w:rPr>
        <w:t xml:space="preserve"> potrebnih kompetencija, a time i preduvjet </w:t>
      </w:r>
      <w:r w:rsidR="006629BE">
        <w:rPr>
          <w:rFonts w:asciiTheme="minorHAnsi" w:hAnsiTheme="minorHAnsi"/>
        </w:rPr>
        <w:t xml:space="preserve">za </w:t>
      </w:r>
      <w:r w:rsidRPr="00E61DE9">
        <w:rPr>
          <w:rFonts w:asciiTheme="minorHAnsi" w:hAnsiTheme="minorHAnsi"/>
        </w:rPr>
        <w:t>bolj</w:t>
      </w:r>
      <w:r w:rsidR="006629BE">
        <w:rPr>
          <w:rFonts w:asciiTheme="minorHAnsi" w:hAnsiTheme="minorHAnsi"/>
        </w:rPr>
        <w:t>u</w:t>
      </w:r>
      <w:r w:rsidRPr="00E61DE9">
        <w:rPr>
          <w:rFonts w:asciiTheme="minorHAnsi" w:hAnsiTheme="minorHAnsi"/>
        </w:rPr>
        <w:t xml:space="preserve"> </w:t>
      </w:r>
      <w:proofErr w:type="spellStart"/>
      <w:r w:rsidRPr="00E61DE9">
        <w:rPr>
          <w:rFonts w:asciiTheme="minorHAnsi" w:hAnsiTheme="minorHAnsi"/>
        </w:rPr>
        <w:t>zapošljivost</w:t>
      </w:r>
      <w:proofErr w:type="spellEnd"/>
      <w:r w:rsidRPr="00E61DE9">
        <w:rPr>
          <w:rFonts w:asciiTheme="minorHAnsi" w:hAnsiTheme="minorHAnsi"/>
        </w:rPr>
        <w:t xml:space="preserve"> studenata i njihov</w:t>
      </w:r>
      <w:r w:rsidR="006629BE">
        <w:rPr>
          <w:rFonts w:asciiTheme="minorHAnsi" w:hAnsiTheme="minorHAnsi"/>
        </w:rPr>
        <w:t>u</w:t>
      </w:r>
      <w:r w:rsidRPr="00E61DE9">
        <w:rPr>
          <w:rFonts w:asciiTheme="minorHAnsi" w:hAnsiTheme="minorHAnsi"/>
        </w:rPr>
        <w:t xml:space="preserve"> pripremljenost za zahtjeve budućih poslodavaca. Na temelju rezultata analize zastupljenosti stručne prakse u visokom obrazovanju</w:t>
      </w:r>
      <w:r w:rsidR="006629BE">
        <w:rPr>
          <w:rFonts w:asciiTheme="minorHAnsi" w:hAnsiTheme="minorHAnsi"/>
        </w:rPr>
        <w:t>,</w:t>
      </w:r>
      <w:r w:rsidRPr="00E61DE9">
        <w:rPr>
          <w:rFonts w:asciiTheme="minorHAnsi" w:hAnsiTheme="minorHAnsi"/>
        </w:rPr>
        <w:t xml:space="preserve"> koju je izradio Ekonomski institut u Zagrebu, </w:t>
      </w:r>
      <w:r w:rsidR="00F33FFD" w:rsidRPr="00E61DE9">
        <w:rPr>
          <w:rFonts w:asciiTheme="minorHAnsi" w:hAnsiTheme="minorHAnsi"/>
        </w:rPr>
        <w:t>u studenom</w:t>
      </w:r>
      <w:r w:rsidRPr="00E61DE9">
        <w:rPr>
          <w:rFonts w:asciiTheme="minorHAnsi" w:hAnsiTheme="minorHAnsi"/>
        </w:rPr>
        <w:t xml:space="preserve"> 2018. objavljen je Poziv na dostavu projektnih prijedloga „Razvoj, unapr</w:t>
      </w:r>
      <w:r w:rsidR="00B02057">
        <w:rPr>
          <w:rFonts w:asciiTheme="minorHAnsi" w:hAnsiTheme="minorHAnsi"/>
        </w:rPr>
        <w:t>j</w:t>
      </w:r>
      <w:r w:rsidRPr="00E61DE9">
        <w:rPr>
          <w:rFonts w:asciiTheme="minorHAnsi" w:hAnsiTheme="minorHAnsi"/>
        </w:rPr>
        <w:t xml:space="preserve">eđenje i provedba stručne prakse u visokom obrazovanju“ s rokom za dostavu projektnih prijedloga do 29. ožujka 2019. </w:t>
      </w:r>
      <w:r w:rsidR="00844B19" w:rsidRPr="00E61DE9">
        <w:rPr>
          <w:rFonts w:asciiTheme="minorHAnsi" w:hAnsiTheme="minorHAnsi"/>
        </w:rPr>
        <w:t xml:space="preserve">godine. </w:t>
      </w:r>
      <w:r w:rsidRPr="00E61DE9">
        <w:rPr>
          <w:rFonts w:asciiTheme="minorHAnsi" w:hAnsiTheme="minorHAnsi"/>
        </w:rPr>
        <w:t xml:space="preserve">Sredstva </w:t>
      </w:r>
      <w:r w:rsidR="00F33FFD" w:rsidRPr="00E61DE9">
        <w:rPr>
          <w:rFonts w:asciiTheme="minorHAnsi" w:hAnsiTheme="minorHAnsi"/>
        </w:rPr>
        <w:t>(</w:t>
      </w:r>
      <w:r w:rsidRPr="00E61DE9">
        <w:rPr>
          <w:rFonts w:asciiTheme="minorHAnsi" w:hAnsiTheme="minorHAnsi"/>
        </w:rPr>
        <w:t>100 milijuna kuna</w:t>
      </w:r>
      <w:r w:rsidR="00F33FFD" w:rsidRPr="00E61DE9">
        <w:rPr>
          <w:rFonts w:asciiTheme="minorHAnsi" w:hAnsiTheme="minorHAnsi"/>
        </w:rPr>
        <w:t>)</w:t>
      </w:r>
      <w:r w:rsidRPr="00E61DE9">
        <w:rPr>
          <w:rFonts w:asciiTheme="minorHAnsi" w:hAnsiTheme="minorHAnsi"/>
        </w:rPr>
        <w:t xml:space="preserve"> bit</w:t>
      </w:r>
      <w:r w:rsidR="006629BE">
        <w:rPr>
          <w:rFonts w:asciiTheme="minorHAnsi" w:hAnsiTheme="minorHAnsi"/>
        </w:rPr>
        <w:t xml:space="preserve"> će </w:t>
      </w:r>
      <w:r w:rsidRPr="00E61DE9">
        <w:rPr>
          <w:rFonts w:asciiTheme="minorHAnsi" w:hAnsiTheme="minorHAnsi"/>
        </w:rPr>
        <w:t xml:space="preserve">dostupna visokim učilištima za provedbu aktivnosti koje se odnose na razvoj modela stručne prakse kroz izradu ishoda učenja i postupaka za vrednovanje stečenih ishoda učenja, unaprjeđenje sustava mentorstva i stručne prakse, provedbu stručne prakse i </w:t>
      </w:r>
      <w:proofErr w:type="spellStart"/>
      <w:r w:rsidRPr="00E61DE9">
        <w:rPr>
          <w:rFonts w:asciiTheme="minorHAnsi" w:hAnsiTheme="minorHAnsi"/>
        </w:rPr>
        <w:t>dr</w:t>
      </w:r>
      <w:proofErr w:type="spellEnd"/>
      <w:r w:rsidRPr="00E61DE9">
        <w:rPr>
          <w:rFonts w:asciiTheme="minorHAnsi" w:hAnsiTheme="minorHAnsi"/>
        </w:rPr>
        <w:t xml:space="preserve">. </w:t>
      </w:r>
    </w:p>
    <w:p w:rsidR="00B54263" w:rsidRPr="00E61DE9" w:rsidRDefault="00B54263" w:rsidP="009E695C">
      <w:pPr>
        <w:sectPr w:rsidR="00B54263" w:rsidRPr="00E61DE9" w:rsidSect="002A6643">
          <w:type w:val="continuous"/>
          <w:pgSz w:w="11906" w:h="16838"/>
          <w:pgMar w:top="1418" w:right="1418" w:bottom="1418" w:left="1418" w:header="709" w:footer="556" w:gutter="0"/>
          <w:cols w:num="2" w:space="567"/>
          <w:docGrid w:linePitch="360"/>
        </w:sectPr>
      </w:pPr>
    </w:p>
    <w:p w:rsidR="00100BFF" w:rsidRPr="00E61DE9" w:rsidRDefault="00100BFF" w:rsidP="00DD740F">
      <w:pPr>
        <w:pStyle w:val="Heading2"/>
        <w:spacing w:before="0" w:after="240"/>
      </w:pPr>
      <w:bookmarkStart w:id="109" w:name="_Toc512279608"/>
      <w:bookmarkStart w:id="110" w:name="_Toc6219300"/>
      <w:r w:rsidRPr="00E61DE9">
        <w:lastRenderedPageBreak/>
        <w:t>Održivost javnih financija</w:t>
      </w:r>
      <w:bookmarkEnd w:id="109"/>
      <w:bookmarkEnd w:id="110"/>
    </w:p>
    <w:p w:rsidR="002A6643" w:rsidRPr="00E61DE9" w:rsidRDefault="002A6643" w:rsidP="00DD740F">
      <w:pPr>
        <w:pStyle w:val="Heading3"/>
        <w:spacing w:before="0" w:after="240"/>
        <w:sectPr w:rsidR="002A6643" w:rsidRPr="00E61DE9" w:rsidSect="002A6643">
          <w:pgSz w:w="11906" w:h="16838"/>
          <w:pgMar w:top="1418" w:right="1418" w:bottom="1418" w:left="1418" w:header="709" w:footer="556" w:gutter="0"/>
          <w:cols w:space="708"/>
          <w:docGrid w:linePitch="360"/>
        </w:sectPr>
      </w:pPr>
    </w:p>
    <w:p w:rsidR="00EA0CE0" w:rsidRPr="00E61DE9" w:rsidRDefault="001A2A5C" w:rsidP="00EB5BC8">
      <w:pPr>
        <w:pStyle w:val="Heading3"/>
        <w:spacing w:before="0" w:after="240"/>
      </w:pPr>
      <w:bookmarkStart w:id="111" w:name="_Toc6219301"/>
      <w:r w:rsidRPr="00E61DE9">
        <w:lastRenderedPageBreak/>
        <w:t>Unaprjeđenje fiskalnog okvira i fiskalne discipline</w:t>
      </w:r>
      <w:bookmarkEnd w:id="111"/>
    </w:p>
    <w:p w:rsidR="00DB75F0" w:rsidRPr="00E61DE9" w:rsidRDefault="00DB75F0" w:rsidP="00EB5BC8">
      <w:pPr>
        <w:pStyle w:val="Normalistaknutoitalic"/>
      </w:pPr>
      <w:r w:rsidRPr="00E61DE9">
        <w:t xml:space="preserve">Dugoročna održivost javnih financija ključna je za makroekonomsku stabilnost i gospodarski rast. </w:t>
      </w:r>
      <w:r w:rsidR="00C22C6D" w:rsidRPr="00E61DE9">
        <w:t>P</w:t>
      </w:r>
      <w:r w:rsidRPr="00E61DE9">
        <w:t>rovodit</w:t>
      </w:r>
      <w:r w:rsidR="00C22C6D" w:rsidRPr="00E61DE9">
        <w:t xml:space="preserve"> će se fiskalna</w:t>
      </w:r>
      <w:r w:rsidRPr="00E61DE9">
        <w:t xml:space="preserve"> politiku u cilju uravnoteženja proračuna i smanjenja udjela javnog duga u bruto domaćem proračunu.</w:t>
      </w:r>
    </w:p>
    <w:p w:rsidR="00367822" w:rsidRPr="00ED612A" w:rsidRDefault="00EA0CE0" w:rsidP="00701382">
      <w:pPr>
        <w:rPr>
          <w:rFonts w:asciiTheme="minorHAnsi" w:hAnsiTheme="minorHAnsi"/>
          <w:spacing w:val="-2"/>
        </w:rPr>
      </w:pPr>
      <w:r w:rsidRPr="00ED612A">
        <w:rPr>
          <w:rFonts w:asciiTheme="minorHAnsi" w:hAnsiTheme="minorHAnsi"/>
          <w:spacing w:val="-2"/>
        </w:rPr>
        <w:t xml:space="preserve">Nastavno na novi </w:t>
      </w:r>
      <w:r w:rsidR="001A2A5C" w:rsidRPr="00ED612A">
        <w:rPr>
          <w:rFonts w:asciiTheme="minorHAnsi" w:hAnsiTheme="minorHAnsi"/>
          <w:spacing w:val="-2"/>
        </w:rPr>
        <w:t>Zakon o fiskalnoj odgovornosti donijet</w:t>
      </w:r>
      <w:r w:rsidRPr="00ED612A">
        <w:rPr>
          <w:rFonts w:asciiTheme="minorHAnsi" w:hAnsiTheme="minorHAnsi"/>
          <w:spacing w:val="-2"/>
        </w:rPr>
        <w:t xml:space="preserve"> će se</w:t>
      </w:r>
      <w:r w:rsidR="001A2A5C" w:rsidRPr="00ED612A">
        <w:rPr>
          <w:rFonts w:asciiTheme="minorHAnsi" w:hAnsiTheme="minorHAnsi"/>
          <w:spacing w:val="-2"/>
        </w:rPr>
        <w:t xml:space="preserve"> </w:t>
      </w:r>
      <w:r w:rsidR="001A2A5C" w:rsidRPr="00ED612A">
        <w:rPr>
          <w:rFonts w:asciiTheme="minorHAnsi" w:hAnsiTheme="minorHAnsi"/>
          <w:b/>
          <w:spacing w:val="-2"/>
        </w:rPr>
        <w:t>nova Uredba o sastavljanju i predaji Izjave o fiskalnoj odgovornosti i izvještaja o primjeni fiskalnih pravila</w:t>
      </w:r>
      <w:r w:rsidR="001A2A5C" w:rsidRPr="00ED612A">
        <w:rPr>
          <w:rFonts w:asciiTheme="minorHAnsi" w:hAnsiTheme="minorHAnsi"/>
          <w:spacing w:val="-2"/>
        </w:rPr>
        <w:t xml:space="preserve">. Ista će propisivati izgled i sadržaj Izjave o fiskalnoj </w:t>
      </w:r>
      <w:r w:rsidR="001A2A5C" w:rsidRPr="00ED612A">
        <w:rPr>
          <w:rFonts w:asciiTheme="minorHAnsi" w:hAnsiTheme="minorHAnsi"/>
          <w:spacing w:val="-3"/>
        </w:rPr>
        <w:t>odgovornosti</w:t>
      </w:r>
      <w:r w:rsidRPr="00ED612A">
        <w:rPr>
          <w:rFonts w:asciiTheme="minorHAnsi" w:hAnsiTheme="minorHAnsi"/>
          <w:spacing w:val="-3"/>
        </w:rPr>
        <w:t>,</w:t>
      </w:r>
      <w:r w:rsidR="001A2A5C" w:rsidRPr="00ED612A">
        <w:rPr>
          <w:rFonts w:asciiTheme="minorHAnsi" w:hAnsiTheme="minorHAnsi"/>
          <w:spacing w:val="-3"/>
        </w:rPr>
        <w:t xml:space="preserve"> kao i postupak i rokove sastavljanja i predaje, način i rokove izvješćivanja </w:t>
      </w:r>
      <w:r w:rsidR="00367822" w:rsidRPr="00ED612A">
        <w:rPr>
          <w:rFonts w:asciiTheme="minorHAnsi" w:hAnsiTheme="minorHAnsi"/>
          <w:spacing w:val="-3"/>
        </w:rPr>
        <w:t>MF</w:t>
      </w:r>
      <w:r w:rsidR="004471EF" w:rsidRPr="00ED612A">
        <w:rPr>
          <w:rFonts w:asciiTheme="minorHAnsi" w:hAnsiTheme="minorHAnsi"/>
          <w:spacing w:val="-3"/>
        </w:rPr>
        <w:t>-a</w:t>
      </w:r>
      <w:r w:rsidR="001A2A5C" w:rsidRPr="00ED612A">
        <w:rPr>
          <w:rFonts w:asciiTheme="minorHAnsi" w:hAnsiTheme="minorHAnsi"/>
          <w:spacing w:val="-3"/>
        </w:rPr>
        <w:t xml:space="preserve"> o zamijećenim</w:t>
      </w:r>
      <w:r w:rsidR="001A2A5C" w:rsidRPr="00ED612A">
        <w:rPr>
          <w:rFonts w:asciiTheme="minorHAnsi" w:hAnsiTheme="minorHAnsi"/>
          <w:spacing w:val="-2"/>
        </w:rPr>
        <w:t xml:space="preserve"> nepravilnostima pri provjerama sadržaja izjava te oblik i sadržaj izvješća o primjeni fiskalnih pravila.</w:t>
      </w:r>
      <w:r w:rsidRPr="00ED612A">
        <w:rPr>
          <w:rFonts w:asciiTheme="minorHAnsi" w:hAnsiTheme="minorHAnsi"/>
          <w:spacing w:val="-2"/>
        </w:rPr>
        <w:t xml:space="preserve"> </w:t>
      </w:r>
      <w:r w:rsidR="001A2A5C" w:rsidRPr="00ED612A">
        <w:rPr>
          <w:rFonts w:asciiTheme="minorHAnsi" w:hAnsiTheme="minorHAnsi"/>
          <w:spacing w:val="-2"/>
        </w:rPr>
        <w:t>Izvješće o primjeni fiskalnih pravila dostavljat će se uz sve ključne proračunske dokumente</w:t>
      </w:r>
      <w:r w:rsidR="00367822" w:rsidRPr="00ED612A">
        <w:rPr>
          <w:rFonts w:asciiTheme="minorHAnsi" w:hAnsiTheme="minorHAnsi"/>
          <w:spacing w:val="-2"/>
        </w:rPr>
        <w:t>, odnosno</w:t>
      </w:r>
      <w:r w:rsidR="001A2A5C" w:rsidRPr="00ED612A">
        <w:rPr>
          <w:rFonts w:asciiTheme="minorHAnsi" w:hAnsiTheme="minorHAnsi"/>
          <w:spacing w:val="-2"/>
        </w:rPr>
        <w:t xml:space="preserve"> uz program konvergencije, uz prijedlog </w:t>
      </w:r>
      <w:r w:rsidR="00367822" w:rsidRPr="00ED612A">
        <w:rPr>
          <w:rFonts w:asciiTheme="minorHAnsi" w:hAnsiTheme="minorHAnsi"/>
          <w:spacing w:val="-2"/>
        </w:rPr>
        <w:t>DP</w:t>
      </w:r>
      <w:r w:rsidR="004471EF" w:rsidRPr="00ED612A">
        <w:rPr>
          <w:rFonts w:asciiTheme="minorHAnsi" w:hAnsiTheme="minorHAnsi"/>
          <w:spacing w:val="-2"/>
        </w:rPr>
        <w:t>-a</w:t>
      </w:r>
      <w:r w:rsidR="001A2A5C" w:rsidRPr="00ED612A">
        <w:rPr>
          <w:rFonts w:asciiTheme="minorHAnsi" w:hAnsiTheme="minorHAnsi"/>
          <w:spacing w:val="-2"/>
        </w:rPr>
        <w:t xml:space="preserve"> i financijskih planova izvanproračunskih korisnika, uz prijedlog izmjena i dopuna </w:t>
      </w:r>
      <w:r w:rsidR="00367822" w:rsidRPr="00ED612A">
        <w:rPr>
          <w:rFonts w:asciiTheme="minorHAnsi" w:hAnsiTheme="minorHAnsi"/>
          <w:spacing w:val="-2"/>
        </w:rPr>
        <w:t>DP</w:t>
      </w:r>
      <w:r w:rsidR="004471EF" w:rsidRPr="00ED612A">
        <w:rPr>
          <w:rFonts w:asciiTheme="minorHAnsi" w:hAnsiTheme="minorHAnsi"/>
          <w:spacing w:val="-2"/>
        </w:rPr>
        <w:t>-a</w:t>
      </w:r>
      <w:r w:rsidR="001A2A5C" w:rsidRPr="00ED612A">
        <w:rPr>
          <w:rFonts w:asciiTheme="minorHAnsi" w:hAnsiTheme="minorHAnsi"/>
          <w:spacing w:val="-2"/>
        </w:rPr>
        <w:t xml:space="preserve"> i financijskih planova izvanproračunskih korisnika te uz prijedlog godišnjeg izvještaja o izvršenju </w:t>
      </w:r>
      <w:r w:rsidR="00367822" w:rsidRPr="00ED612A">
        <w:rPr>
          <w:rFonts w:asciiTheme="minorHAnsi" w:hAnsiTheme="minorHAnsi"/>
          <w:spacing w:val="-2"/>
        </w:rPr>
        <w:t>DP</w:t>
      </w:r>
      <w:r w:rsidR="004471EF" w:rsidRPr="00ED612A">
        <w:rPr>
          <w:rFonts w:asciiTheme="minorHAnsi" w:hAnsiTheme="minorHAnsi"/>
          <w:spacing w:val="-2"/>
        </w:rPr>
        <w:t>-a</w:t>
      </w:r>
      <w:r w:rsidR="001A2A5C" w:rsidRPr="00ED612A">
        <w:rPr>
          <w:rFonts w:asciiTheme="minorHAnsi" w:hAnsiTheme="minorHAnsi"/>
          <w:spacing w:val="-2"/>
        </w:rPr>
        <w:t>. Sadržavat će kratki opis makroekonomskih kretanja</w:t>
      </w:r>
      <w:r w:rsidR="00210C02" w:rsidRPr="00ED612A">
        <w:rPr>
          <w:rFonts w:asciiTheme="minorHAnsi" w:hAnsiTheme="minorHAnsi"/>
          <w:spacing w:val="-2"/>
        </w:rPr>
        <w:t>,</w:t>
      </w:r>
      <w:r w:rsidR="001A2A5C" w:rsidRPr="00ED612A">
        <w:rPr>
          <w:rFonts w:asciiTheme="minorHAnsi" w:hAnsiTheme="minorHAnsi"/>
          <w:spacing w:val="-2"/>
        </w:rPr>
        <w:t xml:space="preserve"> kao i opis metodologije i izračuna fiskalnih pravila. Ovim će se Povjerenstvu za fiskalnu politiku</w:t>
      </w:r>
      <w:r w:rsidR="00367822" w:rsidRPr="00ED612A">
        <w:rPr>
          <w:rFonts w:asciiTheme="minorHAnsi" w:hAnsiTheme="minorHAnsi"/>
          <w:spacing w:val="-2"/>
        </w:rPr>
        <w:t>,</w:t>
      </w:r>
      <w:r w:rsidR="001A2A5C" w:rsidRPr="00ED612A">
        <w:rPr>
          <w:rFonts w:asciiTheme="minorHAnsi" w:hAnsiTheme="minorHAnsi"/>
          <w:spacing w:val="-2"/>
        </w:rPr>
        <w:t xml:space="preserve"> kao i široj javnosti</w:t>
      </w:r>
      <w:r w:rsidR="004471EF" w:rsidRPr="00ED612A">
        <w:rPr>
          <w:rFonts w:asciiTheme="minorHAnsi" w:hAnsiTheme="minorHAnsi"/>
          <w:spacing w:val="-2"/>
        </w:rPr>
        <w:t>,</w:t>
      </w:r>
      <w:r w:rsidR="001A2A5C" w:rsidRPr="00ED612A">
        <w:rPr>
          <w:rFonts w:asciiTheme="minorHAnsi" w:hAnsiTheme="minorHAnsi"/>
          <w:spacing w:val="-2"/>
        </w:rPr>
        <w:t xml:space="preserve"> omogućiti uvid u vođenje fiskalne politike u kontekstu usklađenosti s fiskalnim pravilima, a čime se ujedno jača i fiskalna transparentnost.</w:t>
      </w:r>
      <w:r w:rsidRPr="00ED612A">
        <w:rPr>
          <w:rFonts w:asciiTheme="minorHAnsi" w:hAnsiTheme="minorHAnsi"/>
          <w:spacing w:val="-2"/>
        </w:rPr>
        <w:t xml:space="preserve"> </w:t>
      </w:r>
    </w:p>
    <w:p w:rsidR="001A2A5C" w:rsidRPr="00ED612A" w:rsidRDefault="001A2A5C" w:rsidP="00701382">
      <w:pPr>
        <w:rPr>
          <w:rFonts w:asciiTheme="minorHAnsi" w:hAnsiTheme="minorHAnsi"/>
          <w:spacing w:val="-2"/>
        </w:rPr>
      </w:pPr>
      <w:r w:rsidRPr="00ED612A">
        <w:rPr>
          <w:rFonts w:asciiTheme="minorHAnsi" w:hAnsiTheme="minorHAnsi"/>
          <w:spacing w:val="-2"/>
        </w:rPr>
        <w:t xml:space="preserve">Čelnici imaju obvezu </w:t>
      </w:r>
      <w:proofErr w:type="spellStart"/>
      <w:r w:rsidRPr="00ED612A">
        <w:rPr>
          <w:rFonts w:asciiTheme="minorHAnsi" w:hAnsiTheme="minorHAnsi"/>
          <w:spacing w:val="-2"/>
        </w:rPr>
        <w:t>samoocjene</w:t>
      </w:r>
      <w:proofErr w:type="spellEnd"/>
      <w:r w:rsidRPr="00ED612A">
        <w:rPr>
          <w:rFonts w:asciiTheme="minorHAnsi" w:hAnsiTheme="minorHAnsi"/>
          <w:spacing w:val="-2"/>
        </w:rPr>
        <w:t xml:space="preserve"> i </w:t>
      </w:r>
      <w:proofErr w:type="spellStart"/>
      <w:r w:rsidRPr="00ED612A">
        <w:rPr>
          <w:rFonts w:asciiTheme="minorHAnsi" w:hAnsiTheme="minorHAnsi"/>
          <w:spacing w:val="-2"/>
        </w:rPr>
        <w:t>samoprocjene</w:t>
      </w:r>
      <w:proofErr w:type="spellEnd"/>
      <w:r w:rsidRPr="00ED612A">
        <w:rPr>
          <w:rFonts w:asciiTheme="minorHAnsi" w:hAnsiTheme="minorHAnsi"/>
          <w:spacing w:val="-2"/>
        </w:rPr>
        <w:t xml:space="preserve"> rada sustava kojima upravljaju, kao i njihov</w:t>
      </w:r>
      <w:r w:rsidR="00356278" w:rsidRPr="00ED612A">
        <w:rPr>
          <w:rFonts w:asciiTheme="minorHAnsi" w:hAnsiTheme="minorHAnsi"/>
          <w:spacing w:val="-2"/>
        </w:rPr>
        <w:t>a</w:t>
      </w:r>
      <w:r w:rsidRPr="00ED612A">
        <w:rPr>
          <w:rFonts w:asciiTheme="minorHAnsi" w:hAnsiTheme="minorHAnsi"/>
          <w:spacing w:val="-2"/>
        </w:rPr>
        <w:t xml:space="preserve"> kontinuiranog unaprjeđenja. Čelnici svih razina državne i lokalne vlasti svake godine za prethodnu proračunsku godinu, za razdoblje u kojem su obnašali dužnost, imaju obvezu sastaviti i predati Izjavu o fiskalnoj odgovornosti</w:t>
      </w:r>
      <w:r w:rsidR="00367822" w:rsidRPr="00ED612A">
        <w:rPr>
          <w:rFonts w:asciiTheme="minorHAnsi" w:hAnsiTheme="minorHAnsi"/>
          <w:spacing w:val="-2"/>
        </w:rPr>
        <w:t xml:space="preserve"> kojom</w:t>
      </w:r>
      <w:r w:rsidRPr="00ED612A">
        <w:rPr>
          <w:rFonts w:asciiTheme="minorHAnsi" w:hAnsiTheme="minorHAnsi"/>
          <w:spacing w:val="-2"/>
        </w:rPr>
        <w:t xml:space="preserve"> potvrđuju zakonito, namjensko i svrhovito korištenje sredstava te učinkovito i djelotvorno funkcioniranje sustava financijskog upravljanja i kontrola u okviru proračunom utvrđenih sredstava. Od 2015. ova je obveza uvedena i za čelnike trgovačkih društava i drugih pravnih osoba kojima su vlasnici, odnosno osnivači RH i/ili jedna ili više </w:t>
      </w:r>
      <w:r w:rsidR="00367822" w:rsidRPr="00ED612A">
        <w:rPr>
          <w:rFonts w:asciiTheme="minorHAnsi" w:hAnsiTheme="minorHAnsi"/>
          <w:spacing w:val="-2"/>
        </w:rPr>
        <w:lastRenderedPageBreak/>
        <w:t>JLP(R)S</w:t>
      </w:r>
      <w:r w:rsidRPr="00ED612A">
        <w:rPr>
          <w:rFonts w:asciiTheme="minorHAnsi" w:hAnsiTheme="minorHAnsi"/>
          <w:spacing w:val="-2"/>
        </w:rPr>
        <w:t>.</w:t>
      </w:r>
      <w:r w:rsidR="00EA0CE0" w:rsidRPr="00ED612A">
        <w:rPr>
          <w:rFonts w:asciiTheme="minorHAnsi" w:hAnsiTheme="minorHAnsi"/>
          <w:spacing w:val="-2"/>
        </w:rPr>
        <w:t xml:space="preserve"> </w:t>
      </w:r>
      <w:r w:rsidRPr="00ED612A">
        <w:rPr>
          <w:rFonts w:asciiTheme="minorHAnsi" w:hAnsiTheme="minorHAnsi"/>
          <w:spacing w:val="-2"/>
        </w:rPr>
        <w:t xml:space="preserve">Postupak davanja Izjave usmjeren je na prepoznavanje slabosti i nepravilnosti u sustavu, od strane samog korisnika. Čelnik Izjavu daje na temelju prethodno popunjenog Upitnika o fiskalnoj odgovornosti, raspoloživih informacija o radu tijela, rezultata rada unutarnje i vanjske revizije te vlastite procjene. U Upitniku su obuhvaćene sve faze proračunskog procesa, a kroz pitanja iz Upitnika po procesima </w:t>
      </w:r>
      <w:r w:rsidR="00E26723" w:rsidRPr="00ED612A">
        <w:rPr>
          <w:rFonts w:asciiTheme="minorHAnsi" w:hAnsiTheme="minorHAnsi"/>
          <w:spacing w:val="-2"/>
        </w:rPr>
        <w:t xml:space="preserve">se </w:t>
      </w:r>
      <w:r w:rsidRPr="00ED612A">
        <w:rPr>
          <w:rFonts w:asciiTheme="minorHAnsi" w:hAnsiTheme="minorHAnsi"/>
          <w:spacing w:val="-2"/>
        </w:rPr>
        <w:t>testiraju minimalni zahtjevi za dobro financijsko upravljanje, kako bi se moglo procijeniti postupa li se i do koje mjere u skladu s propisanim zakonodavnim okvirom. Ovako uspostavljen sustav omogućava da se uočene slabosti i nepravilnosti pravovremeno prepoznaju te u budućnosti otklone prema planu otklanjanja slabosti i nepravilnosti</w:t>
      </w:r>
      <w:r w:rsidR="00C22C6D" w:rsidRPr="00ED612A">
        <w:rPr>
          <w:rFonts w:asciiTheme="minorHAnsi" w:hAnsiTheme="minorHAnsi"/>
          <w:spacing w:val="-2"/>
        </w:rPr>
        <w:t xml:space="preserve"> (</w:t>
      </w:r>
      <w:r w:rsidRPr="00ED612A">
        <w:rPr>
          <w:rFonts w:asciiTheme="minorHAnsi" w:hAnsiTheme="minorHAnsi"/>
          <w:spacing w:val="-2"/>
        </w:rPr>
        <w:t xml:space="preserve">sastavlja </w:t>
      </w:r>
      <w:r w:rsidR="00C22C6D" w:rsidRPr="00ED612A">
        <w:rPr>
          <w:rFonts w:asciiTheme="minorHAnsi" w:hAnsiTheme="minorHAnsi"/>
          <w:spacing w:val="-2"/>
        </w:rPr>
        <w:t>o</w:t>
      </w:r>
      <w:r w:rsidRPr="00ED612A">
        <w:rPr>
          <w:rFonts w:asciiTheme="minorHAnsi" w:hAnsiTheme="minorHAnsi"/>
          <w:spacing w:val="-2"/>
        </w:rPr>
        <w:t>bveznik</w:t>
      </w:r>
      <w:r w:rsidR="00C22C6D" w:rsidRPr="00ED612A">
        <w:rPr>
          <w:rFonts w:asciiTheme="minorHAnsi" w:hAnsiTheme="minorHAnsi"/>
          <w:spacing w:val="-2"/>
        </w:rPr>
        <w:t>)</w:t>
      </w:r>
      <w:r w:rsidRPr="00ED612A">
        <w:rPr>
          <w:rFonts w:asciiTheme="minorHAnsi" w:hAnsiTheme="minorHAnsi"/>
          <w:spacing w:val="-2"/>
        </w:rPr>
        <w:t>. Prilikom donošenja nove Uredbe bit će dorađen postupak davanja Izjave, uključujući i Upitnik, koji će obuhvatiti i složenija pitanja, potičući obveznike na učinkovitije korištenje sredstava i na poboljšanje sustava financijskog upravljanja i kontrola.</w:t>
      </w:r>
    </w:p>
    <w:p w:rsidR="00811EAC" w:rsidRPr="00ED612A" w:rsidRDefault="001A2A5C" w:rsidP="00701382">
      <w:pPr>
        <w:rPr>
          <w:rFonts w:asciiTheme="minorHAnsi" w:hAnsiTheme="minorHAnsi"/>
          <w:spacing w:val="-3"/>
        </w:rPr>
      </w:pPr>
      <w:r w:rsidRPr="00ED612A">
        <w:rPr>
          <w:rFonts w:asciiTheme="minorHAnsi" w:hAnsiTheme="minorHAnsi"/>
          <w:spacing w:val="-2"/>
        </w:rPr>
        <w:t>Prema odredbama Zakona o proračunu</w:t>
      </w:r>
      <w:r w:rsidRPr="00ED612A">
        <w:rPr>
          <w:rStyle w:val="FootnoteReference"/>
          <w:rFonts w:asciiTheme="minorHAnsi" w:hAnsiTheme="minorHAnsi"/>
          <w:spacing w:val="-2"/>
        </w:rPr>
        <w:footnoteReference w:id="54"/>
      </w:r>
      <w:r w:rsidRPr="00ED612A">
        <w:rPr>
          <w:rFonts w:asciiTheme="minorHAnsi" w:hAnsiTheme="minorHAnsi"/>
          <w:spacing w:val="-2"/>
        </w:rPr>
        <w:t xml:space="preserve"> izvanproračunski korisnici, trgovačka društva i druge pravne osobe u kojima država</w:t>
      </w:r>
      <w:r w:rsidR="00367822" w:rsidRPr="00ED612A">
        <w:rPr>
          <w:rFonts w:asciiTheme="minorHAnsi" w:hAnsiTheme="minorHAnsi"/>
          <w:spacing w:val="-2"/>
        </w:rPr>
        <w:t>,</w:t>
      </w:r>
      <w:r w:rsidRPr="00ED612A">
        <w:rPr>
          <w:rFonts w:asciiTheme="minorHAnsi" w:hAnsiTheme="minorHAnsi"/>
          <w:spacing w:val="-2"/>
        </w:rPr>
        <w:t xml:space="preserve"> odnosno </w:t>
      </w:r>
      <w:r w:rsidR="00367822" w:rsidRPr="00ED612A">
        <w:rPr>
          <w:rFonts w:asciiTheme="minorHAnsi" w:hAnsiTheme="minorHAnsi"/>
          <w:spacing w:val="-2"/>
        </w:rPr>
        <w:t xml:space="preserve">JLP(R)S </w:t>
      </w:r>
      <w:r w:rsidRPr="00ED612A">
        <w:rPr>
          <w:rFonts w:asciiTheme="minorHAnsi" w:hAnsiTheme="minorHAnsi"/>
          <w:spacing w:val="-2"/>
        </w:rPr>
        <w:t>ima odlučujući utjecaj na upravljanje i koji se sukladno pravilima statističke metodologije EU</w:t>
      </w:r>
      <w:r w:rsidR="00E26723" w:rsidRPr="00ED612A">
        <w:rPr>
          <w:rFonts w:asciiTheme="minorHAnsi" w:hAnsiTheme="minorHAnsi"/>
          <w:spacing w:val="-2"/>
        </w:rPr>
        <w:t>-a</w:t>
      </w:r>
      <w:r w:rsidRPr="00ED612A">
        <w:rPr>
          <w:rFonts w:asciiTheme="minorHAnsi" w:hAnsiTheme="minorHAnsi"/>
          <w:spacing w:val="-2"/>
        </w:rPr>
        <w:t xml:space="preserve"> (ESA 2010) razvrstavaju u sektor općeg proračuna, a nisu proračunski korisnici, smatraju se izvanproračunskim korisnicima. Među najznačajnijima po veličini utjecaja na fiskalni saldo općeg proračuna</w:t>
      </w:r>
      <w:r w:rsidR="00E26723" w:rsidRPr="00ED612A">
        <w:rPr>
          <w:rFonts w:asciiTheme="minorHAnsi" w:hAnsiTheme="minorHAnsi"/>
          <w:spacing w:val="-2"/>
        </w:rPr>
        <w:t>,</w:t>
      </w:r>
      <w:r w:rsidRPr="00ED612A">
        <w:rPr>
          <w:rFonts w:asciiTheme="minorHAnsi" w:hAnsiTheme="minorHAnsi"/>
          <w:spacing w:val="-2"/>
        </w:rPr>
        <w:t xml:space="preserve"> odnosno na javni dug</w:t>
      </w:r>
      <w:r w:rsidR="00E26723" w:rsidRPr="00ED612A">
        <w:rPr>
          <w:rFonts w:asciiTheme="minorHAnsi" w:hAnsiTheme="minorHAnsi"/>
          <w:spacing w:val="-2"/>
        </w:rPr>
        <w:t>,</w:t>
      </w:r>
      <w:r w:rsidRPr="00ED612A">
        <w:rPr>
          <w:rFonts w:asciiTheme="minorHAnsi" w:hAnsiTheme="minorHAnsi"/>
          <w:spacing w:val="-2"/>
        </w:rPr>
        <w:t xml:space="preserve"> ističu se trgovačka društva iz sektora prometa: Hrvatske autoceste </w:t>
      </w:r>
      <w:r w:rsidR="00A94126" w:rsidRPr="00ED612A">
        <w:rPr>
          <w:rFonts w:asciiTheme="minorHAnsi" w:hAnsiTheme="minorHAnsi"/>
          <w:spacing w:val="-2"/>
        </w:rPr>
        <w:t>d.o.o.</w:t>
      </w:r>
      <w:r w:rsidRPr="00ED612A">
        <w:rPr>
          <w:rFonts w:asciiTheme="minorHAnsi" w:hAnsiTheme="minorHAnsi"/>
          <w:spacing w:val="-2"/>
        </w:rPr>
        <w:t xml:space="preserve">, Autocesta Rijeka-Zagreb </w:t>
      </w:r>
      <w:proofErr w:type="spellStart"/>
      <w:r w:rsidRPr="00ED612A">
        <w:rPr>
          <w:rFonts w:asciiTheme="minorHAnsi" w:hAnsiTheme="minorHAnsi"/>
          <w:spacing w:val="-2"/>
        </w:rPr>
        <w:t>d.d</w:t>
      </w:r>
      <w:proofErr w:type="spellEnd"/>
      <w:r w:rsidRPr="00ED612A">
        <w:rPr>
          <w:rFonts w:asciiTheme="minorHAnsi" w:hAnsiTheme="minorHAnsi"/>
          <w:spacing w:val="-2"/>
        </w:rPr>
        <w:t xml:space="preserve">., HŽ Infrastruktura </w:t>
      </w:r>
      <w:r w:rsidR="00A94126" w:rsidRPr="00ED612A">
        <w:rPr>
          <w:rFonts w:asciiTheme="minorHAnsi" w:hAnsiTheme="minorHAnsi"/>
          <w:spacing w:val="-2"/>
        </w:rPr>
        <w:t>d.o.o.</w:t>
      </w:r>
      <w:r w:rsidRPr="00ED612A">
        <w:rPr>
          <w:rFonts w:asciiTheme="minorHAnsi" w:hAnsiTheme="minorHAnsi"/>
          <w:spacing w:val="-2"/>
        </w:rPr>
        <w:t xml:space="preserve"> i HŽ Putnički prijevoz d.o.o. Stoga se planira u prvoj fazi ujednačiti postupak planiranja i izvještavanja o izvršenju financijskih </w:t>
      </w:r>
      <w:r w:rsidRPr="00ED612A">
        <w:rPr>
          <w:rFonts w:asciiTheme="minorHAnsi" w:hAnsiTheme="minorHAnsi"/>
          <w:spacing w:val="-3"/>
        </w:rPr>
        <w:t xml:space="preserve">planova spomenutih korisnika s postojećim postupkom važećim za izvanproračunske korisnike. To uključuje i </w:t>
      </w:r>
      <w:r w:rsidRPr="00ED612A">
        <w:rPr>
          <w:rStyle w:val="NormalistaknutoChar"/>
          <w:spacing w:val="-3"/>
        </w:rPr>
        <w:t>davanje suglasnosti Hrvatskog sabora na financijske planove i na izvještaje o izvršenju financijskih planova izvanproračunskih korisnika iz sektora promet</w:t>
      </w:r>
      <w:r w:rsidR="00210C02" w:rsidRPr="00ED612A">
        <w:rPr>
          <w:rStyle w:val="NormalistaknutoChar"/>
          <w:spacing w:val="-3"/>
        </w:rPr>
        <w:t>a</w:t>
      </w:r>
      <w:r w:rsidR="00210C02" w:rsidRPr="00ED612A">
        <w:rPr>
          <w:rFonts w:asciiTheme="minorHAnsi" w:hAnsiTheme="minorHAnsi"/>
          <w:spacing w:val="-3"/>
        </w:rPr>
        <w:t xml:space="preserve">. </w:t>
      </w:r>
    </w:p>
    <w:p w:rsidR="001A2A5C" w:rsidRPr="00E61DE9" w:rsidRDefault="00210C02" w:rsidP="00701382">
      <w:pPr>
        <w:rPr>
          <w:rFonts w:asciiTheme="minorHAnsi" w:hAnsiTheme="minorHAnsi"/>
        </w:rPr>
      </w:pPr>
      <w:r w:rsidRPr="00E61DE9">
        <w:rPr>
          <w:rFonts w:asciiTheme="minorHAnsi" w:hAnsiTheme="minorHAnsi"/>
        </w:rPr>
        <w:lastRenderedPageBreak/>
        <w:t>U tom kontekstu njihovi poda</w:t>
      </w:r>
      <w:r w:rsidR="001A2A5C" w:rsidRPr="00E61DE9">
        <w:rPr>
          <w:rFonts w:asciiTheme="minorHAnsi" w:hAnsiTheme="minorHAnsi"/>
        </w:rPr>
        <w:t>ci iskazivat</w:t>
      </w:r>
      <w:r w:rsidR="00E26723">
        <w:rPr>
          <w:rFonts w:asciiTheme="minorHAnsi" w:hAnsiTheme="minorHAnsi"/>
        </w:rPr>
        <w:t xml:space="preserve"> će se</w:t>
      </w:r>
      <w:r w:rsidR="001A2A5C" w:rsidRPr="00E61DE9">
        <w:rPr>
          <w:rFonts w:asciiTheme="minorHAnsi" w:hAnsiTheme="minorHAnsi"/>
        </w:rPr>
        <w:t xml:space="preserve"> prema pravilima proračunskog računovodstva. Uzimajući u obzir navedeno, predviđa se da će Hrvatski sabor po prvi puta dati suglasnost </w:t>
      </w:r>
      <w:r w:rsidR="00E26723">
        <w:rPr>
          <w:rFonts w:asciiTheme="minorHAnsi" w:hAnsiTheme="minorHAnsi"/>
        </w:rPr>
        <w:t xml:space="preserve">za </w:t>
      </w:r>
      <w:r w:rsidR="001A2A5C" w:rsidRPr="00E61DE9">
        <w:rPr>
          <w:rFonts w:asciiTheme="minorHAnsi" w:hAnsiTheme="minorHAnsi"/>
        </w:rPr>
        <w:t xml:space="preserve">financijske planove izvanproračunskih korisnika iz sektora prometa uz donošenje </w:t>
      </w:r>
      <w:r w:rsidR="00367822" w:rsidRPr="00E61DE9">
        <w:rPr>
          <w:rFonts w:asciiTheme="minorHAnsi" w:hAnsiTheme="minorHAnsi"/>
        </w:rPr>
        <w:t>DP</w:t>
      </w:r>
      <w:r w:rsidR="00E26723">
        <w:rPr>
          <w:rFonts w:asciiTheme="minorHAnsi" w:hAnsiTheme="minorHAnsi"/>
        </w:rPr>
        <w:t>-a</w:t>
      </w:r>
      <w:r w:rsidR="001A2A5C" w:rsidRPr="00E61DE9">
        <w:rPr>
          <w:rFonts w:asciiTheme="minorHAnsi" w:hAnsiTheme="minorHAnsi"/>
        </w:rPr>
        <w:t xml:space="preserve"> za 2020. i projekcije za 2021. i 2022. godinu.</w:t>
      </w:r>
    </w:p>
    <w:p w:rsidR="00210C02" w:rsidRPr="00E61DE9" w:rsidRDefault="001A2A5C" w:rsidP="00701382">
      <w:pPr>
        <w:rPr>
          <w:b/>
          <w:i/>
        </w:rPr>
      </w:pPr>
      <w:r w:rsidRPr="00E61DE9">
        <w:t>U svrhu kontinuiranog unapr</w:t>
      </w:r>
      <w:r w:rsidR="00B02057">
        <w:t>j</w:t>
      </w:r>
      <w:r w:rsidRPr="00E61DE9">
        <w:t xml:space="preserve">eđenja sustava proračunskog planiranja i bolje kontrole korištenja sredstava iz javnih izvora, uvedena je provedba </w:t>
      </w:r>
      <w:r w:rsidRPr="00D26294">
        <w:rPr>
          <w:i/>
        </w:rPr>
        <w:t>ex</w:t>
      </w:r>
      <w:r w:rsidR="00975B10">
        <w:rPr>
          <w:i/>
        </w:rPr>
        <w:t xml:space="preserve"> </w:t>
      </w:r>
      <w:r w:rsidRPr="00D26294">
        <w:rPr>
          <w:i/>
        </w:rPr>
        <w:t>post</w:t>
      </w:r>
      <w:r w:rsidRPr="00E61DE9">
        <w:t xml:space="preserve"> evaluacije učinaka odabranih programa, aktivnosti ili projekata.</w:t>
      </w:r>
      <w:r w:rsidRPr="00E61DE9">
        <w:rPr>
          <w:b/>
          <w:i/>
        </w:rPr>
        <w:t xml:space="preserve"> </w:t>
      </w:r>
      <w:r w:rsidRPr="00E61DE9">
        <w:t xml:space="preserve">Naglasak je na kontroli njihove učinkovitosti i utemeljenosti. To konkretno znači da se posebna pozornost posvećuje opravdanosti njihove provedbe, troškovnoj svrhovitosti (što obuhvaća i analizu troškova i koristi), optimizaciji te održivosti rezultata. Također, sagledavaju se i sveukupni efekti promatranih programa, aktivnosti ili projekata, uključujući njihove potencijalne pozitivne i negativne aspekte, odnosno rizike i razloge koji su do njih doveli. Prilikom odabira programa, aktivnosti i projekata koji su predmet </w:t>
      </w:r>
      <w:r w:rsidRPr="00D26294">
        <w:rPr>
          <w:i/>
        </w:rPr>
        <w:t>ex</w:t>
      </w:r>
      <w:r w:rsidR="00975B10">
        <w:rPr>
          <w:i/>
        </w:rPr>
        <w:t xml:space="preserve"> </w:t>
      </w:r>
      <w:r w:rsidRPr="00D26294">
        <w:rPr>
          <w:i/>
        </w:rPr>
        <w:t>post</w:t>
      </w:r>
      <w:r w:rsidRPr="00E61DE9">
        <w:t xml:space="preserve"> evaluacije uzima se u obzir nekoliko parametara, a posebice njihova fiskalna vrijednost, dugoročni vremenski okvir potreban za provedbu istih te visoka ocjena potencijalnih rizika. U 2019. </w:t>
      </w:r>
      <w:r w:rsidRPr="00E61DE9">
        <w:rPr>
          <w:rStyle w:val="NormalistaknutoChar"/>
        </w:rPr>
        <w:t xml:space="preserve">provest će se </w:t>
      </w:r>
      <w:r w:rsidRPr="00D26294">
        <w:rPr>
          <w:rStyle w:val="NormalistaknutoChar"/>
          <w:i/>
        </w:rPr>
        <w:t>ex</w:t>
      </w:r>
      <w:r w:rsidR="00975B10">
        <w:rPr>
          <w:rStyle w:val="NormalistaknutoChar"/>
          <w:i/>
        </w:rPr>
        <w:t xml:space="preserve"> </w:t>
      </w:r>
      <w:r w:rsidRPr="00D26294">
        <w:rPr>
          <w:rStyle w:val="NormalistaknutoChar"/>
          <w:i/>
        </w:rPr>
        <w:t>post</w:t>
      </w:r>
      <w:r w:rsidRPr="00E61DE9">
        <w:rPr>
          <w:rStyle w:val="NormalistaknutoChar"/>
        </w:rPr>
        <w:t xml:space="preserve"> evaluacija učinaka odabranih aktivnosti u resoru zdravstva, vodnog gospodarstva i zaštite okoliša.</w:t>
      </w:r>
      <w:r w:rsidRPr="00E61DE9">
        <w:rPr>
          <w:b/>
          <w:i/>
        </w:rPr>
        <w:t xml:space="preserve"> </w:t>
      </w:r>
    </w:p>
    <w:p w:rsidR="001A2A5C" w:rsidRPr="00E61DE9" w:rsidRDefault="001A2A5C" w:rsidP="00701382">
      <w:r w:rsidRPr="00E61DE9">
        <w:t xml:space="preserve">U sustavu zdravstva </w:t>
      </w:r>
      <w:r w:rsidRPr="00D26294">
        <w:rPr>
          <w:i/>
        </w:rPr>
        <w:t>ex</w:t>
      </w:r>
      <w:r w:rsidR="00975B10">
        <w:rPr>
          <w:i/>
        </w:rPr>
        <w:t xml:space="preserve"> </w:t>
      </w:r>
      <w:r w:rsidRPr="00D26294">
        <w:rPr>
          <w:i/>
        </w:rPr>
        <w:t xml:space="preserve">post </w:t>
      </w:r>
      <w:r w:rsidRPr="00E61DE9">
        <w:t>evaluacija obuhvatit će aktivnosti lijekova na recepte i posebno skupih lijekova zbog značajnih sredstava koja se za njih izdvajaju. Naime, u 2017. ukupno izvršenje aktivnosti lijekovi na recepte i posebno skupi lijekovi iznosilo je 4,5 milijardi kuna ili 18,8</w:t>
      </w:r>
      <w:r w:rsidR="00E26723">
        <w:t> </w:t>
      </w:r>
      <w:r w:rsidRPr="00E61DE9">
        <w:t>% ukupno izvršenih rashoda HZZO</w:t>
      </w:r>
      <w:r w:rsidR="00766E6F" w:rsidRPr="00E61DE9">
        <w:t>-a</w:t>
      </w:r>
      <w:r w:rsidRPr="00E61DE9">
        <w:t>. Osim što značajno participiraju u ukupnom izvršenju financijskog plana HZZO-a, rashodi lijekova na recepte i posebno skupih lijekova bilježe kontinuiran i značajan međugodišnji rast. Primjerice</w:t>
      </w:r>
      <w:r w:rsidR="00E26723">
        <w:t>,</w:t>
      </w:r>
      <w:r w:rsidRPr="00E61DE9">
        <w:t xml:space="preserve"> u 2017. ukupno izvršenje ovih aktivnosti veće je za 8</w:t>
      </w:r>
      <w:r w:rsidR="00E26723">
        <w:t> </w:t>
      </w:r>
      <w:r w:rsidRPr="00E61DE9">
        <w:t xml:space="preserve">% u odnosu na 2016. godinu. </w:t>
      </w:r>
    </w:p>
    <w:p w:rsidR="001A2A5C" w:rsidRPr="00E61DE9" w:rsidRDefault="001A2A5C" w:rsidP="00701382">
      <w:r w:rsidRPr="00E61DE9">
        <w:t>Isto tako, zbog značajnih fiskalnih izdvajanja s uočenim trendom rasta, u resorima vodnog gospodarstva i zaštite okoliša izvršit će se</w:t>
      </w:r>
      <w:r w:rsidR="00811EAC" w:rsidRPr="00E61DE9">
        <w:t xml:space="preserve"> </w:t>
      </w:r>
      <w:r w:rsidRPr="00D26294">
        <w:rPr>
          <w:i/>
        </w:rPr>
        <w:t>ex</w:t>
      </w:r>
      <w:r w:rsidR="00975B10">
        <w:rPr>
          <w:i/>
        </w:rPr>
        <w:t xml:space="preserve"> </w:t>
      </w:r>
      <w:r w:rsidRPr="00D26294">
        <w:rPr>
          <w:i/>
        </w:rPr>
        <w:t>post</w:t>
      </w:r>
      <w:r w:rsidRPr="00E61DE9">
        <w:t xml:space="preserve"> evaluacija aktivnosti redovnog održavanja </w:t>
      </w:r>
      <w:r w:rsidRPr="00E61DE9">
        <w:lastRenderedPageBreak/>
        <w:t>i obnavljanja vodotoka, vodnih građevina i vodnog dobra te aktivnosti gospodarenja posebnim kategorijama otpada. Korištenje ovakvih i sličnih alata doprinijet će učinkovitijem korištenju javnih sredstava i racionalizaciji troškova, omogućit će identificiranje potencijalnih rizika te će otvoriti prostor za kvalitetniju provedbu pojedinog programa, aktivnosti i projekta.</w:t>
      </w:r>
    </w:p>
    <w:p w:rsidR="001A2A5C" w:rsidRPr="00E61DE9" w:rsidRDefault="001A2A5C" w:rsidP="00701382">
      <w:r w:rsidRPr="00E61DE9">
        <w:t xml:space="preserve">Odredbama Zakona o proračunu propisano je da su namjenski prihodi i primici te vlastiti prihodi proračunskih korisnika sastavni dio </w:t>
      </w:r>
      <w:r w:rsidR="00766E6F" w:rsidRPr="00E61DE9">
        <w:t>DP</w:t>
      </w:r>
      <w:r w:rsidR="00E26723">
        <w:t>-a</w:t>
      </w:r>
      <w:r w:rsidRPr="00E61DE9">
        <w:t xml:space="preserve"> i uplaćuju se u </w:t>
      </w:r>
      <w:r w:rsidR="006258E8" w:rsidRPr="00E61DE9">
        <w:t>DP</w:t>
      </w:r>
      <w:r w:rsidRPr="00E61DE9">
        <w:t xml:space="preserve">. Godišnjim zakonima o izvršavanju </w:t>
      </w:r>
      <w:r w:rsidR="00766E6F" w:rsidRPr="00E61DE9">
        <w:t>DP</w:t>
      </w:r>
      <w:r w:rsidR="00E26723">
        <w:t>-a</w:t>
      </w:r>
      <w:r w:rsidRPr="00E61DE9">
        <w:t xml:space="preserve"> određuje se izuzeće od uplate ovih prihoda i primitaka za određene proračunske korisnike kod kojih nisu stvoreni tehnički preduvjeti za njihovo praćenje. Navedeni prihodi i primici</w:t>
      </w:r>
      <w:r w:rsidR="00E26723">
        <w:t>,</w:t>
      </w:r>
      <w:r w:rsidRPr="00E61DE9">
        <w:t xml:space="preserve"> kao i rashodi i izdaci financirani tim prihodima i primicima ostvaruju se i izvršavaju preko računa proračunskih korisnika otvorenih kod poslovnih banaka, zbog čega ranije nisu bili evidentirani u izvještajima o izvršenju </w:t>
      </w:r>
      <w:r w:rsidR="00766E6F" w:rsidRPr="00E61DE9">
        <w:t>DP</w:t>
      </w:r>
      <w:r w:rsidR="00E26723">
        <w:t>-a</w:t>
      </w:r>
      <w:r w:rsidRPr="00E61DE9">
        <w:t xml:space="preserve">. </w:t>
      </w:r>
    </w:p>
    <w:p w:rsidR="001A2A5C" w:rsidRPr="00E61DE9" w:rsidRDefault="001A2A5C" w:rsidP="00701382">
      <w:r w:rsidRPr="00E61DE9">
        <w:t xml:space="preserve">Zakonom o izvršavanju </w:t>
      </w:r>
      <w:r w:rsidR="00766E6F" w:rsidRPr="00E61DE9">
        <w:t>DP</w:t>
      </w:r>
      <w:r w:rsidR="00E26723">
        <w:t>-a</w:t>
      </w:r>
      <w:r w:rsidRPr="00E61DE9">
        <w:t xml:space="preserve"> za 2015. po prvi </w:t>
      </w:r>
      <w:r w:rsidR="00E26723">
        <w:t xml:space="preserve">je </w:t>
      </w:r>
      <w:r w:rsidRPr="00E61DE9">
        <w:t>puta, uz spomenutu odredbu o izuzeću, propisana obveza planiranja prihoda i primitaka i rashoda i izdataka iz vlastitih i namjenskih izvora te mjesečno iskazivanje njihov</w:t>
      </w:r>
      <w:r w:rsidR="00356278">
        <w:t>a</w:t>
      </w:r>
      <w:r w:rsidRPr="00E61DE9">
        <w:t xml:space="preserve"> ostvarenja u sustavu Državne riznice. Slijedom navedenoga, od siječnja 2015. nadležna ministarstva proračunskih korisnika koji su izuzeti od uplate prihoda i primitaka u </w:t>
      </w:r>
      <w:r w:rsidR="006258E8" w:rsidRPr="00E61DE9">
        <w:t>DP</w:t>
      </w:r>
      <w:r w:rsidRPr="00E61DE9">
        <w:t xml:space="preserve"> iskazuju</w:t>
      </w:r>
      <w:r w:rsidR="00E26723">
        <w:t>,</w:t>
      </w:r>
      <w:r w:rsidRPr="00E61DE9">
        <w:t xml:space="preserve"> odnosno ručno evidentiraju vlastite i namjenske prihode i primitke iz svoje nadležnosti u informacijski sustav Državne riznice. Međutim, prethodno za sve korisnike iz svoje nadležnosti ministarstva moraju podatke prikupiti, provjeriti i konsolidirati pa tek onda ručno unijeti u spomenuti sustav. Kod nekih ministarstava broj takvih korisnika može biti značajan, a pritom ne postoji jednostavan način da se automatski provjeri kvaliteta prikupljenih podataka. Isto tako, tek prilikom unosa podataka u informacijski sustav Državne riznice dolazi do njihove sustavne provjere. Stoga ovakav proces nije u potpunosti učinkovit i rezultira kašnjenjem izvještaja o izvršenju financijskih planova proračunskih korisnika </w:t>
      </w:r>
      <w:r w:rsidR="00766E6F" w:rsidRPr="00E61DE9">
        <w:t>DP</w:t>
      </w:r>
      <w:r w:rsidR="005E2581">
        <w:t>-a</w:t>
      </w:r>
      <w:r w:rsidRPr="00E61DE9">
        <w:t>.</w:t>
      </w:r>
    </w:p>
    <w:p w:rsidR="001A2A5C" w:rsidRPr="00E61DE9" w:rsidRDefault="00C22C6D" w:rsidP="00701382">
      <w:pPr>
        <w:rPr>
          <w:rFonts w:eastAsia="Times New Roman"/>
          <w:b/>
          <w:sz w:val="28"/>
          <w:szCs w:val="32"/>
        </w:rPr>
      </w:pPr>
      <w:r w:rsidRPr="00647FED">
        <w:rPr>
          <w:rStyle w:val="NormalistaknutoChar"/>
          <w:spacing w:val="-2"/>
        </w:rPr>
        <w:lastRenderedPageBreak/>
        <w:t>I</w:t>
      </w:r>
      <w:r w:rsidR="001A2A5C" w:rsidRPr="00647FED">
        <w:rPr>
          <w:rStyle w:val="NormalistaknutoChar"/>
          <w:spacing w:val="-2"/>
        </w:rPr>
        <w:t xml:space="preserve">mplementacijom odgovarajućeg informatičkog rješenja </w:t>
      </w:r>
      <w:r w:rsidRPr="00647FED">
        <w:rPr>
          <w:rStyle w:val="NormalistaknutoChar"/>
          <w:spacing w:val="-2"/>
        </w:rPr>
        <w:t xml:space="preserve">planira se </w:t>
      </w:r>
      <w:r w:rsidR="001A2A5C" w:rsidRPr="00647FED">
        <w:rPr>
          <w:rStyle w:val="NormalistaknutoChar"/>
          <w:spacing w:val="-2"/>
        </w:rPr>
        <w:t>povećati učinkovitost prikupljanja, provjere, konsolidacije i unosa podataka o prihodima i primicima i rashodima i izdacima korisnika proračuna izuzetih od uplate vlastitih i</w:t>
      </w:r>
      <w:r w:rsidR="001A2A5C" w:rsidRPr="00E61DE9">
        <w:rPr>
          <w:rStyle w:val="NormalistaknutoChar"/>
        </w:rPr>
        <w:t xml:space="preserve"> namjenskih prihoda i primitaka u </w:t>
      </w:r>
      <w:r w:rsidR="00766E6F" w:rsidRPr="00E61DE9">
        <w:rPr>
          <w:rStyle w:val="NormalistaknutoChar"/>
        </w:rPr>
        <w:t>DP</w:t>
      </w:r>
      <w:r w:rsidR="001A2A5C" w:rsidRPr="00E61DE9">
        <w:rPr>
          <w:rStyle w:val="NormalistaknutoChar"/>
        </w:rPr>
        <w:t>.</w:t>
      </w:r>
      <w:r w:rsidR="001A2A5C" w:rsidRPr="00E61DE9">
        <w:t xml:space="preserve"> Pritom formalna provjera u trenutku unosa i sam unos podataka provodit će se putem informatičkog rješenja u institucijama koje su izvor podataka, čime će se rasteretiti nadležna ministarstva. S druge strane, istima će se omogućiti brža i jednostavnija provedba kontrole i konsolidacije prikupljenih podataka te njihov automatizirani prijenos u informacijski sustav Državne riznice, što će doprinijeti sveobuhvatnom i pravovremenom izvještavanju.</w:t>
      </w:r>
      <w:r w:rsidR="00766E6F" w:rsidRPr="00E61DE9">
        <w:t xml:space="preserve"> </w:t>
      </w:r>
      <w:r w:rsidR="001A2A5C" w:rsidRPr="00E61DE9">
        <w:t xml:space="preserve">Do kraja 2019. </w:t>
      </w:r>
      <w:r w:rsidR="001A2A5C" w:rsidRPr="00E61DE9">
        <w:rPr>
          <w:rStyle w:val="NormalistaknutoChar"/>
        </w:rPr>
        <w:t>informatičko rješenje primijenit će se na pilot</w:t>
      </w:r>
      <w:r w:rsidR="005E2581">
        <w:rPr>
          <w:rStyle w:val="NormalistaknutoChar"/>
        </w:rPr>
        <w:t>-</w:t>
      </w:r>
      <w:r w:rsidR="001A2A5C" w:rsidRPr="00E61DE9">
        <w:rPr>
          <w:rStyle w:val="NormalistaknutoChar"/>
        </w:rPr>
        <w:t xml:space="preserve">projekt </w:t>
      </w:r>
      <w:r w:rsidR="00766E6F" w:rsidRPr="00E61DE9">
        <w:rPr>
          <w:rStyle w:val="NormalistaknutoChar"/>
        </w:rPr>
        <w:t>MZO</w:t>
      </w:r>
      <w:r w:rsidR="005E2581">
        <w:rPr>
          <w:rStyle w:val="NormalistaknutoChar"/>
        </w:rPr>
        <w:t>-a,</w:t>
      </w:r>
      <w:r w:rsidR="00766E6F" w:rsidRPr="00E61DE9">
        <w:t xml:space="preserve"> </w:t>
      </w:r>
      <w:r w:rsidR="001A2A5C" w:rsidRPr="00E61DE9">
        <w:t xml:space="preserve">koje je odabrano zbog svoje složene organizacijske strukture i velikog broja korisnika. Do kraja 2020. planirano je uključivanje svih ostalih korisnika </w:t>
      </w:r>
      <w:r w:rsidR="00766E6F" w:rsidRPr="00E61DE9">
        <w:t>DP</w:t>
      </w:r>
      <w:r w:rsidR="005E2581">
        <w:t>-a</w:t>
      </w:r>
      <w:r w:rsidR="001A2A5C" w:rsidRPr="00E61DE9">
        <w:t xml:space="preserve"> izuzetih od uplate vlastitih i namjenskih prihoda i primitaka u </w:t>
      </w:r>
      <w:r w:rsidR="00766E6F" w:rsidRPr="00E61DE9">
        <w:t>DP</w:t>
      </w:r>
      <w:r w:rsidR="001A2A5C" w:rsidRPr="00E61DE9">
        <w:t>.</w:t>
      </w:r>
    </w:p>
    <w:p w:rsidR="0032542E" w:rsidRPr="00E61DE9" w:rsidRDefault="001077F7" w:rsidP="00701382">
      <w:pPr>
        <w:rPr>
          <w:rStyle w:val="NormalistaknutoChar"/>
          <w:rFonts w:ascii="Calibri" w:hAnsi="Calibri"/>
        </w:rPr>
      </w:pPr>
      <w:r w:rsidRPr="00E61DE9">
        <w:t>I</w:t>
      </w:r>
      <w:r w:rsidR="00F715C2" w:rsidRPr="00E61DE9">
        <w:t xml:space="preserve">stovremeno se </w:t>
      </w:r>
      <w:r w:rsidRPr="00E61DE9">
        <w:t xml:space="preserve">dalje </w:t>
      </w:r>
      <w:r w:rsidR="00F715C2" w:rsidRPr="00E61DE9">
        <w:t>potiče na kvalitetnije planiranje nabave te moguće smanjenje troškova kroz objedinjavanje određenih postupaka javne nabave.</w:t>
      </w:r>
      <w:r w:rsidRPr="00E61DE9">
        <w:t xml:space="preserve"> </w:t>
      </w:r>
      <w:r w:rsidR="004B0CE9" w:rsidRPr="00E61DE9">
        <w:rPr>
          <w:rFonts w:eastAsia="Times New Roman" w:cs="Arial"/>
          <w:bCs/>
          <w:lang w:eastAsia="hr-HR"/>
        </w:rPr>
        <w:t xml:space="preserve">Slijedom </w:t>
      </w:r>
      <w:r w:rsidR="0032542E" w:rsidRPr="00E61DE9">
        <w:rPr>
          <w:rFonts w:eastAsia="Times New Roman" w:cs="Arial"/>
          <w:bCs/>
          <w:lang w:eastAsia="hr-HR"/>
        </w:rPr>
        <w:t>mjer</w:t>
      </w:r>
      <w:r w:rsidR="004B0CE9" w:rsidRPr="00E61DE9">
        <w:rPr>
          <w:rFonts w:eastAsia="Times New Roman" w:cs="Arial"/>
          <w:bCs/>
          <w:lang w:eastAsia="hr-HR"/>
        </w:rPr>
        <w:t>e iz 2016.</w:t>
      </w:r>
      <w:r w:rsidR="005E2581">
        <w:rPr>
          <w:rFonts w:eastAsia="Times New Roman" w:cs="Arial"/>
          <w:bCs/>
          <w:lang w:eastAsia="hr-HR"/>
        </w:rPr>
        <w:t>,</w:t>
      </w:r>
      <w:r w:rsidR="004B0CE9" w:rsidRPr="00E61DE9">
        <w:rPr>
          <w:rFonts w:eastAsia="Times New Roman" w:cs="Arial"/>
          <w:bCs/>
          <w:lang w:eastAsia="hr-HR"/>
        </w:rPr>
        <w:t xml:space="preserve"> koja se odnosila na </w:t>
      </w:r>
      <w:r w:rsidR="0032542E" w:rsidRPr="00E61DE9">
        <w:rPr>
          <w:rFonts w:eastAsia="Times New Roman" w:cs="Arial"/>
          <w:bCs/>
          <w:lang w:eastAsia="hr-HR"/>
        </w:rPr>
        <w:t>razvoj sustava objedinjene javne nabave kroz proširenje broja institucija i kategorija nabave za koje se provodi postupak središnje javne nabave</w:t>
      </w:r>
      <w:r w:rsidR="005E2581">
        <w:rPr>
          <w:rFonts w:eastAsia="Times New Roman" w:cs="Arial"/>
          <w:bCs/>
          <w:lang w:eastAsia="hr-HR"/>
        </w:rPr>
        <w:t>,</w:t>
      </w:r>
      <w:r w:rsidR="0032542E" w:rsidRPr="00E61DE9">
        <w:rPr>
          <w:rFonts w:eastAsia="Times New Roman" w:cs="Arial"/>
          <w:bCs/>
          <w:lang w:eastAsia="hr-HR"/>
        </w:rPr>
        <w:t xml:space="preserve"> putem Središnjeg državnog ureda za središnju javnu nabavu</w:t>
      </w:r>
      <w:r w:rsidR="004B0CE9" w:rsidRPr="00E61DE9">
        <w:rPr>
          <w:rFonts w:eastAsia="Times New Roman" w:cs="Arial"/>
          <w:bCs/>
          <w:lang w:eastAsia="hr-HR"/>
        </w:rPr>
        <w:t xml:space="preserve"> </w:t>
      </w:r>
      <w:r w:rsidR="0032542E" w:rsidRPr="00E61DE9">
        <w:rPr>
          <w:rFonts w:eastAsia="Times New Roman" w:cs="Arial"/>
          <w:bCs/>
          <w:lang w:eastAsia="hr-HR"/>
        </w:rPr>
        <w:t xml:space="preserve">provedeni su postupci javne nabave i zaključeni okvirni sporazumi u kategorijama opskrba prirodnim plinom i gorivo za sve javne naručitelje koji su proračunski korisnici državnog proračuna i koji su iskazali potrebe za predmetnom nabavom. </w:t>
      </w:r>
      <w:r w:rsidR="004B0CE9" w:rsidRPr="00E61DE9">
        <w:rPr>
          <w:rFonts w:eastAsia="Times New Roman" w:cs="Arial"/>
          <w:bCs/>
          <w:lang w:eastAsia="hr-HR"/>
        </w:rPr>
        <w:t xml:space="preserve">U 2017. </w:t>
      </w:r>
      <w:r w:rsidR="0032542E" w:rsidRPr="00E61DE9">
        <w:rPr>
          <w:rFonts w:eastAsia="Times New Roman" w:cs="Arial"/>
          <w:bCs/>
          <w:lang w:eastAsia="hr-HR"/>
        </w:rPr>
        <w:t>u postupke središnje javne nabave u nabavnim kategorijama</w:t>
      </w:r>
      <w:r w:rsidR="00D6035E">
        <w:rPr>
          <w:rFonts w:eastAsia="Times New Roman" w:cs="Arial"/>
          <w:bCs/>
          <w:lang w:eastAsia="hr-HR"/>
        </w:rPr>
        <w:t xml:space="preserve"> </w:t>
      </w:r>
      <w:r w:rsidR="0032542E" w:rsidRPr="00E61DE9">
        <w:rPr>
          <w:rFonts w:eastAsia="Times New Roman" w:cs="Arial"/>
          <w:bCs/>
          <w:lang w:eastAsia="hr-HR"/>
        </w:rPr>
        <w:t xml:space="preserve">elektroničke komunikacijske usluge u pokretnoj mreži i oprema za korištenje tih usluga, opskrba električnom energijom i poštanske usluge uključeni su svi javni naručitelji koji su proračunski korisnici državnog proračuna (osim proračunskih korisnika </w:t>
      </w:r>
      <w:r w:rsidR="00766E6F" w:rsidRPr="00E61DE9">
        <w:rPr>
          <w:rFonts w:eastAsia="Times New Roman" w:cs="Arial"/>
          <w:bCs/>
          <w:lang w:eastAsia="hr-HR"/>
        </w:rPr>
        <w:t>DP</w:t>
      </w:r>
      <w:r w:rsidR="005E2581">
        <w:rPr>
          <w:rFonts w:eastAsia="Times New Roman" w:cs="Arial"/>
          <w:bCs/>
          <w:lang w:eastAsia="hr-HR"/>
        </w:rPr>
        <w:t>-a</w:t>
      </w:r>
      <w:r w:rsidR="0032542E" w:rsidRPr="00E61DE9">
        <w:rPr>
          <w:rFonts w:eastAsia="Times New Roman" w:cs="Arial"/>
          <w:bCs/>
          <w:lang w:eastAsia="hr-HR"/>
        </w:rPr>
        <w:t xml:space="preserve"> koji se nalaze na razdjelu </w:t>
      </w:r>
      <w:r w:rsidR="006F1C8E" w:rsidRPr="00E61DE9">
        <w:rPr>
          <w:rFonts w:eastAsia="Times New Roman" w:cs="Arial"/>
          <w:bCs/>
          <w:lang w:eastAsia="hr-HR"/>
        </w:rPr>
        <w:t>Ministarstva zdravstva (</w:t>
      </w:r>
      <w:r w:rsidR="00766E6F" w:rsidRPr="00E61DE9">
        <w:rPr>
          <w:rFonts w:eastAsia="Times New Roman" w:cs="Arial"/>
          <w:bCs/>
          <w:lang w:eastAsia="hr-HR"/>
        </w:rPr>
        <w:t>MZ</w:t>
      </w:r>
      <w:r w:rsidR="0032542E" w:rsidRPr="00E61DE9">
        <w:rPr>
          <w:rFonts w:eastAsia="Times New Roman" w:cs="Arial"/>
          <w:bCs/>
          <w:lang w:eastAsia="hr-HR"/>
        </w:rPr>
        <w:t xml:space="preserve">), </w:t>
      </w:r>
      <w:r w:rsidR="00766E6F" w:rsidRPr="00E61DE9">
        <w:rPr>
          <w:rFonts w:eastAsia="Times New Roman" w:cs="Arial"/>
          <w:bCs/>
          <w:lang w:eastAsia="hr-HR"/>
        </w:rPr>
        <w:t>HZMO</w:t>
      </w:r>
      <w:r w:rsidR="0032542E" w:rsidRPr="00E61DE9">
        <w:rPr>
          <w:rFonts w:eastAsia="Times New Roman" w:cs="Arial"/>
          <w:bCs/>
          <w:lang w:eastAsia="hr-HR"/>
        </w:rPr>
        <w:t xml:space="preserve"> i </w:t>
      </w:r>
      <w:r w:rsidR="00766E6F" w:rsidRPr="00E61DE9">
        <w:rPr>
          <w:rFonts w:eastAsia="Times New Roman" w:cs="Arial"/>
          <w:bCs/>
          <w:lang w:eastAsia="hr-HR"/>
        </w:rPr>
        <w:t>HZZ</w:t>
      </w:r>
      <w:r w:rsidR="0032542E" w:rsidRPr="00E61DE9">
        <w:rPr>
          <w:rFonts w:eastAsia="Times New Roman" w:cs="Arial"/>
          <w:bCs/>
          <w:lang w:eastAsia="hr-HR"/>
        </w:rPr>
        <w:t xml:space="preserve">. S obzirom na pozitivne učinke povećanja broja korisnika središnje javne nabave </w:t>
      </w:r>
      <w:r w:rsidR="00647FED">
        <w:rPr>
          <w:rFonts w:eastAsia="Times New Roman" w:cs="Arial"/>
          <w:bCs/>
          <w:lang w:eastAsia="hr-HR"/>
        </w:rPr>
        <w:t xml:space="preserve">u prethodno spomenutim nabavnim </w:t>
      </w:r>
      <w:r w:rsidR="0032542E" w:rsidRPr="00E61DE9">
        <w:rPr>
          <w:rFonts w:eastAsia="Times New Roman" w:cs="Arial"/>
          <w:bCs/>
          <w:lang w:eastAsia="hr-HR"/>
        </w:rPr>
        <w:lastRenderedPageBreak/>
        <w:t>kategorijama, prvenstveno ušteda koje su postignute zbog po</w:t>
      </w:r>
      <w:r w:rsidR="004B0CE9" w:rsidRPr="00E61DE9">
        <w:rPr>
          <w:rFonts w:eastAsia="Times New Roman" w:cs="Arial"/>
          <w:bCs/>
          <w:lang w:eastAsia="hr-HR"/>
        </w:rPr>
        <w:t>većanja javno</w:t>
      </w:r>
      <w:r w:rsidR="005E2581">
        <w:rPr>
          <w:rFonts w:eastAsia="Times New Roman" w:cs="Arial"/>
          <w:bCs/>
          <w:lang w:eastAsia="hr-HR"/>
        </w:rPr>
        <w:t>-</w:t>
      </w:r>
      <w:r w:rsidR="004B0CE9" w:rsidRPr="00E61DE9">
        <w:rPr>
          <w:rFonts w:eastAsia="Times New Roman" w:cs="Arial"/>
          <w:bCs/>
          <w:lang w:eastAsia="hr-HR"/>
        </w:rPr>
        <w:t>nabavnog volumena</w:t>
      </w:r>
      <w:r w:rsidR="0032542E" w:rsidRPr="00E61DE9">
        <w:rPr>
          <w:rFonts w:eastAsia="Times New Roman" w:cs="Arial"/>
          <w:bCs/>
          <w:lang w:eastAsia="hr-HR"/>
        </w:rPr>
        <w:t xml:space="preserve"> te administrativnog rasterećenja kod korisnika središnje javne nabave</w:t>
      </w:r>
      <w:r w:rsidR="005E2581">
        <w:rPr>
          <w:rFonts w:eastAsia="Times New Roman" w:cs="Arial"/>
          <w:bCs/>
          <w:lang w:eastAsia="hr-HR"/>
        </w:rPr>
        <w:t>,</w:t>
      </w:r>
      <w:r w:rsidR="0032542E" w:rsidRPr="00E61DE9">
        <w:rPr>
          <w:rFonts w:eastAsia="Times New Roman" w:cs="Arial"/>
          <w:bCs/>
          <w:lang w:eastAsia="hr-HR"/>
        </w:rPr>
        <w:t xml:space="preserve"> </w:t>
      </w:r>
      <w:r w:rsidR="0032542E" w:rsidRPr="00E61DE9">
        <w:rPr>
          <w:rStyle w:val="NormalistaknutoChar"/>
          <w:rFonts w:ascii="Calibri" w:hAnsi="Calibri"/>
        </w:rPr>
        <w:t xml:space="preserve">nastavit će se razvoj objedinjene nabave proširenjem kruga korisnika u nabavnoj kategoriji usluga obveznog osiguranja od automobilske odgovornosti i </w:t>
      </w:r>
      <w:proofErr w:type="spellStart"/>
      <w:r w:rsidR="0032542E" w:rsidRPr="00E61DE9">
        <w:rPr>
          <w:rStyle w:val="NormalistaknutoChar"/>
          <w:rFonts w:ascii="Calibri" w:hAnsi="Calibri"/>
        </w:rPr>
        <w:t>kasko</w:t>
      </w:r>
      <w:proofErr w:type="spellEnd"/>
      <w:r w:rsidR="0032542E" w:rsidRPr="00E61DE9">
        <w:rPr>
          <w:rStyle w:val="NormalistaknutoChar"/>
          <w:rFonts w:ascii="Calibri" w:hAnsi="Calibri"/>
        </w:rPr>
        <w:t xml:space="preserve"> osiguranja.</w:t>
      </w:r>
    </w:p>
    <w:p w:rsidR="00100BFF" w:rsidRPr="00E61DE9" w:rsidRDefault="00100BFF" w:rsidP="00811EAC">
      <w:pPr>
        <w:pStyle w:val="Heading3"/>
        <w:spacing w:before="360" w:after="240"/>
      </w:pPr>
      <w:bookmarkStart w:id="112" w:name="_Toc512279610"/>
      <w:bookmarkStart w:id="113" w:name="_Toc6219302"/>
      <w:r w:rsidRPr="00E61DE9">
        <w:t>Poticanje demografske obnove</w:t>
      </w:r>
      <w:bookmarkEnd w:id="112"/>
      <w:bookmarkEnd w:id="113"/>
      <w:r w:rsidRPr="00E61DE9">
        <w:t xml:space="preserve"> </w:t>
      </w:r>
    </w:p>
    <w:p w:rsidR="003302BC" w:rsidRPr="00E61DE9" w:rsidRDefault="003302BC" w:rsidP="00811EAC">
      <w:pPr>
        <w:pStyle w:val="Podnaslovi"/>
        <w:spacing w:before="0"/>
      </w:pPr>
      <w:r w:rsidRPr="00E61DE9">
        <w:t>Podizanje socijalne sigurnosti obitelji s djecom</w:t>
      </w:r>
    </w:p>
    <w:p w:rsidR="003302BC" w:rsidRPr="00E61DE9" w:rsidRDefault="000B582E" w:rsidP="00701382">
      <w:pPr>
        <w:rPr>
          <w:rStyle w:val="Strong"/>
          <w:b w:val="0"/>
        </w:rPr>
      </w:pPr>
      <w:r w:rsidRPr="00E61DE9">
        <w:rPr>
          <w:rStyle w:val="Strong"/>
          <w:b w:val="0"/>
        </w:rPr>
        <w:t>RH</w:t>
      </w:r>
      <w:r w:rsidR="003302BC" w:rsidRPr="00E61DE9">
        <w:rPr>
          <w:rStyle w:val="Strong"/>
          <w:b w:val="0"/>
        </w:rPr>
        <w:t xml:space="preserve"> se suočava s vrlo nepovoljnim demografskim kretanjima koja su, nesumnjivo, dugoročna prijetnja daljnjem sveopćem razvoju RH, kao i s promjenama d</w:t>
      </w:r>
      <w:r w:rsidR="00EE0831" w:rsidRPr="00E61DE9">
        <w:rPr>
          <w:rStyle w:val="Strong"/>
          <w:b w:val="0"/>
        </w:rPr>
        <w:t>obne strukture stanovništva koja</w:t>
      </w:r>
      <w:r w:rsidR="00D6035E">
        <w:rPr>
          <w:rStyle w:val="Strong"/>
          <w:b w:val="0"/>
        </w:rPr>
        <w:t xml:space="preserve"> </w:t>
      </w:r>
      <w:r w:rsidR="003302BC" w:rsidRPr="00E61DE9">
        <w:rPr>
          <w:rStyle w:val="Strong"/>
          <w:b w:val="0"/>
        </w:rPr>
        <w:t>se ogleda u stalnom padu broja novorođene djece i padu zastupljenosti mlađeg stanovništva u ukupnom broju stanovnika nasuprot rastu broja starijeg stanovništva, osobito onog izvan radne dobi. RH ima negativ</w:t>
      </w:r>
      <w:r w:rsidR="00FA36A2">
        <w:rPr>
          <w:rStyle w:val="Strong"/>
          <w:b w:val="0"/>
        </w:rPr>
        <w:t>an</w:t>
      </w:r>
      <w:r w:rsidR="003302BC" w:rsidRPr="00E61DE9">
        <w:rPr>
          <w:rStyle w:val="Strong"/>
          <w:b w:val="0"/>
        </w:rPr>
        <w:t xml:space="preserve"> prirodni prirast, negativ</w:t>
      </w:r>
      <w:r w:rsidR="00FA36A2">
        <w:rPr>
          <w:rStyle w:val="Strong"/>
          <w:b w:val="0"/>
        </w:rPr>
        <w:t>an</w:t>
      </w:r>
      <w:r w:rsidR="003302BC" w:rsidRPr="00E61DE9">
        <w:rPr>
          <w:rStyle w:val="Strong"/>
          <w:b w:val="0"/>
        </w:rPr>
        <w:t xml:space="preserve"> saldo neto migracija i pad ukupnog broja stanovnika te se ubraja u skupinu država EU</w:t>
      </w:r>
      <w:r w:rsidR="00FA36A2">
        <w:rPr>
          <w:rStyle w:val="Strong"/>
          <w:b w:val="0"/>
        </w:rPr>
        <w:t>-a</w:t>
      </w:r>
      <w:r w:rsidR="003302BC" w:rsidRPr="00E61DE9">
        <w:rPr>
          <w:rStyle w:val="Strong"/>
          <w:b w:val="0"/>
        </w:rPr>
        <w:t xml:space="preserve"> koje bilježe istodobni prirodni pad i negativni saldo migracija.</w:t>
      </w:r>
    </w:p>
    <w:p w:rsidR="003302BC" w:rsidRDefault="00EE0831" w:rsidP="00701382">
      <w:r w:rsidRPr="00E61DE9">
        <w:t xml:space="preserve">Politika Vlade </w:t>
      </w:r>
      <w:r w:rsidR="003302BC" w:rsidRPr="00E61DE9">
        <w:t xml:space="preserve">usmjerena je na ispunjavanje, između ostalih, sljedećih specifičnih ciljeva: poticanje porasta nataliteta uz osiguranje minimalnog i podizanje postojećeg životnog standarda; stambeno zbrinjavanje obitelji po povoljnim uvjetima; osnaživanje obitelji i zaštita obiteljskih vrijednosti; </w:t>
      </w:r>
      <w:r w:rsidR="00F06EF8" w:rsidRPr="00E61DE9">
        <w:t xml:space="preserve">uključivanje </w:t>
      </w:r>
      <w:r w:rsidR="003302BC" w:rsidRPr="00E61DE9">
        <w:t>mladi</w:t>
      </w:r>
      <w:r w:rsidR="00F06EF8" w:rsidRPr="00E61DE9">
        <w:t>h</w:t>
      </w:r>
      <w:r w:rsidR="003302BC" w:rsidRPr="00E61DE9">
        <w:t xml:space="preserve"> kao partner</w:t>
      </w:r>
      <w:r w:rsidR="00F06EF8" w:rsidRPr="00E61DE9">
        <w:t>a</w:t>
      </w:r>
      <w:r w:rsidR="003302BC" w:rsidRPr="00E61DE9">
        <w:t>, a ne objek</w:t>
      </w:r>
      <w:r w:rsidR="00FA36A2">
        <w:t>a</w:t>
      </w:r>
      <w:r w:rsidR="003302BC" w:rsidRPr="00E61DE9">
        <w:t>t</w:t>
      </w:r>
      <w:r w:rsidR="00F06EF8" w:rsidRPr="00E61DE9">
        <w:t>a</w:t>
      </w:r>
      <w:r w:rsidR="003302BC" w:rsidRPr="00E61DE9">
        <w:t xml:space="preserve"> politik</w:t>
      </w:r>
      <w:r w:rsidR="00F06EF8" w:rsidRPr="00E61DE9">
        <w:t>e</w:t>
      </w:r>
      <w:r w:rsidR="003302BC" w:rsidRPr="00E61DE9">
        <w:t>;</w:t>
      </w:r>
      <w:r w:rsidR="001E6E26" w:rsidRPr="00E61DE9">
        <w:t xml:space="preserve"> </w:t>
      </w:r>
      <w:r w:rsidR="003302BC" w:rsidRPr="00E61DE9">
        <w:t>zaustavljanje iseljavanja, afirmacija hrvatskog iseljeništva i zaštita Hrvata izvan RH.</w:t>
      </w:r>
    </w:p>
    <w:p w:rsidR="00A438AD" w:rsidRPr="00D065DE" w:rsidRDefault="00A438AD" w:rsidP="00A438AD">
      <w:pPr>
        <w:rPr>
          <w:rStyle w:val="NormalistaknutoChar"/>
          <w:rFonts w:ascii="Calibri" w:hAnsi="Calibri"/>
        </w:rPr>
      </w:pPr>
      <w:r w:rsidRPr="00D065DE">
        <w:t xml:space="preserve">U cilju demografske obnove, posebno manje naseljenih i ruralnih područja RH u kojima nedostaje ili je slabo razvijena institucionalna podrška za djecu rane i predškolske dobi, planirane su mjere i/ili usluge kojima se podiže socijalna sigurnost obitelji s djecom. Primarna nadležnost za osnivanjem, organizacijom i financiranjem programa ranog i predškolskog odgoja i obrazovanja u nadležnosti je jedinica lokalne i/ili područne samouprave, pa su </w:t>
      </w:r>
      <w:r w:rsidRPr="00D065DE">
        <w:lastRenderedPageBreak/>
        <w:t xml:space="preserve">prisutne regionalne razlike u pokrivenosti predškolskim ustanovama/dječjim vrtićima, kao i u ekonomskoj cijeni, kvaliteti i prilagođenosti potrebama roditelja. Zbog regionalnih neujednačenosti u financiranju, vidljiva je </w:t>
      </w:r>
      <w:r w:rsidRPr="00D065DE">
        <w:rPr>
          <w:b/>
        </w:rPr>
        <w:t>potreba za</w:t>
      </w:r>
      <w:r w:rsidRPr="00D065DE">
        <w:t xml:space="preserve"> </w:t>
      </w:r>
      <w:r w:rsidRPr="00D065DE">
        <w:rPr>
          <w:rStyle w:val="NormalistaknutoChar"/>
          <w:rFonts w:ascii="Calibri" w:hAnsi="Calibri"/>
        </w:rPr>
        <w:t xml:space="preserve">osiguravanjem financijske potpore, odnosno sufinanciranjem predškolskog odgoja i obrazovanja u demografski ugroženim i ispodprosječno razvijenim jedinicama lokalne samouprave/općinama u potpomognutim područjima RH (od 1-4 skupine po indeksu razvijenosti). </w:t>
      </w:r>
    </w:p>
    <w:p w:rsidR="00A438AD" w:rsidRPr="001162E6" w:rsidRDefault="00A438AD" w:rsidP="001162E6">
      <w:pPr>
        <w:pStyle w:val="Normalistaknutoitalic"/>
      </w:pPr>
      <w:r w:rsidRPr="001162E6">
        <w:t>Cilj je, s državne razine, osigurati ravnomjerniju rasprostranjenost i dostupnost ustanova i programa ranog i predškolskog odgoja i obrazovanja te povećati obuhvaćenost djece predškolske dobi institucionalnim zbrinjavanjem, radi približavanja jednom od Barcelonskih ciljeva prema strategiji Europa 2020. sukladno kojem do 2020. 95% djece u dobi od 4 godine pa do polaska u školu treba biti obuhvaćeno predškolskim programima.</w:t>
      </w:r>
    </w:p>
    <w:p w:rsidR="00950B13" w:rsidRPr="00E61DE9" w:rsidRDefault="00927E3E" w:rsidP="00701382">
      <w:r w:rsidRPr="00E61DE9">
        <w:t xml:space="preserve">Vlada je </w:t>
      </w:r>
      <w:r w:rsidR="003302BC" w:rsidRPr="00E61DE9">
        <w:t xml:space="preserve">odredila i mjere populacijske politike kao temelj gospodarskog, regionalnog, ruralnog i ukupnog razvitka te snažno zagovara njihovu provedbu. Izmjenama Zakona o </w:t>
      </w:r>
      <w:proofErr w:type="spellStart"/>
      <w:r w:rsidR="003302BC" w:rsidRPr="00E61DE9">
        <w:t>rodiljnim</w:t>
      </w:r>
      <w:proofErr w:type="spellEnd"/>
      <w:r w:rsidR="003302BC" w:rsidRPr="00E61DE9">
        <w:t xml:space="preserve"> i roditeljskim potporama iz 2017. povećana su materijalna prava korisnika novčanih potpora kako bi se utjecalo na povećanje standarda zaposlenih i samozaposlenih roditelja te roditelja s niskim primanjima ili nezaposlenim roditeljima. Navedenim zakonskim izmjenama povećan je maksimal</w:t>
      </w:r>
      <w:r w:rsidR="00FA36A2">
        <w:t>an</w:t>
      </w:r>
      <w:r w:rsidR="003302BC" w:rsidRPr="00E61DE9">
        <w:t xml:space="preserve"> iznos naknade plaće koja se isplaćuje zaposlenim roditeljima za vrijeme korištenja roditeljskog dopusta (drugih šest mjeseci) s ranijeg limita od 2.660,80 kuna na 3.991,20 kuna. Unatoč navedenom povećanju, roditeljska naknada i nadalje </w:t>
      </w:r>
      <w:r w:rsidR="00FA36A2">
        <w:t xml:space="preserve">je </w:t>
      </w:r>
      <w:r w:rsidR="003302BC" w:rsidRPr="00E61DE9">
        <w:t xml:space="preserve">neodgovarajuća za kategoriju zaposlenih i samozaposlenih roditelja s višim primanjima jer odstupa od njihove stvarne visine plaće, uslijed čega nakon korištenja </w:t>
      </w:r>
      <w:proofErr w:type="spellStart"/>
      <w:r w:rsidR="003302BC" w:rsidRPr="00E61DE9">
        <w:t>rodiljnog</w:t>
      </w:r>
      <w:proofErr w:type="spellEnd"/>
      <w:r w:rsidR="003302BC" w:rsidRPr="00E61DE9">
        <w:t xml:space="preserve"> dopusta (prvih šest mjeseci) dolazi do gubitka dijela dohotka odlaskom na roditeljski dopust.</w:t>
      </w:r>
      <w:r w:rsidRPr="00E61DE9">
        <w:t xml:space="preserve"> </w:t>
      </w:r>
      <w:r w:rsidR="003302BC" w:rsidRPr="00E61DE9">
        <w:t xml:space="preserve">U narednom razdoblju važno je nastaviti provedbu mjera u cilju poticanja korištenja roditeljskog dopusta zaposlenih roditelja, posebice imajući u vidu da </w:t>
      </w:r>
      <w:r w:rsidR="003302BC" w:rsidRPr="00E61DE9">
        <w:lastRenderedPageBreak/>
        <w:t xml:space="preserve">su nedovoljno visoke razine naknade jedan od uzroka slabijeg odaziva korištenja roditeljskog dopusta majki i očeva. </w:t>
      </w:r>
    </w:p>
    <w:p w:rsidR="00950B13" w:rsidRPr="00E61DE9" w:rsidRDefault="00950B13" w:rsidP="00811EAC">
      <w:pPr>
        <w:pStyle w:val="Normalistaknutoitalic"/>
        <w:rPr>
          <w:rFonts w:ascii="Calibri" w:hAnsi="Calibri"/>
        </w:rPr>
      </w:pPr>
      <w:r w:rsidRPr="00E61DE9">
        <w:rPr>
          <w:rFonts w:ascii="Calibri" w:hAnsi="Calibri"/>
        </w:rPr>
        <w:t xml:space="preserve">Povećat će se iznos limita novčanih naknada za vrijeme korištenja roditeljskog dopusta iz Zakona o </w:t>
      </w:r>
      <w:proofErr w:type="spellStart"/>
      <w:r w:rsidRPr="00E61DE9">
        <w:rPr>
          <w:rFonts w:ascii="Calibri" w:hAnsi="Calibri"/>
        </w:rPr>
        <w:t>rodiljnim</w:t>
      </w:r>
      <w:proofErr w:type="spellEnd"/>
      <w:r w:rsidRPr="00E61DE9">
        <w:rPr>
          <w:rFonts w:ascii="Calibri" w:hAnsi="Calibri"/>
        </w:rPr>
        <w:t xml:space="preserve"> i roditeljskim potporama s ciljem poboljšanja materijalnog statusa obitelji s novorođenom djecom.</w:t>
      </w:r>
    </w:p>
    <w:p w:rsidR="003302BC" w:rsidRPr="00ED612A" w:rsidRDefault="00927E3E" w:rsidP="00647FED">
      <w:pPr>
        <w:spacing w:before="120"/>
      </w:pPr>
      <w:r w:rsidRPr="00E61DE9">
        <w:t>U svrhu navedenog</w:t>
      </w:r>
      <w:r w:rsidR="003302BC" w:rsidRPr="00E61DE9">
        <w:t xml:space="preserve">, </w:t>
      </w:r>
      <w:r w:rsidR="003302BC" w:rsidRPr="00E61DE9">
        <w:rPr>
          <w:rStyle w:val="NormalistaknutoChar"/>
          <w:rFonts w:ascii="Calibri" w:hAnsi="Calibri"/>
        </w:rPr>
        <w:t xml:space="preserve">donijet će se izmjene i dopune Zakona o </w:t>
      </w:r>
      <w:proofErr w:type="spellStart"/>
      <w:r w:rsidR="003302BC" w:rsidRPr="00E61DE9">
        <w:rPr>
          <w:rStyle w:val="NormalistaknutoChar"/>
          <w:rFonts w:ascii="Calibri" w:hAnsi="Calibri"/>
        </w:rPr>
        <w:t>rodiljnim</w:t>
      </w:r>
      <w:proofErr w:type="spellEnd"/>
      <w:r w:rsidR="003302BC" w:rsidRPr="00E61DE9">
        <w:rPr>
          <w:rStyle w:val="NormalistaknutoChar"/>
          <w:rFonts w:ascii="Calibri" w:hAnsi="Calibri"/>
        </w:rPr>
        <w:t xml:space="preserve"> i roditeljskim potporama</w:t>
      </w:r>
      <w:r w:rsidR="00FA36A2">
        <w:rPr>
          <w:rStyle w:val="NormalistaknutoChar"/>
          <w:rFonts w:ascii="Calibri" w:hAnsi="Calibri"/>
        </w:rPr>
        <w:t>,</w:t>
      </w:r>
      <w:r w:rsidR="003302BC" w:rsidRPr="00E61DE9">
        <w:rPr>
          <w:b/>
          <w:i/>
        </w:rPr>
        <w:t xml:space="preserve"> </w:t>
      </w:r>
      <w:r w:rsidR="003302BC" w:rsidRPr="00E61DE9">
        <w:t xml:space="preserve">kojim će se uvesti daljnje promjene u </w:t>
      </w:r>
      <w:proofErr w:type="spellStart"/>
      <w:r w:rsidR="003302BC" w:rsidRPr="00E61DE9">
        <w:t>limitaciji</w:t>
      </w:r>
      <w:proofErr w:type="spellEnd"/>
      <w:r w:rsidR="003302BC" w:rsidRPr="00E61DE9">
        <w:t xml:space="preserve"> iznosa naknade plaće u cilju podizanja sadašnjeg iznosa limita od </w:t>
      </w:r>
      <w:r w:rsidR="003302BC" w:rsidRPr="00ED612A">
        <w:t>3.991,20 kuna.</w:t>
      </w:r>
      <w:r w:rsidR="00D6035E" w:rsidRPr="00ED612A">
        <w:t xml:space="preserve"> </w:t>
      </w:r>
    </w:p>
    <w:p w:rsidR="00100BFF" w:rsidRPr="00E61DE9" w:rsidRDefault="00100BFF" w:rsidP="00647FED">
      <w:pPr>
        <w:pStyle w:val="Heading3"/>
        <w:spacing w:before="480" w:after="240"/>
      </w:pPr>
      <w:bookmarkStart w:id="114" w:name="_Toc512279611"/>
      <w:bookmarkStart w:id="115" w:name="_Toc6219303"/>
      <w:r w:rsidRPr="00E61DE9">
        <w:t xml:space="preserve">Unaprjeđenje sustava socijalne </w:t>
      </w:r>
      <w:bookmarkEnd w:id="114"/>
      <w:r w:rsidRPr="00E61DE9">
        <w:t>skrbi</w:t>
      </w:r>
      <w:bookmarkEnd w:id="115"/>
    </w:p>
    <w:p w:rsidR="003302BC" w:rsidRPr="00E61DE9" w:rsidRDefault="003302BC" w:rsidP="00811EAC">
      <w:pPr>
        <w:pStyle w:val="Podnaslovi"/>
        <w:spacing w:before="0"/>
      </w:pPr>
      <w:r w:rsidRPr="00E61DE9">
        <w:t xml:space="preserve">Integracija socijalnih naknada </w:t>
      </w:r>
    </w:p>
    <w:p w:rsidR="003302BC" w:rsidRPr="00647FED" w:rsidRDefault="00FA36A2" w:rsidP="001162E6">
      <w:pPr>
        <w:rPr>
          <w:spacing w:val="2"/>
        </w:rPr>
      </w:pPr>
      <w:r>
        <w:rPr>
          <w:spacing w:val="2"/>
        </w:rPr>
        <w:t>S o</w:t>
      </w:r>
      <w:r w:rsidR="00EE7BF9" w:rsidRPr="00647FED">
        <w:rPr>
          <w:spacing w:val="2"/>
        </w:rPr>
        <w:t xml:space="preserve">bzirom </w:t>
      </w:r>
      <w:r>
        <w:rPr>
          <w:spacing w:val="2"/>
        </w:rPr>
        <w:t xml:space="preserve">na to </w:t>
      </w:r>
      <w:r w:rsidR="00EE7BF9" w:rsidRPr="00647FED">
        <w:rPr>
          <w:spacing w:val="2"/>
        </w:rPr>
        <w:t xml:space="preserve">da se u </w:t>
      </w:r>
      <w:r w:rsidR="00FF18A3" w:rsidRPr="00647FED">
        <w:rPr>
          <w:spacing w:val="2"/>
        </w:rPr>
        <w:t>RH</w:t>
      </w:r>
      <w:r w:rsidR="003302BC" w:rsidRPr="00647FED">
        <w:rPr>
          <w:spacing w:val="2"/>
        </w:rPr>
        <w:t xml:space="preserve"> socijalne naknade osiguravaju korisnicima iz sredstava </w:t>
      </w:r>
      <w:r w:rsidR="00FE396B" w:rsidRPr="00647FED">
        <w:rPr>
          <w:spacing w:val="2"/>
        </w:rPr>
        <w:t>DP</w:t>
      </w:r>
      <w:r>
        <w:rPr>
          <w:spacing w:val="2"/>
        </w:rPr>
        <w:t>-a</w:t>
      </w:r>
      <w:r w:rsidR="003302BC" w:rsidRPr="00647FED">
        <w:rPr>
          <w:spacing w:val="2"/>
        </w:rPr>
        <w:t xml:space="preserve"> </w:t>
      </w:r>
      <w:r w:rsidR="00FF18A3" w:rsidRPr="00647FED">
        <w:rPr>
          <w:spacing w:val="2"/>
        </w:rPr>
        <w:t>i</w:t>
      </w:r>
      <w:r w:rsidR="003302BC" w:rsidRPr="00647FED">
        <w:rPr>
          <w:spacing w:val="2"/>
        </w:rPr>
        <w:t xml:space="preserve"> sredstava proračuna </w:t>
      </w:r>
      <w:r w:rsidR="00FF18A3" w:rsidRPr="00647FED">
        <w:rPr>
          <w:spacing w:val="2"/>
        </w:rPr>
        <w:t>JLP(R)S</w:t>
      </w:r>
      <w:r>
        <w:rPr>
          <w:spacing w:val="2"/>
        </w:rPr>
        <w:t>-a</w:t>
      </w:r>
      <w:r w:rsidR="00EE7BF9" w:rsidRPr="00647FED">
        <w:rPr>
          <w:spacing w:val="2"/>
        </w:rPr>
        <w:t>, k</w:t>
      </w:r>
      <w:r w:rsidR="003B1F02" w:rsidRPr="00647FED">
        <w:rPr>
          <w:spacing w:val="2"/>
        </w:rPr>
        <w:t>roz</w:t>
      </w:r>
      <w:r w:rsidR="003302BC" w:rsidRPr="00647FED">
        <w:rPr>
          <w:spacing w:val="2"/>
        </w:rPr>
        <w:t xml:space="preserve"> Projekt </w:t>
      </w:r>
      <w:r>
        <w:rPr>
          <w:spacing w:val="2"/>
        </w:rPr>
        <w:t>„</w:t>
      </w:r>
      <w:r w:rsidR="00EE7BF9" w:rsidRPr="00647FED">
        <w:rPr>
          <w:spacing w:val="2"/>
        </w:rPr>
        <w:t>U</w:t>
      </w:r>
      <w:r w:rsidR="003302BC" w:rsidRPr="00647FED">
        <w:rPr>
          <w:spacing w:val="2"/>
        </w:rPr>
        <w:t>jednačavanja socijalnih naknada na lokalnoj razini s ESSPROS metodologijom</w:t>
      </w:r>
      <w:r>
        <w:rPr>
          <w:spacing w:val="2"/>
        </w:rPr>
        <w:t>“</w:t>
      </w:r>
      <w:r w:rsidR="003302BC" w:rsidRPr="00647FED">
        <w:rPr>
          <w:spacing w:val="2"/>
        </w:rPr>
        <w:t xml:space="preserve">, </w:t>
      </w:r>
      <w:r w:rsidR="003B1F02" w:rsidRPr="00647FED">
        <w:rPr>
          <w:spacing w:val="2"/>
        </w:rPr>
        <w:t>prikupljeni su i na jednom mjestu objedinjeni</w:t>
      </w:r>
      <w:r w:rsidR="003302BC" w:rsidRPr="00647FED">
        <w:rPr>
          <w:spacing w:val="2"/>
        </w:rPr>
        <w:t xml:space="preserve"> podaci o svim socijalnim naknadama i iznosima socijalnih naknada koje dodjeljuj</w:t>
      </w:r>
      <w:r>
        <w:rPr>
          <w:spacing w:val="2"/>
        </w:rPr>
        <w:t>e</w:t>
      </w:r>
      <w:r w:rsidR="003302BC" w:rsidRPr="00647FED">
        <w:rPr>
          <w:spacing w:val="2"/>
        </w:rPr>
        <w:t xml:space="preserve"> JLP(R)S</w:t>
      </w:r>
      <w:r>
        <w:rPr>
          <w:spacing w:val="2"/>
        </w:rPr>
        <w:t>,</w:t>
      </w:r>
      <w:r w:rsidR="003302BC" w:rsidRPr="00647FED">
        <w:rPr>
          <w:spacing w:val="2"/>
        </w:rPr>
        <w:t xml:space="preserve"> </w:t>
      </w:r>
      <w:r w:rsidR="003B1F02" w:rsidRPr="00647FED">
        <w:rPr>
          <w:spacing w:val="2"/>
        </w:rPr>
        <w:t>čime je</w:t>
      </w:r>
      <w:r w:rsidR="003302BC" w:rsidRPr="00647FED">
        <w:rPr>
          <w:spacing w:val="2"/>
        </w:rPr>
        <w:t xml:space="preserve"> omogućen</w:t>
      </w:r>
      <w:r w:rsidR="003B1F02" w:rsidRPr="00647FED">
        <w:rPr>
          <w:spacing w:val="2"/>
        </w:rPr>
        <w:t>a</w:t>
      </w:r>
      <w:r w:rsidR="003302BC" w:rsidRPr="00647FED">
        <w:rPr>
          <w:spacing w:val="2"/>
        </w:rPr>
        <w:t xml:space="preserve"> </w:t>
      </w:r>
      <w:r w:rsidR="003B1F02" w:rsidRPr="00647FED">
        <w:rPr>
          <w:spacing w:val="2"/>
        </w:rPr>
        <w:t xml:space="preserve">analiza istih. </w:t>
      </w:r>
      <w:r w:rsidR="003302BC" w:rsidRPr="00647FED">
        <w:rPr>
          <w:spacing w:val="2"/>
        </w:rPr>
        <w:t xml:space="preserve">Tijekom 2019. provest će se druga faza Projekta, kojom će se </w:t>
      </w:r>
      <w:r w:rsidR="003302BC" w:rsidRPr="00647FED">
        <w:rPr>
          <w:b/>
          <w:spacing w:val="2"/>
        </w:rPr>
        <w:t>osigurati kontinuitet izvještavanja o socijalnim naknadama koje osigurav</w:t>
      </w:r>
      <w:r w:rsidR="006C7ECE" w:rsidRPr="00647FED">
        <w:rPr>
          <w:b/>
          <w:spacing w:val="2"/>
        </w:rPr>
        <w:t>aju JLP(R)S</w:t>
      </w:r>
      <w:r>
        <w:rPr>
          <w:b/>
          <w:spacing w:val="2"/>
        </w:rPr>
        <w:t>-i</w:t>
      </w:r>
      <w:r w:rsidR="006C7ECE" w:rsidRPr="00647FED">
        <w:rPr>
          <w:b/>
          <w:spacing w:val="2"/>
        </w:rPr>
        <w:t xml:space="preserve"> na godišnjoj razini </w:t>
      </w:r>
      <w:r>
        <w:rPr>
          <w:b/>
          <w:spacing w:val="2"/>
        </w:rPr>
        <w:t xml:space="preserve">te </w:t>
      </w:r>
      <w:r w:rsidR="003302BC" w:rsidRPr="00647FED">
        <w:rPr>
          <w:b/>
          <w:spacing w:val="2"/>
        </w:rPr>
        <w:t>transparentnost praćenja</w:t>
      </w:r>
      <w:r w:rsidR="003302BC" w:rsidRPr="00647FED">
        <w:rPr>
          <w:spacing w:val="2"/>
        </w:rPr>
        <w:t>, odnosno kreiranja novih politika u svrhu</w:t>
      </w:r>
      <w:r w:rsidR="00D6035E">
        <w:rPr>
          <w:spacing w:val="2"/>
        </w:rPr>
        <w:t xml:space="preserve"> </w:t>
      </w:r>
      <w:r w:rsidR="003302BC" w:rsidRPr="00647FED">
        <w:rPr>
          <w:spacing w:val="2"/>
        </w:rPr>
        <w:t>pravednije raspodjele sredstava</w:t>
      </w:r>
      <w:r w:rsidR="00EF0B1B" w:rsidRPr="00647FED">
        <w:rPr>
          <w:spacing w:val="2"/>
        </w:rPr>
        <w:t xml:space="preserve"> i smanjenja siromaštva</w:t>
      </w:r>
      <w:r w:rsidR="003302BC" w:rsidRPr="00647FED">
        <w:rPr>
          <w:spacing w:val="2"/>
        </w:rPr>
        <w:t xml:space="preserve">. </w:t>
      </w:r>
    </w:p>
    <w:p w:rsidR="003302BC" w:rsidRPr="00E61DE9" w:rsidRDefault="003302BC" w:rsidP="00701382">
      <w:r w:rsidRPr="00E61DE9">
        <w:t>Kako bi se mjera integriranog i transparentnog sustava na nacionalnoj i lokalnoj razini provela u cijelosti</w:t>
      </w:r>
      <w:r w:rsidR="00FA36A2">
        <w:t>,</w:t>
      </w:r>
      <w:r w:rsidRPr="00E61DE9">
        <w:t xml:space="preserve"> potrebno je osim podataka o vrstama i iznosima socijalnih naknada </w:t>
      </w:r>
      <w:r w:rsidRPr="00E61DE9">
        <w:rPr>
          <w:rStyle w:val="NormalistaknutoChar"/>
        </w:rPr>
        <w:t>omogućiti razmjenu podataka o socijalnim naknadama</w:t>
      </w:r>
      <w:r w:rsidRPr="00E61DE9">
        <w:t xml:space="preserve"> na obje razine za svakog pojedinog korisnika. </w:t>
      </w:r>
      <w:r w:rsidR="006C7ECE" w:rsidRPr="00E61DE9">
        <w:t>S</w:t>
      </w:r>
      <w:r w:rsidRPr="00E61DE9">
        <w:t xml:space="preserve">ukladno rezultatima i preporukama </w:t>
      </w:r>
      <w:r w:rsidR="00EE7BF9" w:rsidRPr="00E61DE9">
        <w:t>p</w:t>
      </w:r>
      <w:r w:rsidRPr="00E61DE9">
        <w:t xml:space="preserve">rojekta </w:t>
      </w:r>
      <w:bookmarkStart w:id="116" w:name="_Hlk526285"/>
      <w:r w:rsidR="00FA36A2">
        <w:t>„</w:t>
      </w:r>
      <w:r w:rsidR="00EE7BF9" w:rsidRPr="00E61DE9">
        <w:t>U</w:t>
      </w:r>
      <w:r w:rsidRPr="00E61DE9">
        <w:t>naprjeđenja razmjene podataka o socijalnim naknadama</w:t>
      </w:r>
      <w:bookmarkEnd w:id="116"/>
      <w:r w:rsidR="00FA36A2">
        <w:t>“</w:t>
      </w:r>
      <w:r w:rsidRPr="00E61DE9">
        <w:t xml:space="preserve"> u 2019. nastavit</w:t>
      </w:r>
      <w:r w:rsidR="00FA36A2">
        <w:t xml:space="preserve"> će se</w:t>
      </w:r>
      <w:r w:rsidRPr="00E61DE9">
        <w:t xml:space="preserve"> provoditi aktivnosti na način da će </w:t>
      </w:r>
      <w:r w:rsidR="006F6398" w:rsidRPr="00E61DE9">
        <w:t>sustav socijalne skrbi</w:t>
      </w:r>
      <w:r w:rsidR="00D6035E">
        <w:t xml:space="preserve"> </w:t>
      </w:r>
      <w:r w:rsidR="0045282B" w:rsidRPr="00E61DE9">
        <w:t>sklopiti sporazum</w:t>
      </w:r>
      <w:r w:rsidR="006F6398" w:rsidRPr="00E61DE9">
        <w:t>e</w:t>
      </w:r>
      <w:r w:rsidRPr="00E61DE9">
        <w:t xml:space="preserve"> s </w:t>
      </w:r>
      <w:r w:rsidR="001D05C3" w:rsidRPr="00E61DE9">
        <w:t>HZZO-om</w:t>
      </w:r>
      <w:r w:rsidRPr="00E61DE9">
        <w:t xml:space="preserve"> u svrhu razmjene podataka o </w:t>
      </w:r>
      <w:r w:rsidR="001D05C3" w:rsidRPr="00E61DE9">
        <w:t xml:space="preserve">iznosima </w:t>
      </w:r>
      <w:r w:rsidR="00EE7BF9" w:rsidRPr="00E61DE9">
        <w:t>i</w:t>
      </w:r>
      <w:r w:rsidR="001D05C3" w:rsidRPr="00E61DE9">
        <w:t xml:space="preserve"> </w:t>
      </w:r>
      <w:r w:rsidRPr="00E61DE9">
        <w:lastRenderedPageBreak/>
        <w:t xml:space="preserve">korisnicima prava na </w:t>
      </w:r>
      <w:proofErr w:type="spellStart"/>
      <w:r w:rsidRPr="00E61DE9">
        <w:t>rodiljne</w:t>
      </w:r>
      <w:proofErr w:type="spellEnd"/>
      <w:r w:rsidRPr="00E61DE9">
        <w:t xml:space="preserve"> i roditeljske naknade, s </w:t>
      </w:r>
      <w:r w:rsidR="001D05C3" w:rsidRPr="00E61DE9">
        <w:t>HZMO-om</w:t>
      </w:r>
      <w:r w:rsidRPr="00E61DE9">
        <w:t xml:space="preserve"> u svrhu razmjene podataka o </w:t>
      </w:r>
      <w:r w:rsidR="001D05C3" w:rsidRPr="00E61DE9">
        <w:t xml:space="preserve">iznosima i </w:t>
      </w:r>
      <w:r w:rsidRPr="00E61DE9">
        <w:t>korisnicima doplatka za djecu</w:t>
      </w:r>
      <w:r w:rsidR="007F35CA" w:rsidRPr="00E61DE9">
        <w:t>.</w:t>
      </w:r>
      <w:r w:rsidRPr="00E61DE9">
        <w:t xml:space="preserve"> Tijekom 2020. provodit</w:t>
      </w:r>
      <w:r w:rsidR="00FA36A2">
        <w:t xml:space="preserve"> će se</w:t>
      </w:r>
      <w:r w:rsidRPr="00E61DE9">
        <w:t xml:space="preserve"> aktivnosti koje se tiču razmjene podataka o socijalnim naknadama koje osiguravaju JLP(R)S</w:t>
      </w:r>
      <w:r w:rsidR="00FA36A2">
        <w:t>-i</w:t>
      </w:r>
      <w:r w:rsidRPr="00E61DE9">
        <w:t>, odnosno njihovom iznosu za svakog korisnika.</w:t>
      </w:r>
    </w:p>
    <w:p w:rsidR="003302BC" w:rsidRPr="00E61DE9" w:rsidRDefault="003302BC" w:rsidP="00701382">
      <w:r w:rsidRPr="00E61DE9">
        <w:t xml:space="preserve">Osim navedenog, građanima </w:t>
      </w:r>
      <w:r w:rsidR="001D05C3" w:rsidRPr="00E61DE9">
        <w:t xml:space="preserve">će se osigurati </w:t>
      </w:r>
      <w:r w:rsidRPr="00E61DE9">
        <w:t xml:space="preserve">pristup sustavu socijalne zaštite kroz razvoj e-usluga, odnosno uspostavit će se </w:t>
      </w:r>
      <w:r w:rsidRPr="00E61DE9">
        <w:rPr>
          <w:rStyle w:val="NormalistaknutoChar"/>
        </w:rPr>
        <w:t>nove usluge u okviru servisa e-Građani.</w:t>
      </w:r>
      <w:r w:rsidRPr="00E61DE9">
        <w:t xml:space="preserve"> </w:t>
      </w:r>
      <w:r w:rsidR="003343E6" w:rsidRPr="00E61DE9">
        <w:t>G</w:t>
      </w:r>
      <w:r w:rsidRPr="00E61DE9">
        <w:t xml:space="preserve">rađanima će biti omogućeno podnošenje e-zahtjeva za doplatak za djecu i e-zahtjeva za </w:t>
      </w:r>
      <w:proofErr w:type="spellStart"/>
      <w:r w:rsidRPr="00E61DE9">
        <w:t>rodiljne</w:t>
      </w:r>
      <w:proofErr w:type="spellEnd"/>
      <w:r w:rsidRPr="00E61DE9">
        <w:t xml:space="preserve"> i roditeljske naknade te e-zahtjeva za osobnu invalidninu i doplatak za pomoć i njegu iz sustava socijalne skrbi. Provedbom ove aktivnosti </w:t>
      </w:r>
      <w:r w:rsidR="001D05C3" w:rsidRPr="00E61DE9">
        <w:t xml:space="preserve">osigurat će se veća dostupnost usluga sustava socijalne zaštite, odnosno </w:t>
      </w:r>
      <w:r w:rsidRPr="00E61DE9">
        <w:t xml:space="preserve">građanima će se smanjiti potrebno vrijeme i troškovi vezani uz podnošenje zahtjeva za priznavanje prava iz sustava socijalne zaštite, dok će se nadležnim </w:t>
      </w:r>
      <w:r w:rsidR="00EB54B9" w:rsidRPr="00E61DE9">
        <w:t>TDU</w:t>
      </w:r>
      <w:r w:rsidR="00524F05">
        <w:t>-ovima</w:t>
      </w:r>
      <w:r w:rsidRPr="00E61DE9">
        <w:t xml:space="preserve"> smanjiti administrativni pritisak na sustav i uštedjeti vrijeme potrebno za izdavanje potvrda te zaprimanje zahtjeva. </w:t>
      </w:r>
    </w:p>
    <w:p w:rsidR="003302BC" w:rsidRPr="00E61DE9" w:rsidRDefault="003302BC" w:rsidP="00701382">
      <w:r w:rsidRPr="00E61DE9">
        <w:t xml:space="preserve">Rizik od siromaštva i socijalne isključenosti i dalje je visok, posebice za određene skupine građana: djecu, starije osobe i osobe s invaliditetom. Prema zadnjim službenim podacima </w:t>
      </w:r>
      <w:r w:rsidR="00077399" w:rsidRPr="00E61DE9">
        <w:t>DZS</w:t>
      </w:r>
      <w:r w:rsidR="00524F05">
        <w:t>-a</w:t>
      </w:r>
      <w:r w:rsidRPr="00E61DE9">
        <w:t xml:space="preserve"> stopa rizika od siromaštva povećana je za 0,5 postotni poen u odnosu na 2016. i u 2017. iznosi 20</w:t>
      </w:r>
      <w:r w:rsidR="00524F05">
        <w:t> </w:t>
      </w:r>
      <w:r w:rsidRPr="00E61DE9">
        <w:t xml:space="preserve">% (u 2016. 19,5%), odnosno gotovo svaki četvrti građanin, njih 1,085 milijuna, bio </w:t>
      </w:r>
      <w:r w:rsidR="00524F05">
        <w:t xml:space="preserve">je </w:t>
      </w:r>
      <w:r w:rsidRPr="00E61DE9">
        <w:t xml:space="preserve">u riziku od siromaštva ili u teškoj oskudici ili </w:t>
      </w:r>
      <w:r w:rsidR="00524F05">
        <w:t xml:space="preserve">je </w:t>
      </w:r>
      <w:r w:rsidRPr="00E61DE9">
        <w:t>živ</w:t>
      </w:r>
      <w:r w:rsidR="00524F05">
        <w:t>io</w:t>
      </w:r>
      <w:r w:rsidRPr="00E61DE9">
        <w:t xml:space="preserve"> u kućanstvima s niskim intenzitetom rada. Prema pokazatelju </w:t>
      </w:r>
      <w:r w:rsidR="00524F05">
        <w:t>„</w:t>
      </w:r>
      <w:r w:rsidRPr="00E61DE9">
        <w:t>Osobe u riziku od siromaštva ili socijalne isključenosti</w:t>
      </w:r>
      <w:r w:rsidR="00524F05">
        <w:t>“</w:t>
      </w:r>
      <w:r w:rsidRPr="00E61DE9">
        <w:t xml:space="preserve">, </w:t>
      </w:r>
      <w:r w:rsidR="00A25CC1" w:rsidRPr="00E61DE9">
        <w:t xml:space="preserve">isti </w:t>
      </w:r>
      <w:r w:rsidRPr="00E61DE9">
        <w:t>se smanjuje s 29,9</w:t>
      </w:r>
      <w:r w:rsidR="00524F05">
        <w:t> </w:t>
      </w:r>
      <w:r w:rsidRPr="00E61DE9">
        <w:t>% u 2013. do 26,4</w:t>
      </w:r>
      <w:r w:rsidR="00524F05">
        <w:t> </w:t>
      </w:r>
      <w:r w:rsidRPr="00E61DE9">
        <w:t xml:space="preserve">% u 2017. </w:t>
      </w:r>
      <w:r w:rsidR="00A25CC1" w:rsidRPr="00E61DE9">
        <w:t>godini.</w:t>
      </w:r>
    </w:p>
    <w:p w:rsidR="003302BC" w:rsidRPr="00E61DE9" w:rsidRDefault="003302BC" w:rsidP="00701382">
      <w:r w:rsidRPr="00E61DE9">
        <w:t>Korisnici zajamčene minimalne naknade činili su oko 15</w:t>
      </w:r>
      <w:r w:rsidR="00524F05">
        <w:t> </w:t>
      </w:r>
      <w:r w:rsidRPr="00E61DE9">
        <w:t xml:space="preserve">% od ukupnog broja osoba u riziku od relativnog siromaštva. To je </w:t>
      </w:r>
      <w:r w:rsidR="00524F05">
        <w:t xml:space="preserve">zato </w:t>
      </w:r>
      <w:r w:rsidRPr="00E61DE9">
        <w:t xml:space="preserve">što je linija za utvrđivanje osoba u riziku od siromaštva znatno viša od dohodovnog cenzusa za ostvarivanje zajamčene minimalne naknade te je potrebno poboljšati adekvatnost (visinu) iste na način da omogućuje značajnije smanjenje jaza siromaštva ili izlazak iz siromaštva. Također, istraživanja/praksa pokazuju da je potrebno poboljšati obuhvat zajamčenom </w:t>
      </w:r>
      <w:r w:rsidRPr="00E61DE9">
        <w:lastRenderedPageBreak/>
        <w:t xml:space="preserve">minimalnom naknadom na način da naknada </w:t>
      </w:r>
      <w:r w:rsidR="00524F05">
        <w:t xml:space="preserve">bude </w:t>
      </w:r>
      <w:r w:rsidRPr="00E61DE9">
        <w:t>dostupna svima u potrebi koji su bez dovoljnih financijskih resursa. Dodatno je uočena potreba poboljšanja korištenja navedenog prava</w:t>
      </w:r>
      <w:r w:rsidR="0045282B" w:rsidRPr="00E61DE9">
        <w:t>,</w:t>
      </w:r>
      <w:r w:rsidRPr="00E61DE9">
        <w:t xml:space="preserve"> jer su istraživanja pokazala da određeni broj osoba iz različitih razloga ne koriste prava za koje ispunjavanju uvjete.</w:t>
      </w:r>
    </w:p>
    <w:p w:rsidR="003302BC" w:rsidRPr="00E61DE9" w:rsidRDefault="003302BC" w:rsidP="00701382">
      <w:pPr>
        <w:rPr>
          <w:rFonts w:cs="Calibri"/>
        </w:rPr>
      </w:pPr>
      <w:r w:rsidRPr="00E61DE9">
        <w:rPr>
          <w:rFonts w:cs="Calibri"/>
        </w:rPr>
        <w:t xml:space="preserve">U sustavu socijalne skrbi ostvaruje se najveći broj naknada i usluga namijenjenih siromašnim i socijalno isključenim osobama te drugim osobama koje su u stanju socijalno-zaštitne potrebe. Jedan od osnovnih preduvjeta za jednostavniji, dostupniji, </w:t>
      </w:r>
      <w:proofErr w:type="spellStart"/>
      <w:r w:rsidRPr="00E61DE9">
        <w:rPr>
          <w:rFonts w:cs="Calibri"/>
        </w:rPr>
        <w:t>transparentniji</w:t>
      </w:r>
      <w:proofErr w:type="spellEnd"/>
      <w:r w:rsidRPr="00E61DE9">
        <w:rPr>
          <w:rFonts w:cs="Calibri"/>
        </w:rPr>
        <w:t xml:space="preserve"> i </w:t>
      </w:r>
      <w:proofErr w:type="spellStart"/>
      <w:r w:rsidRPr="00E61DE9">
        <w:rPr>
          <w:rFonts w:cs="Calibri"/>
        </w:rPr>
        <w:t>adekvatniji</w:t>
      </w:r>
      <w:proofErr w:type="spellEnd"/>
      <w:r w:rsidRPr="00E61DE9">
        <w:rPr>
          <w:rFonts w:cs="Calibri"/>
        </w:rPr>
        <w:t xml:space="preserve"> sustav socijalnih naknada je</w:t>
      </w:r>
      <w:r w:rsidR="00524F05">
        <w:rPr>
          <w:rFonts w:cs="Calibri"/>
        </w:rPr>
        <w:t>st</w:t>
      </w:r>
      <w:r w:rsidRPr="00E61DE9">
        <w:rPr>
          <w:rFonts w:cs="Calibri"/>
        </w:rPr>
        <w:t xml:space="preserve"> poboljšanje zakonodavnog okvira koji uređuje područje socijalnih naknada.</w:t>
      </w:r>
      <w:r w:rsidR="0078130C" w:rsidRPr="00E61DE9">
        <w:rPr>
          <w:rFonts w:cs="Calibri"/>
          <w:b/>
          <w:i/>
        </w:rPr>
        <w:t xml:space="preserve"> </w:t>
      </w:r>
      <w:r w:rsidR="00D711D9" w:rsidRPr="00E61DE9">
        <w:rPr>
          <w:rFonts w:cs="Calibri"/>
        </w:rPr>
        <w:t>T</w:t>
      </w:r>
      <w:r w:rsidRPr="00E61DE9">
        <w:rPr>
          <w:rFonts w:cs="Calibri"/>
        </w:rPr>
        <w:t xml:space="preserve">emeljem dostupnih analiza i istraživanja, prijedloga provedbenih tijela i korisnika te socijalnih partnera </w:t>
      </w:r>
      <w:r w:rsidR="00D711D9" w:rsidRPr="00E61DE9">
        <w:rPr>
          <w:rFonts w:cs="Calibri"/>
        </w:rPr>
        <w:t xml:space="preserve">izradit će se </w:t>
      </w:r>
      <w:r w:rsidR="00C44626">
        <w:rPr>
          <w:rStyle w:val="NormalistaknutoChar"/>
        </w:rPr>
        <w:t xml:space="preserve">novi Zakon o socijalnoj skrbi. </w:t>
      </w:r>
      <w:r w:rsidR="00C44626" w:rsidRPr="00175A81">
        <w:rPr>
          <w:rStyle w:val="NormalistaknutoChar"/>
          <w:b w:val="0"/>
        </w:rPr>
        <w:t>Zakonske promjene usmjerene su na</w:t>
      </w:r>
      <w:r w:rsidR="00C44626" w:rsidRPr="00175A81">
        <w:rPr>
          <w:rStyle w:val="NormalistaknutoChar"/>
        </w:rPr>
        <w:t xml:space="preserve"> unapr</w:t>
      </w:r>
      <w:r w:rsidR="00C44626">
        <w:rPr>
          <w:rStyle w:val="NormalistaknutoChar"/>
        </w:rPr>
        <w:t>j</w:t>
      </w:r>
      <w:r w:rsidR="00C44626" w:rsidRPr="00175A81">
        <w:rPr>
          <w:rStyle w:val="NormalistaknutoChar"/>
        </w:rPr>
        <w:t>eđenje sustava socijalnih naknada i usluga te organizacije sustava socijalne skrbi.</w:t>
      </w:r>
      <w:r w:rsidR="00C44626">
        <w:rPr>
          <w:rFonts w:cs="Calibri"/>
        </w:rPr>
        <w:t xml:space="preserve"> </w:t>
      </w:r>
    </w:p>
    <w:p w:rsidR="001B7F33" w:rsidRPr="00E61DE9" w:rsidRDefault="001B7F33" w:rsidP="001162E6">
      <w:pPr>
        <w:pStyle w:val="Normalistaknutoitalic"/>
        <w:spacing w:after="200"/>
      </w:pPr>
      <w:r w:rsidRPr="00E61DE9">
        <w:t xml:space="preserve">Cilj je reformirati sustav socijalne skrbi </w:t>
      </w:r>
      <w:r w:rsidR="000E44D3" w:rsidRPr="00E61DE9">
        <w:t>radi</w:t>
      </w:r>
      <w:r w:rsidRPr="00E61DE9">
        <w:t xml:space="preserve"> smanjenja siromaštva i zaštite najosjetljivijih skupina društva, osiguravajući potrebna sredstva i usluge upravo onima kojima su najpotrebnije.</w:t>
      </w:r>
    </w:p>
    <w:p w:rsidR="003302BC" w:rsidRPr="001162E6" w:rsidRDefault="003302BC" w:rsidP="001162E6">
      <w:pPr>
        <w:pStyle w:val="Podnaslovi"/>
        <w:spacing w:before="360"/>
      </w:pPr>
      <w:r w:rsidRPr="001162E6">
        <w:t>Unapr</w:t>
      </w:r>
      <w:r w:rsidR="00B02057" w:rsidRPr="001162E6">
        <w:t>j</w:t>
      </w:r>
      <w:r w:rsidRPr="001162E6">
        <w:t>eđenje socijalnih usluga</w:t>
      </w:r>
    </w:p>
    <w:p w:rsidR="00904CBB" w:rsidRPr="00FE686D" w:rsidRDefault="00904CBB" w:rsidP="00701382">
      <w:pPr>
        <w:rPr>
          <w:rFonts w:cs="Calibri"/>
          <w:lang w:eastAsia="hr-HR"/>
        </w:rPr>
      </w:pPr>
      <w:r w:rsidRPr="00FE686D">
        <w:rPr>
          <w:lang w:eastAsia="en-GB"/>
        </w:rPr>
        <w:t xml:space="preserve">Usluge socijalne skrbi u RH pružaju pružatelji usluga kojima je osnivač RH (državni domovi), pružatelji usluga kojima je osnivač </w:t>
      </w:r>
      <w:r w:rsidR="00872402" w:rsidRPr="00FE686D">
        <w:rPr>
          <w:lang w:eastAsia="en-GB"/>
        </w:rPr>
        <w:t>županija</w:t>
      </w:r>
      <w:r w:rsidRPr="00FE686D">
        <w:rPr>
          <w:lang w:eastAsia="en-GB"/>
        </w:rPr>
        <w:t xml:space="preserve"> te drugi pružatelji usluga kojima je osnivač druga pravna ili fizička osoba. </w:t>
      </w:r>
      <w:r w:rsidR="000E44D3" w:rsidRPr="00FE686D">
        <w:rPr>
          <w:lang w:eastAsia="en-GB"/>
        </w:rPr>
        <w:t xml:space="preserve">Oni </w:t>
      </w:r>
      <w:r w:rsidRPr="00FE686D">
        <w:rPr>
          <w:lang w:eastAsia="en-GB"/>
        </w:rPr>
        <w:t xml:space="preserve">pružaju različite socijalne usluge propisane Zakonom o socijalnoj skrbi za različite korisničke skupine. Postojeći način definiranja cijena socijalnih usluga neujednačen </w:t>
      </w:r>
      <w:r w:rsidR="00524F05" w:rsidRPr="00FE686D">
        <w:rPr>
          <w:lang w:eastAsia="en-GB"/>
        </w:rPr>
        <w:t xml:space="preserve">je </w:t>
      </w:r>
      <w:r w:rsidRPr="00FE686D">
        <w:rPr>
          <w:lang w:eastAsia="en-GB"/>
        </w:rPr>
        <w:t xml:space="preserve">i nestandardiziran te nije razvidna detaljna struktura rashoda poslovanja pružatelja usluga (materijalnih rashoda i troškova rada). Ugovorene cijene usluga kod pružatelja usluga čiji osnivač nije RH znatno </w:t>
      </w:r>
      <w:r w:rsidR="00524F05" w:rsidRPr="00FE686D">
        <w:rPr>
          <w:lang w:eastAsia="en-GB"/>
        </w:rPr>
        <w:t xml:space="preserve">su </w:t>
      </w:r>
      <w:r w:rsidRPr="00FE686D">
        <w:rPr>
          <w:lang w:eastAsia="en-GB"/>
        </w:rPr>
        <w:t xml:space="preserve">niže od stvarnih troškova koje se iz </w:t>
      </w:r>
      <w:r w:rsidR="00872402" w:rsidRPr="00FE686D">
        <w:rPr>
          <w:lang w:eastAsia="en-GB"/>
        </w:rPr>
        <w:t>DP</w:t>
      </w:r>
      <w:r w:rsidR="00524F05" w:rsidRPr="00FE686D">
        <w:rPr>
          <w:lang w:eastAsia="en-GB"/>
        </w:rPr>
        <w:t>-a</w:t>
      </w:r>
      <w:r w:rsidRPr="00FE686D">
        <w:rPr>
          <w:lang w:eastAsia="en-GB"/>
        </w:rPr>
        <w:t xml:space="preserve"> izdvajaju za korisnike ustanova socijalne skrbi kojima je osnivač RH. Samim time otežano </w:t>
      </w:r>
      <w:r w:rsidR="00524F05" w:rsidRPr="00FE686D">
        <w:rPr>
          <w:lang w:eastAsia="en-GB"/>
        </w:rPr>
        <w:t xml:space="preserve">je </w:t>
      </w:r>
      <w:r w:rsidRPr="00FE686D">
        <w:rPr>
          <w:lang w:eastAsia="en-GB"/>
        </w:rPr>
        <w:t xml:space="preserve">utvrditi je li svaki rashod opravdan i realan u odnosu na propise kojima se uređuje područje obavljanja djelatnosti socijalne skrbi, kao i je li trenutno ugovorena cijena usluge kod </w:t>
      </w:r>
      <w:r w:rsidRPr="00FE686D">
        <w:rPr>
          <w:lang w:eastAsia="en-GB"/>
        </w:rPr>
        <w:lastRenderedPageBreak/>
        <w:t xml:space="preserve">pružatelja usluga čiji osnivač nije RH dostatna za osiguravanje primjerene kvalitete usluge korisnicima. </w:t>
      </w:r>
      <w:r w:rsidRPr="00FE686D">
        <w:rPr>
          <w:rFonts w:cs="Calibri"/>
          <w:lang w:eastAsia="hr-HR"/>
        </w:rPr>
        <w:t xml:space="preserve">Važeći regulatorni okvir (u pogledu prostornih uvjeta, opreme i minimalno potrebnog broja radnika te primjene standarda kvalitete) odnosi se jednako na sve pružatelje socijalnih usluga, neovisno o osnivaču. </w:t>
      </w:r>
    </w:p>
    <w:p w:rsidR="00872402" w:rsidRPr="00FE686D" w:rsidRDefault="00904CBB" w:rsidP="00FE686D">
      <w:pPr>
        <w:pStyle w:val="Normalistaknutoitalic"/>
        <w:spacing w:after="200"/>
        <w:rPr>
          <w:rFonts w:ascii="Calibri" w:hAnsi="Calibri"/>
          <w:lang w:eastAsia="hr-HR"/>
        </w:rPr>
      </w:pPr>
      <w:r w:rsidRPr="00FE686D">
        <w:rPr>
          <w:rFonts w:ascii="Calibri" w:hAnsi="Calibri"/>
          <w:lang w:eastAsia="hr-HR"/>
        </w:rPr>
        <w:t xml:space="preserve">Cilj je uspostaviti jednaki status korisnika socijalnih usluga neovisno o vrsti i statusu pružatelja usluga, jednaki pristup prema svim pružateljima socijalnih usluga te postizanje cijene koje prate kvalitetu pružene usluge. </w:t>
      </w:r>
    </w:p>
    <w:p w:rsidR="00904CBB" w:rsidRPr="00FE686D" w:rsidRDefault="00904CBB" w:rsidP="00701382">
      <w:pPr>
        <w:rPr>
          <w:u w:val="single"/>
        </w:rPr>
      </w:pPr>
      <w:r w:rsidRPr="00FE686D">
        <w:rPr>
          <w:rFonts w:cs="Calibri"/>
          <w:lang w:eastAsia="hr-HR"/>
        </w:rPr>
        <w:t xml:space="preserve">Kako bi se uspostavio ujednačeni pristup prema svim pružateljima socijalnih usluga, planirana je izrada regulatornog okvira </w:t>
      </w:r>
      <w:r w:rsidRPr="00FE686D">
        <w:rPr>
          <w:lang w:eastAsia="en-GB"/>
        </w:rPr>
        <w:t xml:space="preserve">kojim će se </w:t>
      </w:r>
      <w:r w:rsidRPr="00FE686D">
        <w:rPr>
          <w:rStyle w:val="NormalistaknutoChar"/>
          <w:rFonts w:ascii="Calibri" w:hAnsi="Calibri"/>
        </w:rPr>
        <w:t>urediti metodologija za izračun cijena socijalnih usluga</w:t>
      </w:r>
      <w:r w:rsidRPr="00FE686D">
        <w:rPr>
          <w:lang w:eastAsia="en-GB"/>
        </w:rPr>
        <w:t>, koju će primjenjivati svi pružatelji u sustavu socijalni skrbi neovisno o pravnom statusu i/ili osnivaču.</w:t>
      </w:r>
    </w:p>
    <w:p w:rsidR="0003075D" w:rsidRPr="00FE686D" w:rsidRDefault="003302BC" w:rsidP="00701382">
      <w:r w:rsidRPr="00FE686D">
        <w:t>Visoki udio starijih osoba (65 i više godina) u općoj populaciji (19,10</w:t>
      </w:r>
      <w:r w:rsidR="00524F05" w:rsidRPr="00FE686D">
        <w:t> </w:t>
      </w:r>
      <w:r w:rsidRPr="00FE686D">
        <w:t>% procjena 2015.)</w:t>
      </w:r>
      <w:r w:rsidR="00904CBB" w:rsidRPr="00FE686D">
        <w:rPr>
          <w:rStyle w:val="FootnoteReference"/>
        </w:rPr>
        <w:footnoteReference w:id="55"/>
      </w:r>
      <w:r w:rsidRPr="00FE686D">
        <w:t xml:space="preserve"> predlagateljima politika nameće obavezu iznalaženja modaliteta kako se nositi s tom </w:t>
      </w:r>
      <w:r w:rsidRPr="00FE686D">
        <w:rPr>
          <w:spacing w:val="-4"/>
        </w:rPr>
        <w:t xml:space="preserve">činjenicom. </w:t>
      </w:r>
      <w:r w:rsidR="00524F05" w:rsidRPr="00FE686D">
        <w:rPr>
          <w:spacing w:val="-4"/>
        </w:rPr>
        <w:t xml:space="preserve">Treba </w:t>
      </w:r>
      <w:r w:rsidRPr="00FE686D">
        <w:rPr>
          <w:spacing w:val="-4"/>
        </w:rPr>
        <w:t>napomenuti da</w:t>
      </w:r>
      <w:r w:rsidRPr="00FE686D">
        <w:t xml:space="preserve"> „tradicionalni“ oblici skrbi o starijim osobama nisu podjednako dostupni u svim </w:t>
      </w:r>
      <w:r w:rsidR="00D76F19" w:rsidRPr="00FE686D">
        <w:t>dijelovima</w:t>
      </w:r>
      <w:r w:rsidRPr="00FE686D">
        <w:t xml:space="preserve"> </w:t>
      </w:r>
      <w:r w:rsidR="00B14FD8" w:rsidRPr="00FE686D">
        <w:t>RH</w:t>
      </w:r>
      <w:r w:rsidRPr="00FE686D">
        <w:t xml:space="preserve">. </w:t>
      </w:r>
    </w:p>
    <w:p w:rsidR="003302BC" w:rsidRPr="00FE686D" w:rsidRDefault="0003075D" w:rsidP="00FE686D">
      <w:pPr>
        <w:pStyle w:val="Normalistaknutoitalic"/>
        <w:spacing w:after="200"/>
        <w:rPr>
          <w:rFonts w:ascii="Calibri" w:hAnsi="Calibri"/>
        </w:rPr>
      </w:pPr>
      <w:r w:rsidRPr="00FE686D">
        <w:rPr>
          <w:rFonts w:ascii="Calibri" w:hAnsi="Calibri"/>
        </w:rPr>
        <w:t xml:space="preserve">Cilj je pružiti primjerenu institucionalnu i </w:t>
      </w:r>
      <w:r w:rsidR="007D0410" w:rsidRPr="00FE686D">
        <w:rPr>
          <w:rFonts w:ascii="Calibri" w:hAnsi="Calibri"/>
        </w:rPr>
        <w:t>iz</w:t>
      </w:r>
      <w:r w:rsidRPr="00FE686D">
        <w:rPr>
          <w:rFonts w:ascii="Calibri" w:hAnsi="Calibri"/>
        </w:rPr>
        <w:t xml:space="preserve">vaninstitucionalnu skrb za starije građane. </w:t>
      </w:r>
      <w:r w:rsidR="003302BC" w:rsidRPr="00FE686D">
        <w:rPr>
          <w:rFonts w:ascii="Calibri" w:hAnsi="Calibri"/>
        </w:rPr>
        <w:t>Novi pristup u skrbi za starije podrazumijeva primjenu inovativnih usluga koje će ciljano odgovoriti na nove socijalne rizike</w:t>
      </w:r>
      <w:r w:rsidRPr="00FE686D">
        <w:rPr>
          <w:rFonts w:ascii="Calibri" w:hAnsi="Calibri"/>
        </w:rPr>
        <w:t>,</w:t>
      </w:r>
      <w:r w:rsidR="003302BC" w:rsidRPr="00FE686D">
        <w:rPr>
          <w:rFonts w:ascii="Calibri" w:hAnsi="Calibri"/>
        </w:rPr>
        <w:t xml:space="preserve"> na ujednačen način za cijelo područje države.</w:t>
      </w:r>
      <w:r w:rsidRPr="00FE686D">
        <w:rPr>
          <w:rFonts w:ascii="Calibri" w:hAnsi="Calibri"/>
        </w:rPr>
        <w:t xml:space="preserve"> </w:t>
      </w:r>
    </w:p>
    <w:p w:rsidR="00145FBD" w:rsidRPr="00FE686D" w:rsidRDefault="005E5A9A" w:rsidP="001F1FB1">
      <w:pPr>
        <w:rPr>
          <w:lang w:eastAsia="en-GB"/>
        </w:rPr>
      </w:pPr>
      <w:r w:rsidRPr="00FE686D">
        <w:t xml:space="preserve">Potrebno je utvrditi stvarne pokazatelje stanja skrbi o starijim osobama na terenu, s naglaskom na starije osobe o kojima se skrbi na neformalan način. </w:t>
      </w:r>
      <w:r w:rsidR="003302BC" w:rsidRPr="00FE686D">
        <w:t>Istraživanje</w:t>
      </w:r>
      <w:r w:rsidRPr="00FE686D">
        <w:t>m</w:t>
      </w:r>
      <w:r w:rsidR="003302BC" w:rsidRPr="00FE686D">
        <w:t xml:space="preserve"> će </w:t>
      </w:r>
      <w:r w:rsidRPr="00FE686D">
        <w:t xml:space="preserve">se </w:t>
      </w:r>
      <w:r w:rsidR="003302BC" w:rsidRPr="00FE686D">
        <w:t>obuhvatiti više segmenata života</w:t>
      </w:r>
      <w:r w:rsidR="00872402" w:rsidRPr="00FE686D">
        <w:t>,</w:t>
      </w:r>
      <w:r w:rsidR="003302BC" w:rsidRPr="00FE686D">
        <w:t xml:space="preserve"> kao što su funkcionalna očuvanost starije osobe, obiteljske prilike, </w:t>
      </w:r>
      <w:r w:rsidR="00D76F19" w:rsidRPr="00FE686D">
        <w:t>materijalni</w:t>
      </w:r>
      <w:r w:rsidR="003302BC" w:rsidRPr="00FE686D">
        <w:t xml:space="preserve"> uvjeti života, a pored navedenog </w:t>
      </w:r>
      <w:proofErr w:type="spellStart"/>
      <w:r w:rsidR="003302BC" w:rsidRPr="00FE686D">
        <w:t>mapirat</w:t>
      </w:r>
      <w:proofErr w:type="spellEnd"/>
      <w:r w:rsidR="003302BC" w:rsidRPr="00FE686D">
        <w:t xml:space="preserve"> će se postojeći pružatelji usluga za starije osobe po županijama</w:t>
      </w:r>
      <w:r w:rsidRPr="00FE686D">
        <w:t>,</w:t>
      </w:r>
      <w:r w:rsidR="003302BC" w:rsidRPr="00FE686D">
        <w:t xml:space="preserve"> kao i pregled cijena usluga za starije osobe kod različitih tipova pružatelja usluga.</w:t>
      </w:r>
      <w:r w:rsidR="00C629C6" w:rsidRPr="00FE686D">
        <w:t xml:space="preserve"> </w:t>
      </w:r>
      <w:r w:rsidR="003302BC" w:rsidRPr="00FE686D">
        <w:t>Na osnovi prikupljenih podataka izradit će se</w:t>
      </w:r>
      <w:r w:rsidR="003302BC" w:rsidRPr="00FE686D">
        <w:rPr>
          <w:b/>
          <w:i/>
        </w:rPr>
        <w:t xml:space="preserve"> </w:t>
      </w:r>
      <w:r w:rsidR="003302BC" w:rsidRPr="00FE686D">
        <w:rPr>
          <w:rStyle w:val="NormalistaknutoChar"/>
          <w:rFonts w:ascii="Calibri" w:hAnsi="Calibri"/>
        </w:rPr>
        <w:t xml:space="preserve">analiza na temelju koje će se dati </w:t>
      </w:r>
      <w:r w:rsidR="003302BC" w:rsidRPr="00FE686D">
        <w:rPr>
          <w:rStyle w:val="NormalistaknutoChar"/>
          <w:rFonts w:ascii="Calibri" w:hAnsi="Calibri"/>
        </w:rPr>
        <w:lastRenderedPageBreak/>
        <w:t xml:space="preserve">preporuka o opravdanosti propisivanja novih prava u sustavu socijalne skrbi </w:t>
      </w:r>
      <w:r w:rsidR="003302BC" w:rsidRPr="00FE686D">
        <w:t xml:space="preserve">kojima bi se na zadovoljavajući način </w:t>
      </w:r>
      <w:r w:rsidR="00D76F19" w:rsidRPr="00FE686D">
        <w:t>riješio</w:t>
      </w:r>
      <w:r w:rsidR="003302BC" w:rsidRPr="00FE686D">
        <w:t xml:space="preserve"> problem skrbi o starijim osobama na području cijele države. </w:t>
      </w:r>
    </w:p>
    <w:p w:rsidR="001939C3" w:rsidRPr="00E61DE9" w:rsidRDefault="001939C3" w:rsidP="00811EAC">
      <w:pPr>
        <w:pStyle w:val="Heading3"/>
        <w:spacing w:before="360" w:after="240"/>
      </w:pPr>
      <w:bookmarkStart w:id="117" w:name="_Toc512279613"/>
      <w:bookmarkStart w:id="118" w:name="_Toc6219304"/>
      <w:r w:rsidRPr="00E61DE9">
        <w:t>Osiguranje financijske stabilnosti, održivosti i kvalitete zdravstvenog sustava</w:t>
      </w:r>
      <w:bookmarkEnd w:id="117"/>
      <w:bookmarkEnd w:id="118"/>
    </w:p>
    <w:p w:rsidR="00A11DD2" w:rsidRPr="00E61DE9" w:rsidRDefault="00A11DD2" w:rsidP="00811EAC">
      <w:pPr>
        <w:pStyle w:val="Podnaslovi"/>
        <w:spacing w:before="0"/>
      </w:pPr>
      <w:r w:rsidRPr="00E61DE9">
        <w:t>Unapr</w:t>
      </w:r>
      <w:r w:rsidR="00B02057">
        <w:t>j</w:t>
      </w:r>
      <w:r w:rsidRPr="00E61DE9">
        <w:t>eđenje upravljanja ljudskim resursima u zdravstvu</w:t>
      </w:r>
    </w:p>
    <w:p w:rsidR="00A11DD2" w:rsidRPr="00E61DE9" w:rsidRDefault="00A11DD2" w:rsidP="00A11DD2">
      <w:r w:rsidRPr="00E61DE9">
        <w:t xml:space="preserve">Strateško planiranje ljudskih resursa u zdravstvu jedan je od značajnijih izazova za mnoge zemlje i njihova ministarstva zdravstva. </w:t>
      </w:r>
      <w:r w:rsidR="00E9793B" w:rsidRPr="00E61DE9">
        <w:t>RH</w:t>
      </w:r>
      <w:r w:rsidRPr="00E61DE9">
        <w:t xml:space="preserve"> prepoznaje liječnike i druge zdravstvene radnike kao stratešku snagu za održavanje visoke razine zdravstvenih usluga i kao potencijal za gospodarski razvoj. Nedostatno upravljanje ljudskim resursima u zdravstvu rezultira nedostatkom liječnika pojedinih specijalizacija, odnosno neravnomjernom i nedostatnom popunjenošću Mreže javne zdravstvene službe u primarnoj zdravstvenoj zaštiti. Manjkavosti u planiranju potreba za radnicima u zdravstvu, posebice liječnika, ali i drugih zdravstvenih radnika i suradnika, onemogućava smanjenje listi čekanja na specijalističke preglede te ukazuje na potrebu uspostave višegodišnjeg planiranja potreba za pojedinim specijalizacijama. Nedovoljno su definirana rješenja koja se odnose na mogućnost stimuliranja radnika u zdravstvu koji ostvaruju natprosječne rezultate rada, nije uspostavljeno praćenje učinkovitosti rada niti je omogućeno nagrađivanje prema obavljenom poslu, a što dijelom doprinosi odlasku liječnika u inozemstvo.</w:t>
      </w:r>
    </w:p>
    <w:p w:rsidR="00A11DD2" w:rsidRPr="00E61DE9" w:rsidRDefault="00A11DD2" w:rsidP="00811EAC">
      <w:pPr>
        <w:pStyle w:val="Normalistaknutoitalic"/>
        <w:rPr>
          <w:rFonts w:ascii="Calibri" w:hAnsi="Calibri"/>
        </w:rPr>
      </w:pPr>
      <w:r w:rsidRPr="00E61DE9">
        <w:rPr>
          <w:rFonts w:ascii="Calibri" w:hAnsi="Calibri"/>
        </w:rPr>
        <w:t xml:space="preserve">Cilj je uspostaviti jedinstveno praćenje, procjenu i planiranje ljudskih resursa u zdravstvu, na svim razinama zdravstvene zaštite, u skladu s realnim potrebama stanovništva za zdravstvenom zaštitom te uvesti nagrađivanje zdravstvenih radnika za natprosječne rezultate rada kao jednu od mjera za stimulaciju ostanka zdravstvenih radnika u RH. </w:t>
      </w:r>
    </w:p>
    <w:p w:rsidR="00A11DD2" w:rsidRPr="00E61DE9" w:rsidRDefault="00A11DD2" w:rsidP="00A11DD2">
      <w:r w:rsidRPr="00E61DE9">
        <w:lastRenderedPageBreak/>
        <w:t>Novim Zakonom o zdravstvenoj zaštiti</w:t>
      </w:r>
      <w:r w:rsidRPr="00E61DE9">
        <w:rPr>
          <w:rStyle w:val="FootnoteReference"/>
        </w:rPr>
        <w:footnoteReference w:id="56"/>
      </w:r>
      <w:r w:rsidRPr="00E61DE9">
        <w:t xml:space="preserve"> radnici u zdravstvu, koji obavljaju zdravstvenu djelatnost pružanjem zdravstvene zaštite u procesu dijagnostike i liječenja ili sudjelovanjem u dijelu zdravstvene zaštite obavljanjem dijagnostičkih, odnosno terapijskih postupaka, mogu ostvariti stimulaciju – dodatak za natprosječne rezultate rada, i to prema kvantitativnim i kvalitativnim pokazateljima rezultata izvršenja rada</w:t>
      </w:r>
      <w:r w:rsidRPr="00E61DE9">
        <w:rPr>
          <w:rStyle w:val="NormalistaknutoChar"/>
          <w:rFonts w:ascii="Calibri" w:hAnsi="Calibri"/>
        </w:rPr>
        <w:t xml:space="preserve">. Mjerila za utvrđivanje natprosječnih rezultata rada i način isplate dodatka za natprosječne rezultate rada </w:t>
      </w:r>
      <w:r w:rsidRPr="00E61DE9">
        <w:t>propisat će se uredbom, a u postupku će sudjelovati predstavnici struke, socijalni partner</w:t>
      </w:r>
      <w:r w:rsidR="00524F05">
        <w:t>i</w:t>
      </w:r>
      <w:r w:rsidRPr="00E61DE9">
        <w:t xml:space="preserve"> te ostali relevantni dioni</w:t>
      </w:r>
      <w:r w:rsidR="00524F05">
        <w:t>ci</w:t>
      </w:r>
      <w:r w:rsidRPr="00E61DE9">
        <w:t xml:space="preserve"> u sustavu zdravstva </w:t>
      </w:r>
      <w:r w:rsidR="00524F05">
        <w:t xml:space="preserve">te </w:t>
      </w:r>
      <w:r w:rsidRPr="00E61DE9">
        <w:t>ostal</w:t>
      </w:r>
      <w:r w:rsidR="00524F05">
        <w:t>a</w:t>
      </w:r>
      <w:r w:rsidRPr="00E61DE9">
        <w:t xml:space="preserve"> zainteresiran</w:t>
      </w:r>
      <w:r w:rsidR="00524F05">
        <w:t>a</w:t>
      </w:r>
      <w:r w:rsidRPr="00E61DE9">
        <w:t xml:space="preserve"> javnost.</w:t>
      </w:r>
    </w:p>
    <w:p w:rsidR="00A11DD2" w:rsidRPr="00E61DE9" w:rsidRDefault="00A11DD2" w:rsidP="00A11DD2">
      <w:r w:rsidRPr="00E61DE9">
        <w:t xml:space="preserve">Također je Zakonom o zdravstvenoj zaštiti uređena osnova za </w:t>
      </w:r>
      <w:r w:rsidRPr="00E61DE9">
        <w:rPr>
          <w:rStyle w:val="NormalistaknutoChar"/>
          <w:rFonts w:ascii="Calibri" w:hAnsi="Calibri"/>
        </w:rPr>
        <w:t>donošenje Nacionalnog plana specijalističkog usavršavanja zdravstvenih radnika za petogodišnje razdoblje</w:t>
      </w:r>
      <w:r w:rsidRPr="00E61DE9">
        <w:t xml:space="preserve">, a koji će se temeljiti na potrebi razvoja zdravstvene djelatnosti na primarnoj, sekundarnoj i tercijarnoj razini, kao i potrebi zdravstvenog sustava za odgovarajućim specijalnostima zdravstvenih radnika, njihovim brojem, rasporedom te dobnom strukturom. </w:t>
      </w:r>
    </w:p>
    <w:p w:rsidR="00665CF7" w:rsidRPr="00E61DE9" w:rsidRDefault="00665CF7" w:rsidP="00807EAC">
      <w:pPr>
        <w:pStyle w:val="Podnaslovi"/>
        <w:spacing w:before="0"/>
      </w:pPr>
      <w:r w:rsidRPr="00E61DE9">
        <w:t xml:space="preserve">Digitalna transformacija zdravstvenog sustava </w:t>
      </w:r>
    </w:p>
    <w:p w:rsidR="00C63E79" w:rsidRPr="00E61DE9" w:rsidRDefault="00665CF7" w:rsidP="00811EAC">
      <w:pPr>
        <w:pStyle w:val="Normalistaknutoitalic"/>
        <w:rPr>
          <w:rFonts w:ascii="Calibri" w:hAnsi="Calibri"/>
        </w:rPr>
      </w:pPr>
      <w:r w:rsidRPr="00E61DE9">
        <w:rPr>
          <w:rFonts w:ascii="Calibri" w:hAnsi="Calibri"/>
        </w:rPr>
        <w:t>Primjena IKT</w:t>
      </w:r>
      <w:r w:rsidR="00D43AD6">
        <w:rPr>
          <w:rFonts w:ascii="Calibri" w:hAnsi="Calibri"/>
        </w:rPr>
        <w:t>-a</w:t>
      </w:r>
      <w:r w:rsidRPr="00E61DE9">
        <w:rPr>
          <w:rFonts w:ascii="Calibri" w:hAnsi="Calibri"/>
        </w:rPr>
        <w:t xml:space="preserve"> u zdravstvu i medicini prije svega nastoji poboljšati zdravlje građana te produktivnost i učinkovitost u pružanju zdravstvene skrbi, kao i povećati društvenu i ekonomsku vrijednost zdravstva njihovim korištenjem. </w:t>
      </w:r>
    </w:p>
    <w:p w:rsidR="00665CF7" w:rsidRPr="00E61DE9" w:rsidRDefault="00665CF7" w:rsidP="00701382">
      <w:r w:rsidRPr="00E61DE9">
        <w:t>Kako bi primjena IKT</w:t>
      </w:r>
      <w:r w:rsidR="00D43AD6">
        <w:t>-a</w:t>
      </w:r>
      <w:r w:rsidRPr="00E61DE9">
        <w:t xml:space="preserve"> bila sustavna, učinkovita i razborita, radi osiguranja učinkovite organizacije, planiranja, koordinacije, nadzora i kontrole nad troškovima u zdravstvu, kao i povećanja dostupnosti i kvalitete zdravstvenih usluga, hrvatskom zdravstvenom sustavu neophodan je strateški plan </w:t>
      </w:r>
      <w:r w:rsidR="00170E5E" w:rsidRPr="00E61DE9">
        <w:t>s</w:t>
      </w:r>
      <w:r w:rsidRPr="00E61DE9">
        <w:t xml:space="preserve"> jasnim smjernicama za daljnji razvoj e-</w:t>
      </w:r>
      <w:r w:rsidR="00365A31">
        <w:t>Z</w:t>
      </w:r>
      <w:r w:rsidRPr="00E61DE9">
        <w:t>dravstva, što obuhvaća i digitalnu transformaciju zdravstvenog sustava.</w:t>
      </w:r>
      <w:r w:rsidR="00C63E79" w:rsidRPr="00E61DE9">
        <w:t xml:space="preserve"> </w:t>
      </w:r>
      <w:r w:rsidR="00170E5E" w:rsidRPr="00E61DE9">
        <w:t>Donijet će se</w:t>
      </w:r>
      <w:r w:rsidRPr="00E61DE9">
        <w:t xml:space="preserve"> novi </w:t>
      </w:r>
      <w:r w:rsidRPr="00E61DE9">
        <w:rPr>
          <w:rStyle w:val="NormalistaknutoChar"/>
          <w:rFonts w:ascii="Calibri" w:hAnsi="Calibri"/>
        </w:rPr>
        <w:t>strateški plan razvoja e-</w:t>
      </w:r>
      <w:r w:rsidR="00365A31">
        <w:rPr>
          <w:rStyle w:val="NormalistaknutoChar"/>
          <w:rFonts w:ascii="Calibri" w:hAnsi="Calibri"/>
        </w:rPr>
        <w:t>Z</w:t>
      </w:r>
      <w:r w:rsidRPr="00E61DE9">
        <w:rPr>
          <w:rStyle w:val="NormalistaknutoChar"/>
          <w:rFonts w:ascii="Calibri" w:hAnsi="Calibri"/>
        </w:rPr>
        <w:t xml:space="preserve">dravstva </w:t>
      </w:r>
      <w:r w:rsidR="00170E5E" w:rsidRPr="00E61DE9">
        <w:rPr>
          <w:rStyle w:val="NormalistaknutoChar"/>
          <w:rFonts w:ascii="Calibri" w:hAnsi="Calibri"/>
        </w:rPr>
        <w:t>RH</w:t>
      </w:r>
      <w:r w:rsidRPr="00E61DE9">
        <w:rPr>
          <w:rStyle w:val="NormalistaknutoChar"/>
          <w:rFonts w:ascii="Calibri" w:hAnsi="Calibri"/>
        </w:rPr>
        <w:t xml:space="preserve"> za </w:t>
      </w:r>
      <w:r w:rsidRPr="00E61DE9">
        <w:rPr>
          <w:rStyle w:val="NormalistaknutoChar"/>
          <w:rFonts w:ascii="Calibri" w:hAnsi="Calibri"/>
        </w:rPr>
        <w:lastRenderedPageBreak/>
        <w:t>razdoblje 2020.</w:t>
      </w:r>
      <w:r w:rsidR="00D43AD6">
        <w:rPr>
          <w:rStyle w:val="NormalistaknutoChar"/>
          <w:rFonts w:ascii="Calibri" w:hAnsi="Calibri"/>
        </w:rPr>
        <w:t xml:space="preserve"> – </w:t>
      </w:r>
      <w:r w:rsidRPr="00E61DE9">
        <w:rPr>
          <w:rStyle w:val="NormalistaknutoChar"/>
          <w:rFonts w:ascii="Calibri" w:hAnsi="Calibri"/>
        </w:rPr>
        <w:t>2025.</w:t>
      </w:r>
      <w:r w:rsidRPr="00E61DE9">
        <w:t xml:space="preserve">, kao i pripadni </w:t>
      </w:r>
      <w:r w:rsidRPr="00E61DE9">
        <w:rPr>
          <w:rStyle w:val="NormalistaknutoChar"/>
          <w:rFonts w:ascii="Calibri" w:hAnsi="Calibri"/>
        </w:rPr>
        <w:t>implementacijski plan 2020.</w:t>
      </w:r>
      <w:r w:rsidR="00D43AD6">
        <w:rPr>
          <w:rStyle w:val="NormalistaknutoChar"/>
          <w:rFonts w:ascii="Calibri" w:hAnsi="Calibri"/>
        </w:rPr>
        <w:t xml:space="preserve"> – </w:t>
      </w:r>
      <w:r w:rsidRPr="00E61DE9">
        <w:rPr>
          <w:rStyle w:val="NormalistaknutoChar"/>
          <w:rFonts w:ascii="Calibri" w:hAnsi="Calibri"/>
        </w:rPr>
        <w:t>2021.</w:t>
      </w:r>
      <w:r w:rsidRPr="00E61DE9">
        <w:t xml:space="preserve"> </w:t>
      </w:r>
      <w:r w:rsidR="00170E5E" w:rsidRPr="00E61DE9">
        <w:t>u izradi kojeg će se koristiti</w:t>
      </w:r>
      <w:r w:rsidRPr="00E61DE9">
        <w:t xml:space="preserve"> iskustava </w:t>
      </w:r>
      <w:r w:rsidR="00170E5E" w:rsidRPr="00E61DE9">
        <w:t>stručnjaka</w:t>
      </w:r>
      <w:r w:rsidRPr="00E61DE9">
        <w:t xml:space="preserve"> EU Mreže za e-</w:t>
      </w:r>
      <w:r w:rsidR="00365A31">
        <w:t>Z</w:t>
      </w:r>
      <w:r w:rsidRPr="00E61DE9">
        <w:t xml:space="preserve">dravstvo </w:t>
      </w:r>
      <w:r w:rsidRPr="00E61DE9">
        <w:rPr>
          <w:i/>
        </w:rPr>
        <w:t>(</w:t>
      </w:r>
      <w:proofErr w:type="spellStart"/>
      <w:r w:rsidRPr="00E61DE9">
        <w:rPr>
          <w:i/>
        </w:rPr>
        <w:t>eHealth</w:t>
      </w:r>
      <w:proofErr w:type="spellEnd"/>
      <w:r w:rsidRPr="00E61DE9">
        <w:rPr>
          <w:i/>
        </w:rPr>
        <w:t xml:space="preserve"> </w:t>
      </w:r>
      <w:proofErr w:type="spellStart"/>
      <w:r w:rsidRPr="00E61DE9">
        <w:rPr>
          <w:i/>
        </w:rPr>
        <w:t>Network</w:t>
      </w:r>
      <w:proofErr w:type="spellEnd"/>
      <w:r w:rsidRPr="00E61DE9">
        <w:rPr>
          <w:i/>
        </w:rPr>
        <w:t>)</w:t>
      </w:r>
      <w:r w:rsidRPr="00E61DE9">
        <w:t xml:space="preserve"> i Svjetske zdravstvene organizacije (WHO) te </w:t>
      </w:r>
      <w:r w:rsidR="00170E5E" w:rsidRPr="00E61DE9">
        <w:t>stručnjaka</w:t>
      </w:r>
      <w:r w:rsidRPr="00E61DE9">
        <w:t xml:space="preserve"> iz Estonije, kao zemlje članice s vrlo pozitivnim iskustvom u srednjoročnom i dugoročnom planiranju razvoja te su</w:t>
      </w:r>
      <w:r w:rsidR="00365A31">
        <w:t>stavnoj implementaciji mjera e-Z</w:t>
      </w:r>
      <w:r w:rsidRPr="00E61DE9">
        <w:t xml:space="preserve">dravstva. </w:t>
      </w:r>
      <w:r w:rsidR="003912CA" w:rsidRPr="00E61DE9">
        <w:t>T</w:t>
      </w:r>
      <w:r w:rsidRPr="00E61DE9">
        <w:t xml:space="preserve">akođer </w:t>
      </w:r>
      <w:r w:rsidR="003912CA" w:rsidRPr="00E61DE9">
        <w:t>će se održati</w:t>
      </w:r>
      <w:r w:rsidRPr="00E61DE9">
        <w:t xml:space="preserve"> radionic</w:t>
      </w:r>
      <w:r w:rsidR="003912CA" w:rsidRPr="00E61DE9">
        <w:t>e</w:t>
      </w:r>
      <w:r w:rsidRPr="00E61DE9">
        <w:t xml:space="preserve"> s dionicima u </w:t>
      </w:r>
      <w:r w:rsidRPr="00365A31">
        <w:rPr>
          <w:spacing w:val="-2"/>
        </w:rPr>
        <w:t>zdravstvenom sektoru, odnosno</w:t>
      </w:r>
      <w:r w:rsidRPr="00E61DE9">
        <w:t xml:space="preserve"> predstavnicima zdravstvenih ustanova, tijekom kojih će se prikupiti i sistematizirati svi podaci i informacije neophodne za učinkovit rad središnjeg tijela za e-</w:t>
      </w:r>
      <w:r w:rsidR="00365A31">
        <w:t>Z</w:t>
      </w:r>
      <w:r w:rsidRPr="00E61DE9">
        <w:t xml:space="preserve">dravstvo, koje </w:t>
      </w:r>
      <w:r w:rsidR="003912CA" w:rsidRPr="00E61DE9">
        <w:t>će se</w:t>
      </w:r>
      <w:r w:rsidRPr="00E61DE9">
        <w:t xml:space="preserve"> ustroji</w:t>
      </w:r>
      <w:r w:rsidR="003912CA" w:rsidRPr="00E61DE9">
        <w:t xml:space="preserve">ti unutar </w:t>
      </w:r>
      <w:r w:rsidR="00C629C6" w:rsidRPr="00E61DE9">
        <w:t>MZ</w:t>
      </w:r>
      <w:r w:rsidR="00D43AD6">
        <w:t>-a</w:t>
      </w:r>
      <w:r w:rsidRPr="00E61DE9">
        <w:t>.</w:t>
      </w:r>
    </w:p>
    <w:p w:rsidR="00665CF7" w:rsidRPr="00E61DE9" w:rsidRDefault="00665CF7" w:rsidP="00701382">
      <w:pPr>
        <w:rPr>
          <w:rStyle w:val="NormalistaknutoChar"/>
          <w:rFonts w:ascii="Calibri" w:hAnsi="Calibri"/>
        </w:rPr>
      </w:pPr>
      <w:r w:rsidRPr="00E61DE9">
        <w:t>Značajna sredstva za unaprjeđenje zdravstvenog sustava i poboljšanje pružanja zdravstvene usluge pacijentima predviđena su u programskim dokumentima za korištenje fondova EU</w:t>
      </w:r>
      <w:r w:rsidR="00D43AD6">
        <w:t>-a</w:t>
      </w:r>
      <w:r w:rsidRPr="00E61DE9">
        <w:t xml:space="preserve">. </w:t>
      </w:r>
      <w:r w:rsidR="003912CA" w:rsidRPr="00E61DE9">
        <w:t>Predviđena je</w:t>
      </w:r>
      <w:r w:rsidRPr="00E61DE9">
        <w:t xml:space="preserve"> </w:t>
      </w:r>
      <w:r w:rsidRPr="00E61DE9">
        <w:rPr>
          <w:rStyle w:val="NormalistaknutoChar"/>
          <w:rFonts w:ascii="Calibri" w:hAnsi="Calibri"/>
        </w:rPr>
        <w:t>informatizacij</w:t>
      </w:r>
      <w:r w:rsidR="003912CA" w:rsidRPr="00E61DE9">
        <w:rPr>
          <w:rStyle w:val="NormalistaknutoChar"/>
          <w:rFonts w:ascii="Calibri" w:hAnsi="Calibri"/>
        </w:rPr>
        <w:t>a</w:t>
      </w:r>
      <w:r w:rsidRPr="00E61DE9">
        <w:rPr>
          <w:rStyle w:val="NormalistaknutoChar"/>
          <w:rFonts w:ascii="Calibri" w:hAnsi="Calibri"/>
        </w:rPr>
        <w:t xml:space="preserve"> sustava stručnog i ekonomičnog upravljanja lijekovima</w:t>
      </w:r>
      <w:r w:rsidRPr="00E61DE9">
        <w:t xml:space="preserve">, zatim zdravstvenih smjernica s integracijom u ostale sustave, </w:t>
      </w:r>
      <w:r w:rsidRPr="00E61DE9">
        <w:rPr>
          <w:rStyle w:val="NormalistaknutoChar"/>
          <w:rFonts w:ascii="Calibri" w:hAnsi="Calibri"/>
        </w:rPr>
        <w:t>uvođenje i nadogradnj</w:t>
      </w:r>
      <w:r w:rsidR="003912CA" w:rsidRPr="00E61DE9">
        <w:rPr>
          <w:rStyle w:val="NormalistaknutoChar"/>
          <w:rFonts w:ascii="Calibri" w:hAnsi="Calibri"/>
        </w:rPr>
        <w:t>a</w:t>
      </w:r>
      <w:r w:rsidRPr="00E61DE9">
        <w:rPr>
          <w:rStyle w:val="NormalistaknutoChar"/>
          <w:rFonts w:ascii="Calibri" w:hAnsi="Calibri"/>
        </w:rPr>
        <w:t xml:space="preserve"> sustava za plaćanje i mjerenje učinkovitosti bolničkog sustava</w:t>
      </w:r>
      <w:r w:rsidRPr="00E61DE9">
        <w:t xml:space="preserve"> te povezivanje aplikacija korištenih kod davatelja zdravstvenih usluga, zdravstvenih i drugih institucija te izgradnju integriranog informacijskog sustava HZZO-a. Kao najzahtjevniji projekt predviđen za financiranje iz fondova EU</w:t>
      </w:r>
      <w:r w:rsidR="00D43AD6">
        <w:t>-a</w:t>
      </w:r>
      <w:r w:rsidRPr="00E61DE9">
        <w:t xml:space="preserve"> je</w:t>
      </w:r>
      <w:r w:rsidR="00D43AD6">
        <w:t>st</w:t>
      </w:r>
      <w:r w:rsidRPr="00E61DE9">
        <w:t xml:space="preserve"> </w:t>
      </w:r>
      <w:r w:rsidRPr="00E61DE9">
        <w:rPr>
          <w:rStyle w:val="NormalistaknutoChar"/>
          <w:rFonts w:ascii="Calibri" w:hAnsi="Calibri"/>
        </w:rPr>
        <w:t xml:space="preserve">uspostava </w:t>
      </w:r>
      <w:proofErr w:type="spellStart"/>
      <w:r w:rsidRPr="00E61DE9">
        <w:rPr>
          <w:rStyle w:val="NormalistaknutoChar"/>
          <w:rFonts w:ascii="Calibri" w:hAnsi="Calibri"/>
        </w:rPr>
        <w:t>interoperabilnih</w:t>
      </w:r>
      <w:proofErr w:type="spellEnd"/>
      <w:r w:rsidRPr="00E61DE9">
        <w:rPr>
          <w:rStyle w:val="NormalistaknutoChar"/>
          <w:rFonts w:ascii="Calibri" w:hAnsi="Calibri"/>
        </w:rPr>
        <w:t xml:space="preserve"> informatičkih sustava u javnim bolnicama </w:t>
      </w:r>
      <w:r w:rsidR="003912CA" w:rsidRPr="00E61DE9">
        <w:rPr>
          <w:rStyle w:val="NormalistaknutoChar"/>
          <w:rFonts w:ascii="Calibri" w:hAnsi="Calibri"/>
        </w:rPr>
        <w:t>RH</w:t>
      </w:r>
      <w:r w:rsidRPr="00E61DE9">
        <w:rPr>
          <w:rStyle w:val="NormalistaknutoChar"/>
          <w:rFonts w:ascii="Calibri" w:hAnsi="Calibri"/>
        </w:rPr>
        <w:t>.</w:t>
      </w:r>
      <w:r w:rsidR="00C63E79" w:rsidRPr="00E61DE9">
        <w:rPr>
          <w:b/>
        </w:rPr>
        <w:t xml:space="preserve"> </w:t>
      </w:r>
      <w:r w:rsidR="003912CA" w:rsidRPr="00E61DE9">
        <w:t>I</w:t>
      </w:r>
      <w:r w:rsidRPr="00E61DE9">
        <w:t xml:space="preserve">ntenzivno </w:t>
      </w:r>
      <w:r w:rsidR="003912CA" w:rsidRPr="00E61DE9">
        <w:t>se radi</w:t>
      </w:r>
      <w:r w:rsidRPr="00E61DE9">
        <w:t xml:space="preserve"> na implementaciji informatičkih rješenja u cilju </w:t>
      </w:r>
      <w:r w:rsidRPr="00E61DE9">
        <w:rPr>
          <w:rStyle w:val="NormalistaknutoChar"/>
          <w:rFonts w:ascii="Calibri" w:hAnsi="Calibri"/>
        </w:rPr>
        <w:t>uspostave jedinstvene liste čekanja na nacionalnoj razini</w:t>
      </w:r>
      <w:r w:rsidR="00B14FD8" w:rsidRPr="00E61DE9">
        <w:t xml:space="preserve"> </w:t>
      </w:r>
      <w:r w:rsidRPr="00E61DE9">
        <w:t>koja će objediniti sve pojedinačne podatke zdravstvenih ustanova, te ista osoba neće biti istodobno naručena za isti postupak na više mjesta, što sada, uz naručene kontrolne preglede, stvara dodatni privid povećanih listi čekanja. Cilj projekt</w:t>
      </w:r>
      <w:r w:rsidR="00B56D81" w:rsidRPr="00E61DE9">
        <w:t>a</w:t>
      </w:r>
      <w:r w:rsidRPr="00E61DE9">
        <w:t xml:space="preserve"> </w:t>
      </w:r>
      <w:r w:rsidR="00B56D81" w:rsidRPr="00E61DE9">
        <w:t>"</w:t>
      </w:r>
      <w:r w:rsidRPr="00E61DE9">
        <w:rPr>
          <w:rStyle w:val="bumpedfont15"/>
          <w:bCs/>
        </w:rPr>
        <w:t xml:space="preserve">e-Naručivanje </w:t>
      </w:r>
      <w:r w:rsidR="00D43AD6">
        <w:rPr>
          <w:rStyle w:val="bumpedfont15"/>
          <w:bCs/>
        </w:rPr>
        <w:t>–</w:t>
      </w:r>
      <w:r w:rsidRPr="00E61DE9">
        <w:rPr>
          <w:rStyle w:val="bumpedfont15"/>
          <w:bCs/>
        </w:rPr>
        <w:t xml:space="preserve"> prioritetno naručivanje pacijenata“ </w:t>
      </w:r>
      <w:r w:rsidRPr="00E61DE9">
        <w:t>je</w:t>
      </w:r>
      <w:r w:rsidR="00D43AD6">
        <w:t>st</w:t>
      </w:r>
      <w:r w:rsidRPr="00E61DE9">
        <w:t xml:space="preserve"> osigur</w:t>
      </w:r>
      <w:r w:rsidR="00D43AD6">
        <w:t>ati</w:t>
      </w:r>
      <w:r w:rsidRPr="00E61DE9">
        <w:t xml:space="preserve"> prioritetne obrade pacijenata (dijagnostika i liječenje) za dijagnoze i stanja koja ne trpe odgodu i čekanje na redovnim listama čekanja, a nisu hitna stanja, ali su stanja i bolesti koje je potrebno čim prije obradit</w:t>
      </w:r>
      <w:r w:rsidR="00B56D81" w:rsidRPr="00E61DE9">
        <w:t>i i liječiti. Također će se radi povećanja dostupnosti zdravstvenih usluga</w:t>
      </w:r>
      <w:r w:rsidRPr="00E61DE9">
        <w:t xml:space="preserve"> </w:t>
      </w:r>
      <w:r w:rsidR="00B56D81" w:rsidRPr="00E61DE9">
        <w:t xml:space="preserve">uvesti </w:t>
      </w:r>
      <w:r w:rsidR="00B56D81" w:rsidRPr="00E61DE9">
        <w:rPr>
          <w:rStyle w:val="NormalistaknutoChar"/>
          <w:rFonts w:ascii="Calibri" w:hAnsi="Calibri"/>
        </w:rPr>
        <w:t>novi model</w:t>
      </w:r>
      <w:r w:rsidRPr="00E61DE9">
        <w:rPr>
          <w:rStyle w:val="NormalistaknutoChar"/>
          <w:rFonts w:ascii="Calibri" w:hAnsi="Calibri"/>
        </w:rPr>
        <w:t xml:space="preserve"> </w:t>
      </w:r>
      <w:r w:rsidR="00B56D81" w:rsidRPr="00E61DE9">
        <w:rPr>
          <w:rStyle w:val="NormalistaknutoChar"/>
          <w:rFonts w:ascii="Calibri" w:hAnsi="Calibri"/>
        </w:rPr>
        <w:t xml:space="preserve">ugovaranja i </w:t>
      </w:r>
      <w:r w:rsidRPr="00E61DE9">
        <w:rPr>
          <w:rStyle w:val="NormalistaknutoChar"/>
          <w:rFonts w:ascii="Calibri" w:hAnsi="Calibri"/>
        </w:rPr>
        <w:t>transparentnog centralnog vođenja kalendara za naručivanje svih usluga u zdravstvenoj zaštiti.</w:t>
      </w:r>
    </w:p>
    <w:p w:rsidR="00E86676" w:rsidRPr="00E61DE9" w:rsidRDefault="00E86676" w:rsidP="00807EAC">
      <w:pPr>
        <w:pStyle w:val="Podnaslovi"/>
        <w:spacing w:before="360"/>
      </w:pPr>
      <w:r w:rsidRPr="00E61DE9">
        <w:lastRenderedPageBreak/>
        <w:t>Funkcionalna integracija bolnica</w:t>
      </w:r>
    </w:p>
    <w:p w:rsidR="00885AA4" w:rsidRPr="00FE686D" w:rsidRDefault="00E86676" w:rsidP="00701382">
      <w:r w:rsidRPr="00FE686D">
        <w:t xml:space="preserve">Zdravstveni sustav suočen je s izazovima koji zahtijevaju intenziviranje prilagodbe zdravstvenog sustava realnim potrebama stanovništva. </w:t>
      </w:r>
    </w:p>
    <w:p w:rsidR="00885AA4" w:rsidRPr="00FE686D" w:rsidRDefault="00885AA4" w:rsidP="00807EAC">
      <w:pPr>
        <w:pStyle w:val="Normalistaknutoitalic"/>
        <w:rPr>
          <w:spacing w:val="-2"/>
        </w:rPr>
      </w:pPr>
      <w:r w:rsidRPr="00FE686D">
        <w:rPr>
          <w:spacing w:val="-2"/>
        </w:rPr>
        <w:t>Cilj je racionalizirati</w:t>
      </w:r>
      <w:r w:rsidR="00E86676" w:rsidRPr="00FE686D">
        <w:rPr>
          <w:spacing w:val="-2"/>
        </w:rPr>
        <w:t xml:space="preserve"> bolnički zdravstveni sustav kako bi se optimizirala zdravstvena zaštita te smanjila prekomjerna potrošnja. Neophodna je prilagodba hrvatskih bolnica suvremenim trendovima u medicini, uz jačanje kontrole zdravstvene i financijske učinkovitosti, a kako bi se bolnički sustav učinio dugoročno održivim. </w:t>
      </w:r>
    </w:p>
    <w:p w:rsidR="00E86676" w:rsidRPr="00E61DE9" w:rsidRDefault="00E86676" w:rsidP="00701382">
      <w:r w:rsidRPr="00E61DE9">
        <w:t>Nacionalnim planom razvoja kliničkih bolničkih centara, kliničkih bolnica, klinika i općih bolnica u RH od 2018. do 2020.</w:t>
      </w:r>
      <w:r w:rsidR="00B14FD8" w:rsidRPr="00E61DE9">
        <w:rPr>
          <w:rStyle w:val="FootnoteReference"/>
        </w:rPr>
        <w:footnoteReference w:id="57"/>
      </w:r>
      <w:r w:rsidRPr="00E61DE9">
        <w:t xml:space="preserve"> definirane su, između ostalog, aktivnosti vezan</w:t>
      </w:r>
      <w:r w:rsidR="00D43AD6">
        <w:t>e</w:t>
      </w:r>
      <w:r w:rsidRPr="00E61DE9">
        <w:t xml:space="preserve"> uz provedbu načela funkcionalne integracije bolnica.</w:t>
      </w:r>
      <w:r w:rsidR="003637EC" w:rsidRPr="00E61DE9">
        <w:t xml:space="preserve"> </w:t>
      </w:r>
      <w:r w:rsidRPr="00E61DE9">
        <w:t xml:space="preserve">Ista podrazumijeva suradnju odnosno </w:t>
      </w:r>
      <w:r w:rsidRPr="00E61DE9">
        <w:rPr>
          <w:rStyle w:val="NormalistaknutoChar"/>
        </w:rPr>
        <w:t xml:space="preserve">povezivanje bolnica restrukturiranjem </w:t>
      </w:r>
      <w:r w:rsidRPr="00E61DE9">
        <w:t>kako bi se postigla bolja kvaliteta zdravstvenih usluga, ishodi liječenja, zadovoljstvo korisnika i pružatelja zdravstvenih usluga te racionalizacija troškova sustava.</w:t>
      </w:r>
    </w:p>
    <w:p w:rsidR="00E86676" w:rsidRPr="00E61DE9" w:rsidRDefault="00E86676" w:rsidP="00701382">
      <w:r w:rsidRPr="00E61DE9">
        <w:t xml:space="preserve">Funkcionalna integracija bolnica započela je 2015. te </w:t>
      </w:r>
      <w:r w:rsidR="00D43AD6">
        <w:t xml:space="preserve">je </w:t>
      </w:r>
      <w:r w:rsidRPr="00E61DE9">
        <w:t>nastavljena 2017. i 2018. (</w:t>
      </w:r>
      <w:r w:rsidR="00D43AD6">
        <w:t>sedam</w:t>
      </w:r>
      <w:r w:rsidR="00D43AD6" w:rsidRPr="00E61DE9">
        <w:t xml:space="preserve"> </w:t>
      </w:r>
      <w:r w:rsidRPr="00E61DE9">
        <w:t xml:space="preserve">sklopljenih ugovora o funkcionalnoj integraciji bolnica), a u narednom razdoblju proces će se nastaviti sukladno kriterijima za daljnju provedbu funkcionalne integracije bolnica, vertikalno i horizontalno unutar iste </w:t>
      </w:r>
      <w:r w:rsidR="00D43AD6">
        <w:t xml:space="preserve">županije </w:t>
      </w:r>
      <w:r w:rsidRPr="00E61DE9">
        <w:t xml:space="preserve">ili više </w:t>
      </w:r>
      <w:r w:rsidR="00D43AD6">
        <w:t>njih</w:t>
      </w:r>
      <w:r w:rsidRPr="00E61DE9">
        <w:t>. Kriteriji za spajanje utvrdit će se temeljem snimke stanja, uzimajući u obzir prosječnu stopu popunjenosti postelja, prosječno trajanje boravka u bolnici, minimalni broj postelja u ustrojstvenim jedinicama, modalitet liječenja, broj gravitirajućeg stanovništva, regionalne i lokalne specifičnosti, infrastrukturna obilježja pojedinih bolnica, projekte koji su u provedbi ili čija će provedba uskoro započeti te nužnost</w:t>
      </w:r>
      <w:r w:rsidR="00A27C11" w:rsidRPr="00E61DE9">
        <w:t xml:space="preserve"> </w:t>
      </w:r>
      <w:r w:rsidRPr="00E61DE9">
        <w:t>očuvanja kvalitete i dostupnosti bolničke zdravstvene zaštite.</w:t>
      </w:r>
      <w:r w:rsidR="00D6035E">
        <w:t xml:space="preserve"> </w:t>
      </w:r>
    </w:p>
    <w:p w:rsidR="00E86676" w:rsidRPr="00E61DE9" w:rsidRDefault="00E86676" w:rsidP="00701382">
      <w:r w:rsidRPr="00E61DE9">
        <w:t xml:space="preserve">Provedbom navedenog očekuje se poboljšanje kvalitete zdravstvene zaštite, veća dostupnost bolničkih zdravstvenih usluga, racionalnije </w:t>
      </w:r>
      <w:r w:rsidRPr="00E61DE9">
        <w:lastRenderedPageBreak/>
        <w:t xml:space="preserve">korištenje svih resursa bolničkog zdravstvenog sustava (radnici, oprema, prostor), a optimalnim koncentriranjem bolničkih usluga i korištenjem postojećih kapaciteta smanjit će se umnožavanje dijagnostičkih i terapijskih zahvata na malim zemljopisnim udaljenostima te </w:t>
      </w:r>
      <w:r w:rsidR="00D43AD6">
        <w:t xml:space="preserve">će se </w:t>
      </w:r>
      <w:r w:rsidRPr="00E61DE9">
        <w:t xml:space="preserve">skratiti liste čekanja za određene zdravstvene usluge. </w:t>
      </w:r>
    </w:p>
    <w:p w:rsidR="00665CF7" w:rsidRPr="00E61DE9" w:rsidRDefault="00665CF7" w:rsidP="00807EAC">
      <w:pPr>
        <w:pStyle w:val="Podnaslovi"/>
        <w:spacing w:before="360"/>
      </w:pPr>
      <w:r w:rsidRPr="00E61DE9">
        <w:t xml:space="preserve">Unaprjeđenje primarne zdravstvene zaštite </w:t>
      </w:r>
    </w:p>
    <w:p w:rsidR="00665CF7" w:rsidRPr="00E61DE9" w:rsidRDefault="00665CF7" w:rsidP="00701382">
      <w:r w:rsidRPr="00E61DE9">
        <w:t xml:space="preserve">Analiza postojećeg stanja u organizaciji </w:t>
      </w:r>
      <w:r w:rsidR="00376A83" w:rsidRPr="00E61DE9">
        <w:t>primarne zdravstvene zaštite</w:t>
      </w:r>
      <w:r w:rsidRPr="00E61DE9">
        <w:t xml:space="preserve"> ukazuje na nedostatnu popunjenost Mreže javne zd</w:t>
      </w:r>
      <w:r w:rsidR="001A6415" w:rsidRPr="00E61DE9">
        <w:t>ravstvene službe i neravnomjernu</w:t>
      </w:r>
      <w:r w:rsidRPr="00E61DE9">
        <w:t xml:space="preserve"> dostupnost zdravstvenih usluga posebice u ruralnim krajevima. Vikendima i praznicima prisutno </w:t>
      </w:r>
      <w:r w:rsidR="00D43AD6">
        <w:t xml:space="preserve">je </w:t>
      </w:r>
      <w:r w:rsidRPr="00E61DE9">
        <w:t xml:space="preserve">preveliko opterećenje Objedinjenih hitnih bolničkih prijema akutnim, ali </w:t>
      </w:r>
      <w:proofErr w:type="spellStart"/>
      <w:r w:rsidRPr="00E61DE9">
        <w:t>nehitnim</w:t>
      </w:r>
      <w:proofErr w:type="spellEnd"/>
      <w:r w:rsidRPr="00E61DE9">
        <w:t xml:space="preserve"> pacijentima</w:t>
      </w:r>
      <w:r w:rsidR="001A6415" w:rsidRPr="00E61DE9">
        <w:t xml:space="preserve"> jer n</w:t>
      </w:r>
      <w:r w:rsidRPr="00E61DE9">
        <w:t xml:space="preserve">e postoji povezanost u osiguravanju hitnog zbrinjavanja bolesnika na horizontalnoj razini prema domovima zdravlja, </w:t>
      </w:r>
      <w:r w:rsidR="00D43AD6">
        <w:t xml:space="preserve">kao </w:t>
      </w:r>
      <w:r w:rsidRPr="00E61DE9">
        <w:t xml:space="preserve">ni na vertikalnoj razini prema bolnicama, a što se pokazuje kao nužno potrebno </w:t>
      </w:r>
      <w:r w:rsidR="00D43AD6">
        <w:t xml:space="preserve">s </w:t>
      </w:r>
      <w:r w:rsidRPr="00E61DE9">
        <w:t xml:space="preserve">obzirom na raspoloživost liječničkog kadra </w:t>
      </w:r>
      <w:r w:rsidR="00D43AD6">
        <w:t xml:space="preserve">te </w:t>
      </w:r>
      <w:r w:rsidR="00CB52AD" w:rsidRPr="00E61DE9">
        <w:t xml:space="preserve">radi </w:t>
      </w:r>
      <w:r w:rsidRPr="00E61DE9">
        <w:t>povećanja učinkovitosti hitne medicinske skrbi.</w:t>
      </w:r>
      <w:r w:rsidR="00D6035E">
        <w:t xml:space="preserve"> </w:t>
      </w:r>
    </w:p>
    <w:p w:rsidR="00665CF7" w:rsidRPr="00E61DE9" w:rsidRDefault="00665CF7" w:rsidP="00807EAC">
      <w:pPr>
        <w:pStyle w:val="Normalistaknutoitalic"/>
      </w:pPr>
      <w:r w:rsidRPr="00E61DE9">
        <w:t xml:space="preserve">Cilj je podići razinu dostupnosti, učinkovitosti i kvalitete </w:t>
      </w:r>
      <w:r w:rsidR="00376A83" w:rsidRPr="00E61DE9">
        <w:t xml:space="preserve">primarne zdravstvene zaštite </w:t>
      </w:r>
      <w:r w:rsidRPr="00E61DE9">
        <w:t>funkcionalnom integracijom djelatnosti hitne medicine i uspostavom posebnih dežurstava u dane vikenda i praznikom za djelatnost obiteljske medicine, pedijatrije i dentalne medicine.</w:t>
      </w:r>
    </w:p>
    <w:p w:rsidR="00665CF7" w:rsidRPr="00E61DE9" w:rsidRDefault="00665CF7" w:rsidP="00701382">
      <w:r w:rsidRPr="00E61DE9">
        <w:t xml:space="preserve">Novi Zakon </w:t>
      </w:r>
      <w:r w:rsidR="00A11DD2" w:rsidRPr="00E61DE9">
        <w:t>o zdravstvenoj zaštiti</w:t>
      </w:r>
      <w:r w:rsidRPr="00E61DE9">
        <w:t xml:space="preserve"> uvodi </w:t>
      </w:r>
      <w:r w:rsidRPr="00E61DE9">
        <w:rPr>
          <w:rStyle w:val="NormalistaknutoChar"/>
        </w:rPr>
        <w:t>model funkcionalne integracije za djelatnost hitne na svim razinama zdravstvene djelatnosti</w:t>
      </w:r>
      <w:r w:rsidRPr="00E61DE9">
        <w:t xml:space="preserve"> te </w:t>
      </w:r>
      <w:r w:rsidR="001A6415" w:rsidRPr="00E61DE9">
        <w:t xml:space="preserve">će </w:t>
      </w:r>
      <w:r w:rsidRPr="00E61DE9">
        <w:t>se ta djelatnost, sukladno odluci osnivača, organizira</w:t>
      </w:r>
      <w:r w:rsidR="001A6415" w:rsidRPr="00E61DE9">
        <w:t>ti</w:t>
      </w:r>
      <w:r w:rsidRPr="00E61DE9">
        <w:t xml:space="preserve"> na temelju sklopljenog ugovora o funkcionalnoj integraciji</w:t>
      </w:r>
      <w:r w:rsidR="00D43AD6">
        <w:t>,</w:t>
      </w:r>
      <w:r w:rsidRPr="00E61DE9">
        <w:t xml:space="preserve"> koji </w:t>
      </w:r>
      <w:r w:rsidR="001A6415" w:rsidRPr="00E61DE9">
        <w:t>će sklopiti</w:t>
      </w:r>
      <w:r w:rsidRPr="00E61DE9">
        <w:t xml:space="preserve"> zavod za hitnu medicinu jedinice područne (regionalne) samouprave, bolnička zdravstvena ustanova koja ima objedinjeni hitni bolnički prijam i dom zdravlja. </w:t>
      </w:r>
      <w:r w:rsidRPr="00E61DE9">
        <w:rPr>
          <w:rStyle w:val="NormalistaknutoChar"/>
        </w:rPr>
        <w:t>Posebna dežurstva u djelatnosti obiteljske medicine, pedijatrije i dentalne medicine</w:t>
      </w:r>
      <w:r w:rsidRPr="00E61DE9">
        <w:rPr>
          <w:b/>
          <w:i/>
        </w:rPr>
        <w:t xml:space="preserve"> </w:t>
      </w:r>
      <w:r w:rsidRPr="00E61DE9">
        <w:t xml:space="preserve">uvode se također novim </w:t>
      </w:r>
      <w:r w:rsidR="001A6415" w:rsidRPr="00E61DE9">
        <w:t>Z</w:t>
      </w:r>
      <w:r w:rsidRPr="00E61DE9">
        <w:t>akonom u cilju osiguravanja usluga za akutna stanja i rasterećenja pritiska na objedinjene hitne bolničke prijeme. Potreban broj lokacija</w:t>
      </w:r>
      <w:r w:rsidR="001A6415" w:rsidRPr="00E61DE9">
        <w:t>,</w:t>
      </w:r>
      <w:r w:rsidRPr="00E61DE9">
        <w:t xml:space="preserve"> kao i raspored provođenja posebnog dežurstva </w:t>
      </w:r>
      <w:r w:rsidRPr="00E61DE9">
        <w:lastRenderedPageBreak/>
        <w:t xml:space="preserve">pri domovima zdravlja </w:t>
      </w:r>
      <w:r w:rsidR="001A6415" w:rsidRPr="00E61DE9">
        <w:t>utvrdit će tijela</w:t>
      </w:r>
      <w:r w:rsidRPr="00E61DE9">
        <w:t xml:space="preserve"> nadležna za zdravstvo jedinice područne (regionalne) samouprave. U posebnom dežurstvu </w:t>
      </w:r>
      <w:r w:rsidR="001A6415" w:rsidRPr="00E61DE9">
        <w:t xml:space="preserve">sudjelovat će </w:t>
      </w:r>
      <w:r w:rsidRPr="00E61DE9">
        <w:t xml:space="preserve">zaposlenici domova zdravlja uključujući i privatne ordinacije u primarnoj zdravstvenoj zaštiti </w:t>
      </w:r>
      <w:r w:rsidR="00496925">
        <w:t xml:space="preserve">koje su </w:t>
      </w:r>
      <w:r w:rsidRPr="00E61DE9">
        <w:t xml:space="preserve">sada u koncesiji. </w:t>
      </w:r>
    </w:p>
    <w:p w:rsidR="00E86676" w:rsidRPr="00E61DE9" w:rsidRDefault="00E86676" w:rsidP="00807EAC">
      <w:pPr>
        <w:pStyle w:val="Podnaslovi"/>
        <w:spacing w:before="360"/>
      </w:pPr>
      <w:r w:rsidRPr="00E61DE9">
        <w:t>Unaprjeđenje zdravstvene zaštite na području onkologije</w:t>
      </w:r>
    </w:p>
    <w:p w:rsidR="004B1D86" w:rsidRPr="00E61DE9" w:rsidRDefault="00E86676" w:rsidP="00701382">
      <w:r w:rsidRPr="00E61DE9">
        <w:t>Rak je vodeći javnozdravstveni problem razvijenog svijeta. Svjetska zdravstvena organizacija predviđa da će se broj oboljelih povećati s 18 milijuna u 2018. na 29,5 milijuna u 2040., dok će broj umrlih porasti s 9,5 milijuna na 16,4 milijuna godišnje</w:t>
      </w:r>
      <w:r w:rsidRPr="00E61DE9">
        <w:rPr>
          <w:shd w:val="clear" w:color="auto" w:fill="FFFFFF"/>
        </w:rPr>
        <w:t xml:space="preserve"> te je stoga priprema zdravstvenih sustava važnija nego ikad. </w:t>
      </w:r>
      <w:r w:rsidRPr="00E61DE9">
        <w:t>Prema zadnjim službenim podacima Registra za rak Hrvatskog zavoda za javno zdravstvo u RH su 2015. zabilježena 22.503 slučaja malignih bolesti, a</w:t>
      </w:r>
      <w:r w:rsidR="00D6035E">
        <w:t xml:space="preserve"> </w:t>
      </w:r>
      <w:r w:rsidRPr="00E61DE9">
        <w:t xml:space="preserve">podaci o mortalitetu pokazuju da je 2017. od malignih bolesti umrlo 13.638 osoba. </w:t>
      </w:r>
    </w:p>
    <w:p w:rsidR="004B1D86" w:rsidRPr="00E61DE9" w:rsidRDefault="00187DAE" w:rsidP="00807EAC">
      <w:pPr>
        <w:pStyle w:val="Normalistaknutoitalic"/>
      </w:pPr>
      <w:r w:rsidRPr="00E61DE9">
        <w:t>Cilj je epidemiološku situaciju</w:t>
      </w:r>
      <w:r w:rsidR="00E86676" w:rsidRPr="00E61DE9">
        <w:t xml:space="preserve"> po</w:t>
      </w:r>
      <w:r w:rsidRPr="00E61DE9">
        <w:t>vezanu</w:t>
      </w:r>
      <w:r w:rsidR="00E86676" w:rsidRPr="00E61DE9">
        <w:t xml:space="preserve"> s malignim bolestima poboljšati mjerama primarne, sekundarne i tercijarne prevencije. </w:t>
      </w:r>
    </w:p>
    <w:p w:rsidR="00E86676" w:rsidRPr="00E61DE9" w:rsidRDefault="00E86676" w:rsidP="00701382">
      <w:pPr>
        <w:rPr>
          <w:rFonts w:eastAsia="Times New Roman"/>
          <w:lang w:eastAsia="hr-HR"/>
        </w:rPr>
      </w:pPr>
      <w:r w:rsidRPr="00E61DE9">
        <w:t xml:space="preserve">Na primarnoj razini nastavit će se s aktivnostima </w:t>
      </w:r>
      <w:r w:rsidR="00496925">
        <w:t xml:space="preserve">promocije </w:t>
      </w:r>
      <w:r w:rsidRPr="00E61DE9">
        <w:t>zdravih stilova života i prevencij</w:t>
      </w:r>
      <w:r w:rsidR="00496925">
        <w:t>e</w:t>
      </w:r>
      <w:r w:rsidRPr="00E61DE9">
        <w:t xml:space="preserve"> štetnih životnih navika. Na razini sekundarne prevencije </w:t>
      </w:r>
      <w:r w:rsidRPr="00E61DE9">
        <w:rPr>
          <w:rStyle w:val="NormalistaknutoChar"/>
        </w:rPr>
        <w:t xml:space="preserve">unaprijedit će se rad na području uključivanja što većeg broja osoba u programe prevencije zloćudnih bolesti, </w:t>
      </w:r>
      <w:r w:rsidRPr="00E61DE9">
        <w:rPr>
          <w:rStyle w:val="NormalistaknutoChar"/>
          <w:b w:val="0"/>
        </w:rPr>
        <w:t>unaprijediti aktivnosti Nacionalnog programa ranog otkrivanja vrata maternice</w:t>
      </w:r>
      <w:r w:rsidRPr="00E61DE9">
        <w:rPr>
          <w:b/>
        </w:rPr>
        <w:t xml:space="preserve"> </w:t>
      </w:r>
      <w:r w:rsidRPr="00E61DE9">
        <w:t xml:space="preserve">te donijeti </w:t>
      </w:r>
      <w:r w:rsidRPr="00E61DE9">
        <w:rPr>
          <w:rStyle w:val="NormalistaknutoChar"/>
          <w:b w:val="0"/>
        </w:rPr>
        <w:t>Nacionalni program prevencije raka pluća.</w:t>
      </w:r>
      <w:r w:rsidRPr="00E61DE9">
        <w:rPr>
          <w:b/>
        </w:rPr>
        <w:t xml:space="preserve"> </w:t>
      </w:r>
      <w:r w:rsidR="004D214F">
        <w:t>Radi unaprj</w:t>
      </w:r>
      <w:r w:rsidRPr="00E61DE9">
        <w:t xml:space="preserve">eđena cjelokupnog sustava zdravstvene skrbi </w:t>
      </w:r>
      <w:r w:rsidRPr="00E61DE9">
        <w:rPr>
          <w:rStyle w:val="NormalistaknutoChar"/>
        </w:rPr>
        <w:t>pokrenute su aktivnosti na izradi Nacionalnog plana protiv raka</w:t>
      </w:r>
      <w:r w:rsidR="00496925">
        <w:rPr>
          <w:rStyle w:val="NormalistaknutoChar"/>
        </w:rPr>
        <w:t>,</w:t>
      </w:r>
      <w:r w:rsidRPr="00E61DE9">
        <w:rPr>
          <w:rFonts w:eastAsia="Times New Roman"/>
          <w:lang w:eastAsia="hr-HR"/>
        </w:rPr>
        <w:t xml:space="preserve"> kojim će se predložiti rješenja za provedbu pojedinih strukturnih, organizacijskih i financijskih mjera.</w:t>
      </w:r>
      <w:r w:rsidRPr="00E61DE9">
        <w:t xml:space="preserve"> </w:t>
      </w:r>
    </w:p>
    <w:p w:rsidR="00E86676" w:rsidRPr="00E61DE9" w:rsidRDefault="00DC08F5" w:rsidP="00807EAC">
      <w:pPr>
        <w:pStyle w:val="Podnaslovi"/>
        <w:spacing w:before="360"/>
      </w:pPr>
      <w:r w:rsidRPr="00E61DE9">
        <w:t>Daljnji razvoj o</w:t>
      </w:r>
      <w:r w:rsidR="00E86676" w:rsidRPr="00E61DE9">
        <w:t>bjedinjen</w:t>
      </w:r>
      <w:r w:rsidRPr="00E61DE9">
        <w:t>e javne</w:t>
      </w:r>
      <w:r w:rsidR="00E86676" w:rsidRPr="00E61DE9">
        <w:t xml:space="preserve"> nabav</w:t>
      </w:r>
      <w:r w:rsidRPr="00E61DE9">
        <w:t>e u zdravstvu</w:t>
      </w:r>
    </w:p>
    <w:p w:rsidR="00E86676" w:rsidRPr="00E61DE9" w:rsidRDefault="00E86676" w:rsidP="00701382">
      <w:r w:rsidRPr="00E61DE9">
        <w:t xml:space="preserve">Kako bi se provela utvrđena politika Vlade o postizanju najbolje vrijednosti za uložena financijska sredstva na način da se u provođenje mjera štednje aktivno uključe svi subjekti u društvu, a naročito korisnici sredstava </w:t>
      </w:r>
      <w:r w:rsidR="008051A1" w:rsidRPr="00E61DE9">
        <w:t>DP</w:t>
      </w:r>
      <w:r w:rsidR="00496925">
        <w:t>-a</w:t>
      </w:r>
      <w:r w:rsidRPr="00E61DE9">
        <w:t>, MZ s</w:t>
      </w:r>
      <w:r w:rsidR="00D508B5" w:rsidRPr="00E61DE9">
        <w:t>a</w:t>
      </w:r>
      <w:r w:rsidRPr="00E61DE9">
        <w:t xml:space="preserve"> zdravstvenim </w:t>
      </w:r>
      <w:r w:rsidRPr="00E61DE9">
        <w:lastRenderedPageBreak/>
        <w:t xml:space="preserve">ustanovama kojima je osnivač RH zajednički provodi postupke nabave </w:t>
      </w:r>
      <w:r w:rsidR="0035100E" w:rsidRPr="00E61DE9">
        <w:t xml:space="preserve">lijekova, potrošnog i </w:t>
      </w:r>
      <w:proofErr w:type="spellStart"/>
      <w:r w:rsidR="0035100E" w:rsidRPr="00E61DE9">
        <w:t>ugradbenog</w:t>
      </w:r>
      <w:proofErr w:type="spellEnd"/>
      <w:r w:rsidR="0035100E" w:rsidRPr="00E61DE9">
        <w:t xml:space="preserve"> materijala te medicinske opreme, </w:t>
      </w:r>
      <w:r w:rsidRPr="00E61DE9">
        <w:t>uz poštivanje načela javne nabave na način koji omogućava učinkovitu javnu nabavu i ekonomično trošenje sredstava.</w:t>
      </w:r>
    </w:p>
    <w:p w:rsidR="009B201D" w:rsidRPr="00E61DE9" w:rsidRDefault="00E86676" w:rsidP="009B201D">
      <w:r w:rsidRPr="00E61DE9">
        <w:t>MZ se odredio kao provoditelj zajedničke javne nabave za 25 predmeta nabave koje smatra bitnim</w:t>
      </w:r>
      <w:r w:rsidR="00496925">
        <w:t>a</w:t>
      </w:r>
      <w:r w:rsidRPr="00E61DE9">
        <w:t xml:space="preserve"> za postizanje ukupnih ušteda i za koje smatra da će biti bitan faktor standardizacije kvalitete zdravstvenih usluga te su sa zdravstvenim ustanovama putem sklopljenih sporazuma utvrđene međusobne dužnosti i ovlasti. Smatra se kako će se time što je MZ naručitelj okupiti veći broj stručnjaka za određeni predmet nabave i potaknuti međusobna suradnja</w:t>
      </w:r>
      <w:r w:rsidR="009B201D" w:rsidRPr="00E61DE9">
        <w:t>. U proces su uključeni stručnjaci/zaposlenici najvećih zdravstvenih ustanova u RH koji provode najviše zdravstvenih postupaka te su ujedno i najveći potrošači proizvoda nabavljenih zajedničkom nabavom. Oformljeno stručno povjerenstvo ima zadaću izraditi kvalitetnije i ujednačenije tehničke specifikacije predmeta nabave, a izrađene tehničke specifikacije i popis artikala za nabavu te iskustvo stečeno kroz provedbu postupka nabave osnova su za kreiranje standarda medicinskih proizvoda koji će se koristiti u svim zdravstvenim ustanovama uključenim</w:t>
      </w:r>
      <w:r w:rsidR="00496925">
        <w:t>a</w:t>
      </w:r>
      <w:r w:rsidR="009B201D" w:rsidRPr="00E61DE9">
        <w:t xml:space="preserve"> u zajedničku nabavu. </w:t>
      </w:r>
    </w:p>
    <w:p w:rsidR="00DA31E9" w:rsidRPr="00E61DE9" w:rsidRDefault="009B201D" w:rsidP="00807EAC">
      <w:pPr>
        <w:pStyle w:val="Normalistaknutoitalic"/>
      </w:pPr>
      <w:r w:rsidRPr="00E61DE9">
        <w:t>C</w:t>
      </w:r>
      <w:r w:rsidR="00274625" w:rsidRPr="00E61DE9">
        <w:t>ilj</w:t>
      </w:r>
      <w:r w:rsidRPr="00E61DE9">
        <w:t xml:space="preserve"> je</w:t>
      </w:r>
      <w:r w:rsidR="00274625" w:rsidRPr="00E61DE9">
        <w:t xml:space="preserve"> povećati broj sklopljenih ugovora na temelju </w:t>
      </w:r>
      <w:r w:rsidR="00496925">
        <w:t>o</w:t>
      </w:r>
      <w:r w:rsidR="00274625" w:rsidRPr="00E61DE9">
        <w:t xml:space="preserve">kvirnih sporazuma, uključiti što veći broj zdravstvenih ustanova u model objedinjene javne nabave i proširiti broj javno nabavnih kategorija. </w:t>
      </w:r>
      <w:r w:rsidRPr="00E61DE9">
        <w:t xml:space="preserve">Navedenim se osigurava bolja kontrola kroz jedno centralno mjesto upravljanja zajedničkom javnom nabavom te </w:t>
      </w:r>
      <w:r w:rsidR="00E86676" w:rsidRPr="00E61DE9">
        <w:t>financijsk</w:t>
      </w:r>
      <w:r w:rsidRPr="00E61DE9">
        <w:t>a</w:t>
      </w:r>
      <w:r w:rsidR="00E86676" w:rsidRPr="00E61DE9">
        <w:t xml:space="preserve"> stabilnosti zdravstvenog sustava</w:t>
      </w:r>
      <w:r w:rsidRPr="00E61DE9">
        <w:t>, odnosno</w:t>
      </w:r>
      <w:r w:rsidR="00E86676" w:rsidRPr="00E61DE9">
        <w:t xml:space="preserve"> smanjenje rashoda </w:t>
      </w:r>
      <w:r w:rsidRPr="00E61DE9">
        <w:t>i</w:t>
      </w:r>
      <w:r w:rsidR="00E86676" w:rsidRPr="00E61DE9">
        <w:t xml:space="preserve"> postizanje ušteda na godišnjoj razini</w:t>
      </w:r>
      <w:r w:rsidR="00274625" w:rsidRPr="00E61DE9">
        <w:t>.</w:t>
      </w:r>
    </w:p>
    <w:p w:rsidR="00C44626" w:rsidRDefault="00C44626" w:rsidP="00DA31E9"/>
    <w:p w:rsidR="00C44626" w:rsidRDefault="00C44626" w:rsidP="00DA31E9"/>
    <w:p w:rsidR="00C44626" w:rsidRPr="00E61DE9" w:rsidRDefault="00C44626" w:rsidP="00DA31E9"/>
    <w:p w:rsidR="00DA31E9" w:rsidRPr="00E61DE9" w:rsidRDefault="00DA31E9" w:rsidP="00807EAC">
      <w:pPr>
        <w:pStyle w:val="Normalistaknutoitalic"/>
        <w:sectPr w:rsidR="00DA31E9" w:rsidRPr="00E61DE9" w:rsidSect="00EB5BC8">
          <w:type w:val="continuous"/>
          <w:pgSz w:w="11906" w:h="16838"/>
          <w:pgMar w:top="1418" w:right="1418" w:bottom="1418" w:left="1418" w:header="709" w:footer="556" w:gutter="0"/>
          <w:cols w:num="2" w:space="567"/>
          <w:docGrid w:linePitch="360"/>
        </w:sectPr>
      </w:pPr>
    </w:p>
    <w:p w:rsidR="00FB4A54" w:rsidRPr="00E61DE9" w:rsidRDefault="00FB4A54" w:rsidP="00456D29">
      <w:pPr>
        <w:pStyle w:val="Heading1"/>
        <w:ind w:left="993" w:hanging="851"/>
      </w:pPr>
      <w:bookmarkStart w:id="119" w:name="_Toc512279614"/>
      <w:bookmarkStart w:id="120" w:name="_Toc6219305"/>
      <w:r w:rsidRPr="00E61DE9">
        <w:lastRenderedPageBreak/>
        <w:t xml:space="preserve">Mjere za postizanje ciljeva </w:t>
      </w:r>
      <w:r w:rsidR="00407303" w:rsidRPr="00E61DE9">
        <w:t>s</w:t>
      </w:r>
      <w:r w:rsidRPr="00E61DE9">
        <w:t>trategije Europa 2020.</w:t>
      </w:r>
      <w:bookmarkEnd w:id="119"/>
      <w:bookmarkEnd w:id="120"/>
      <w:r w:rsidRPr="00E61DE9">
        <w:t xml:space="preserve"> </w:t>
      </w:r>
    </w:p>
    <w:p w:rsidR="00834AC8" w:rsidRPr="00E61DE9" w:rsidRDefault="00834AC8" w:rsidP="00DA31E9">
      <w:pPr>
        <w:sectPr w:rsidR="00834AC8" w:rsidRPr="00E61DE9" w:rsidSect="00185A99">
          <w:pgSz w:w="11906" w:h="16838"/>
          <w:pgMar w:top="1418" w:right="1418" w:bottom="1418" w:left="1418" w:header="709" w:footer="556" w:gutter="0"/>
          <w:cols w:space="708"/>
          <w:docGrid w:linePitch="360"/>
        </w:sectPr>
      </w:pPr>
    </w:p>
    <w:p w:rsidR="00834AC8" w:rsidRPr="00E61DE9" w:rsidRDefault="00FB4A54" w:rsidP="00834AC8">
      <w:pPr>
        <w:spacing w:after="0"/>
      </w:pPr>
      <w:r w:rsidRPr="00E61DE9">
        <w:lastRenderedPageBreak/>
        <w:t xml:space="preserve">U odnosu na ciljeve </w:t>
      </w:r>
      <w:r w:rsidR="00407303" w:rsidRPr="00E61DE9">
        <w:t>s</w:t>
      </w:r>
      <w:r w:rsidRPr="00E61DE9">
        <w:t>trategije Eu</w:t>
      </w:r>
      <w:r w:rsidRPr="0054233B">
        <w:t>r</w:t>
      </w:r>
      <w:r w:rsidRPr="00E61DE9">
        <w:t xml:space="preserve">opa 2020. tablicom u nastavku daje </w:t>
      </w:r>
      <w:r w:rsidR="00386354">
        <w:t xml:space="preserve">se </w:t>
      </w:r>
      <w:r w:rsidRPr="00E61DE9">
        <w:t>prikaz posljednj</w:t>
      </w:r>
      <w:r w:rsidR="00386354">
        <w:t>ih</w:t>
      </w:r>
      <w:r w:rsidRPr="00E61DE9">
        <w:t xml:space="preserve"> dostupnih vrijednosti u vezi s pos</w:t>
      </w:r>
      <w:r w:rsidR="00834AC8" w:rsidRPr="00E61DE9">
        <w:t>tizanjem nacionalnih ciljeva RH</w:t>
      </w:r>
      <w:r w:rsidR="001650B3" w:rsidRPr="00E61DE9">
        <w:t>.</w:t>
      </w:r>
    </w:p>
    <w:p w:rsidR="00EB031E" w:rsidRPr="00E61DE9" w:rsidRDefault="00EB031E" w:rsidP="00834AC8">
      <w:pPr>
        <w:spacing w:after="0"/>
      </w:pPr>
    </w:p>
    <w:p w:rsidR="00834AC8" w:rsidRPr="00E61DE9" w:rsidRDefault="00834AC8" w:rsidP="00DA31E9">
      <w:pPr>
        <w:sectPr w:rsidR="00834AC8" w:rsidRPr="00E61DE9" w:rsidSect="00834AC8">
          <w:type w:val="continuous"/>
          <w:pgSz w:w="11906" w:h="16838"/>
          <w:pgMar w:top="1418" w:right="1418" w:bottom="1418" w:left="1418" w:header="709" w:footer="556" w:gutter="0"/>
          <w:cols w:num="2" w:space="567"/>
          <w:docGrid w:linePitch="360"/>
        </w:sectPr>
      </w:pPr>
      <w:r w:rsidRPr="00E61DE9">
        <w:br w:type="column"/>
      </w:r>
    </w:p>
    <w:p w:rsidR="00EB031E" w:rsidRPr="00E61DE9" w:rsidRDefault="00EB031E" w:rsidP="00EB031E">
      <w:pPr>
        <w:jc w:val="right"/>
        <w:rPr>
          <w:b/>
          <w:color w:val="003399"/>
          <w:sz w:val="24"/>
          <w:szCs w:val="24"/>
        </w:rPr>
      </w:pPr>
      <w:r w:rsidRPr="00E61DE9">
        <w:rPr>
          <w:b/>
          <w:color w:val="003399"/>
          <w:sz w:val="24"/>
          <w:szCs w:val="24"/>
        </w:rPr>
        <w:lastRenderedPageBreak/>
        <w:t xml:space="preserve">Tablica </w:t>
      </w:r>
      <w:r w:rsidR="00114691">
        <w:rPr>
          <w:b/>
          <w:color w:val="003399"/>
          <w:sz w:val="32"/>
          <w:szCs w:val="24"/>
        </w:rPr>
        <w:t>5</w:t>
      </w:r>
      <w:r w:rsidRPr="00E61DE9">
        <w:rPr>
          <w:b/>
          <w:color w:val="003399"/>
          <w:sz w:val="24"/>
          <w:szCs w:val="24"/>
        </w:rPr>
        <w:t xml:space="preserve"> </w:t>
      </w:r>
    </w:p>
    <w:p w:rsidR="00EB031E" w:rsidRPr="00E61DE9" w:rsidRDefault="00EB031E" w:rsidP="00EB031E">
      <w:pPr>
        <w:pBdr>
          <w:left w:val="single" w:sz="12" w:space="4" w:color="FF0000"/>
        </w:pBdr>
        <w:spacing w:after="120"/>
        <w:jc w:val="left"/>
        <w:rPr>
          <w:b/>
          <w:color w:val="003399"/>
          <w:sz w:val="28"/>
          <w:highlight w:val="lightGray"/>
        </w:rPr>
      </w:pPr>
      <w:r w:rsidRPr="00E61DE9">
        <w:rPr>
          <w:color w:val="003399"/>
          <w:sz w:val="24"/>
        </w:rPr>
        <w:lastRenderedPageBreak/>
        <w:t xml:space="preserve">Napredak u postizanju </w:t>
      </w:r>
      <w:r w:rsidRPr="00E61DE9">
        <w:rPr>
          <w:color w:val="003399"/>
          <w:sz w:val="24"/>
        </w:rPr>
        <w:br/>
        <w:t>nacionalnih ciljeva u vezi sa strategijom Europa 2020.</w:t>
      </w:r>
    </w:p>
    <w:p w:rsidR="00EB031E" w:rsidRPr="00E61DE9" w:rsidRDefault="00EB031E" w:rsidP="00EB031E">
      <w:pPr>
        <w:pStyle w:val="NoSpacing"/>
        <w:jc w:val="center"/>
        <w:rPr>
          <w:rFonts w:asciiTheme="minorHAnsi" w:hAnsiTheme="minorHAnsi" w:cstheme="minorHAnsi"/>
          <w:b/>
          <w:bCs w:val="0"/>
          <w:color w:val="FFFFFF" w:themeColor="background1"/>
          <w:szCs w:val="18"/>
        </w:rPr>
        <w:sectPr w:rsidR="00EB031E" w:rsidRPr="00E61DE9" w:rsidSect="00EB031E">
          <w:type w:val="continuous"/>
          <w:pgSz w:w="11906" w:h="16838"/>
          <w:pgMar w:top="1418" w:right="1418" w:bottom="1418" w:left="1418" w:header="709" w:footer="556" w:gutter="0"/>
          <w:cols w:num="2" w:space="284" w:equalWidth="0">
            <w:col w:w="1531" w:space="284"/>
            <w:col w:w="7255"/>
          </w:cols>
          <w:docGrid w:linePitch="360"/>
        </w:sectPr>
      </w:pPr>
    </w:p>
    <w:p w:rsidR="00834AC8" w:rsidRPr="00D26294" w:rsidRDefault="00EB031E" w:rsidP="00EB031E">
      <w:pPr>
        <w:pStyle w:val="Caption"/>
        <w:rPr>
          <w:lang w:val="pl-PL"/>
        </w:rPr>
        <w:sectPr w:rsidR="00834AC8" w:rsidRPr="00D26294" w:rsidSect="00EB031E">
          <w:type w:val="continuous"/>
          <w:pgSz w:w="11906" w:h="16838"/>
          <w:pgMar w:top="1418" w:right="1418" w:bottom="1418" w:left="1418" w:header="709" w:footer="556" w:gutter="0"/>
          <w:cols w:space="261"/>
          <w:docGrid w:linePitch="360"/>
        </w:sectPr>
      </w:pPr>
      <w:bookmarkStart w:id="121" w:name="_Toc6219339"/>
      <w:r w:rsidRPr="00D26294">
        <w:rPr>
          <w:lang w:val="pl-PL"/>
        </w:rPr>
        <w:lastRenderedPageBreak/>
        <w:t xml:space="preserve">Tablica </w:t>
      </w:r>
      <w:r w:rsidR="00F3221F" w:rsidRPr="00E61DE9">
        <w:fldChar w:fldCharType="begin"/>
      </w:r>
      <w:r w:rsidRPr="00D26294">
        <w:rPr>
          <w:lang w:val="pl-PL"/>
        </w:rPr>
        <w:instrText xml:space="preserve"> SEQ Tablica \* ARABIC </w:instrText>
      </w:r>
      <w:r w:rsidR="00F3221F" w:rsidRPr="00E61DE9">
        <w:fldChar w:fldCharType="separate"/>
      </w:r>
      <w:r w:rsidR="006B1202">
        <w:rPr>
          <w:noProof/>
          <w:lang w:val="pl-PL"/>
        </w:rPr>
        <w:t>5</w:t>
      </w:r>
      <w:r w:rsidR="00F3221F" w:rsidRPr="00E61DE9">
        <w:fldChar w:fldCharType="end"/>
      </w:r>
      <w:r w:rsidRPr="00D26294">
        <w:rPr>
          <w:lang w:val="pl-PL"/>
        </w:rPr>
        <w:t>: Napredak u postizanju nacionalnih ciljeva u vezi sa strategijom Europa 2020.</w:t>
      </w:r>
      <w:bookmarkEnd w:id="121"/>
    </w:p>
    <w:tbl>
      <w:tblPr>
        <w:tblStyle w:val="Style1"/>
        <w:tblW w:w="9464" w:type="dxa"/>
        <w:tblLayout w:type="fixed"/>
        <w:tblLook w:val="04A0"/>
      </w:tblPr>
      <w:tblGrid>
        <w:gridCol w:w="1809"/>
        <w:gridCol w:w="993"/>
        <w:gridCol w:w="1222"/>
        <w:gridCol w:w="662"/>
        <w:gridCol w:w="662"/>
        <w:gridCol w:w="662"/>
        <w:gridCol w:w="663"/>
        <w:gridCol w:w="662"/>
        <w:gridCol w:w="662"/>
        <w:gridCol w:w="662"/>
        <w:gridCol w:w="805"/>
      </w:tblGrid>
      <w:tr w:rsidR="00025807" w:rsidRPr="00E61DE9" w:rsidTr="00893583">
        <w:trPr>
          <w:trHeight w:val="307"/>
        </w:trPr>
        <w:tc>
          <w:tcPr>
            <w:tcW w:w="1809" w:type="dxa"/>
            <w:vMerge w:val="restart"/>
            <w:tcBorders>
              <w:top w:val="nil"/>
              <w:bottom w:val="single" w:sz="2" w:space="0" w:color="FFFFFF" w:themeColor="background1"/>
              <w:right w:val="single" w:sz="2" w:space="0" w:color="FFFFFF" w:themeColor="background1"/>
            </w:tcBorders>
            <w:shd w:val="clear" w:color="auto" w:fill="003399"/>
            <w:vAlign w:val="center"/>
          </w:tcPr>
          <w:p w:rsidR="00025807" w:rsidRPr="00E61DE9" w:rsidRDefault="00025807" w:rsidP="00025807">
            <w:pPr>
              <w:spacing w:before="2" w:after="2"/>
              <w:jc w:val="center"/>
              <w:rPr>
                <w:rFonts w:asciiTheme="minorHAnsi" w:hAnsiTheme="minorHAnsi" w:cstheme="minorHAnsi"/>
                <w:b/>
                <w:bCs/>
                <w:sz w:val="18"/>
                <w:szCs w:val="18"/>
              </w:rPr>
            </w:pPr>
            <w:r w:rsidRPr="00E61DE9">
              <w:rPr>
                <w:rFonts w:asciiTheme="minorHAnsi" w:hAnsiTheme="minorHAnsi" w:cstheme="minorHAnsi"/>
                <w:b/>
                <w:sz w:val="18"/>
                <w:szCs w:val="18"/>
              </w:rPr>
              <w:lastRenderedPageBreak/>
              <w:t>Pokazatelji</w:t>
            </w:r>
          </w:p>
        </w:tc>
        <w:tc>
          <w:tcPr>
            <w:tcW w:w="993" w:type="dxa"/>
            <w:vMerge w:val="restart"/>
            <w:tcBorders>
              <w:top w:val="nil"/>
              <w:left w:val="single" w:sz="2" w:space="0" w:color="FFFFFF" w:themeColor="background1"/>
              <w:bottom w:val="single" w:sz="2" w:space="0" w:color="FFFFFF" w:themeColor="background1"/>
              <w:right w:val="single" w:sz="2" w:space="0" w:color="FFFFFF" w:themeColor="background1"/>
            </w:tcBorders>
            <w:shd w:val="clear" w:color="auto" w:fill="003399"/>
            <w:vAlign w:val="center"/>
          </w:tcPr>
          <w:p w:rsidR="00025807" w:rsidRPr="00E61DE9" w:rsidRDefault="00025807" w:rsidP="00025807">
            <w:pPr>
              <w:spacing w:before="2" w:after="2"/>
              <w:jc w:val="center"/>
              <w:rPr>
                <w:rFonts w:asciiTheme="minorHAnsi" w:hAnsiTheme="minorHAnsi" w:cstheme="minorHAnsi"/>
                <w:b/>
                <w:bCs/>
                <w:sz w:val="18"/>
                <w:szCs w:val="18"/>
              </w:rPr>
            </w:pPr>
            <w:r w:rsidRPr="00E61DE9">
              <w:rPr>
                <w:rFonts w:asciiTheme="minorHAnsi" w:hAnsiTheme="minorHAnsi" w:cstheme="minorHAnsi"/>
                <w:b/>
                <w:sz w:val="18"/>
                <w:szCs w:val="18"/>
              </w:rPr>
              <w:t>Cilj EU</w:t>
            </w:r>
          </w:p>
        </w:tc>
        <w:tc>
          <w:tcPr>
            <w:tcW w:w="1222" w:type="dxa"/>
            <w:vMerge w:val="restart"/>
            <w:tcBorders>
              <w:top w:val="nil"/>
              <w:left w:val="single" w:sz="2" w:space="0" w:color="FFFFFF" w:themeColor="background1"/>
              <w:bottom w:val="single" w:sz="2" w:space="0" w:color="FFFFFF" w:themeColor="background1"/>
              <w:right w:val="single" w:sz="2" w:space="0" w:color="FFFFFF" w:themeColor="background1"/>
            </w:tcBorders>
            <w:shd w:val="clear" w:color="auto" w:fill="003399"/>
            <w:vAlign w:val="center"/>
          </w:tcPr>
          <w:p w:rsidR="00025807" w:rsidRPr="00E61DE9" w:rsidRDefault="00025807" w:rsidP="00025807">
            <w:pPr>
              <w:spacing w:before="2" w:after="2"/>
              <w:jc w:val="center"/>
              <w:rPr>
                <w:rFonts w:asciiTheme="minorHAnsi" w:hAnsiTheme="minorHAnsi" w:cstheme="minorHAnsi"/>
                <w:b/>
                <w:bCs/>
                <w:sz w:val="18"/>
                <w:szCs w:val="18"/>
              </w:rPr>
            </w:pPr>
            <w:r w:rsidRPr="00E61DE9">
              <w:rPr>
                <w:rFonts w:asciiTheme="minorHAnsi" w:hAnsiTheme="minorHAnsi" w:cstheme="minorHAnsi"/>
                <w:b/>
                <w:sz w:val="18"/>
                <w:szCs w:val="18"/>
              </w:rPr>
              <w:t>Cilj RH</w:t>
            </w:r>
          </w:p>
        </w:tc>
        <w:tc>
          <w:tcPr>
            <w:tcW w:w="5440" w:type="dxa"/>
            <w:gridSpan w:val="8"/>
            <w:tcBorders>
              <w:top w:val="nil"/>
              <w:left w:val="single" w:sz="2" w:space="0" w:color="FFFFFF" w:themeColor="background1"/>
              <w:bottom w:val="single" w:sz="2" w:space="0" w:color="FFFFFF" w:themeColor="background1"/>
            </w:tcBorders>
            <w:shd w:val="clear" w:color="auto" w:fill="003399"/>
            <w:vAlign w:val="center"/>
          </w:tcPr>
          <w:p w:rsidR="00025807" w:rsidRPr="00E61DE9" w:rsidRDefault="00025807" w:rsidP="00025807">
            <w:pPr>
              <w:spacing w:before="2" w:after="2"/>
              <w:jc w:val="center"/>
              <w:rPr>
                <w:rFonts w:asciiTheme="minorHAnsi" w:hAnsiTheme="minorHAnsi" w:cstheme="minorHAnsi"/>
                <w:b/>
                <w:sz w:val="18"/>
                <w:szCs w:val="18"/>
              </w:rPr>
            </w:pPr>
            <w:r w:rsidRPr="00E61DE9">
              <w:rPr>
                <w:rFonts w:asciiTheme="minorHAnsi" w:hAnsiTheme="minorHAnsi" w:cstheme="minorHAnsi"/>
                <w:b/>
                <w:bCs/>
                <w:sz w:val="18"/>
                <w:szCs w:val="18"/>
              </w:rPr>
              <w:t>Postignute vrijednosti za RH</w:t>
            </w:r>
          </w:p>
        </w:tc>
      </w:tr>
      <w:tr w:rsidR="008051A1" w:rsidRPr="00E61DE9" w:rsidTr="00893583">
        <w:trPr>
          <w:trHeight w:val="430"/>
        </w:trPr>
        <w:tc>
          <w:tcPr>
            <w:tcW w:w="1809" w:type="dxa"/>
            <w:vMerge/>
            <w:tcBorders>
              <w:top w:val="single" w:sz="2" w:space="0" w:color="FFFFFF" w:themeColor="background1"/>
              <w:bottom w:val="single" w:sz="4" w:space="0" w:color="003399"/>
              <w:right w:val="single" w:sz="2" w:space="0" w:color="FFFFFF" w:themeColor="background1"/>
            </w:tcBorders>
            <w:shd w:val="clear" w:color="auto" w:fill="003399"/>
            <w:vAlign w:val="center"/>
            <w:hideMark/>
          </w:tcPr>
          <w:p w:rsidR="0078296F" w:rsidRPr="00E61DE9" w:rsidRDefault="0078296F" w:rsidP="00025807">
            <w:pPr>
              <w:spacing w:before="2" w:after="2"/>
              <w:jc w:val="center"/>
              <w:rPr>
                <w:rFonts w:asciiTheme="minorHAnsi" w:hAnsiTheme="minorHAnsi" w:cstheme="minorHAnsi"/>
                <w:color w:val="FFFFFF"/>
                <w:sz w:val="18"/>
                <w:szCs w:val="18"/>
              </w:rPr>
            </w:pPr>
          </w:p>
        </w:tc>
        <w:tc>
          <w:tcPr>
            <w:tcW w:w="993" w:type="dxa"/>
            <w:vMerge/>
            <w:tcBorders>
              <w:top w:val="single" w:sz="2" w:space="0" w:color="FFFFFF" w:themeColor="background1"/>
              <w:left w:val="single" w:sz="2" w:space="0" w:color="FFFFFF" w:themeColor="background1"/>
              <w:bottom w:val="single" w:sz="4" w:space="0" w:color="003399"/>
              <w:right w:val="single" w:sz="2" w:space="0" w:color="FFFFFF" w:themeColor="background1"/>
            </w:tcBorders>
            <w:shd w:val="clear" w:color="auto" w:fill="003399"/>
            <w:vAlign w:val="center"/>
            <w:hideMark/>
          </w:tcPr>
          <w:p w:rsidR="0078296F" w:rsidRPr="00E61DE9" w:rsidRDefault="0078296F" w:rsidP="00025807">
            <w:pPr>
              <w:spacing w:before="2" w:after="2"/>
              <w:jc w:val="center"/>
              <w:rPr>
                <w:rFonts w:asciiTheme="minorHAnsi" w:hAnsiTheme="minorHAnsi" w:cstheme="minorHAnsi"/>
                <w:bCs/>
                <w:color w:val="FFFFFF"/>
                <w:sz w:val="18"/>
                <w:szCs w:val="18"/>
              </w:rPr>
            </w:pPr>
          </w:p>
        </w:tc>
        <w:tc>
          <w:tcPr>
            <w:tcW w:w="1222" w:type="dxa"/>
            <w:vMerge/>
            <w:tcBorders>
              <w:top w:val="single" w:sz="2" w:space="0" w:color="FFFFFF" w:themeColor="background1"/>
              <w:left w:val="single" w:sz="2" w:space="0" w:color="FFFFFF" w:themeColor="background1"/>
              <w:bottom w:val="single" w:sz="4" w:space="0" w:color="003399"/>
              <w:right w:val="single" w:sz="2" w:space="0" w:color="FFFFFF" w:themeColor="background1"/>
            </w:tcBorders>
            <w:shd w:val="clear" w:color="auto" w:fill="003399"/>
            <w:vAlign w:val="center"/>
            <w:hideMark/>
          </w:tcPr>
          <w:p w:rsidR="0078296F" w:rsidRPr="00E61DE9" w:rsidRDefault="0078296F" w:rsidP="00025807">
            <w:pPr>
              <w:spacing w:before="2" w:after="2"/>
              <w:jc w:val="center"/>
              <w:rPr>
                <w:rFonts w:asciiTheme="minorHAnsi" w:hAnsiTheme="minorHAnsi" w:cstheme="minorHAnsi"/>
                <w:bCs/>
                <w:color w:val="FFFFFF"/>
                <w:sz w:val="18"/>
                <w:szCs w:val="18"/>
              </w:rPr>
            </w:pPr>
          </w:p>
        </w:tc>
        <w:tc>
          <w:tcPr>
            <w:tcW w:w="662" w:type="dxa"/>
            <w:tcBorders>
              <w:top w:val="single" w:sz="2" w:space="0" w:color="FFFFFF" w:themeColor="background1"/>
              <w:left w:val="single" w:sz="2" w:space="0" w:color="FFFFFF" w:themeColor="background1"/>
              <w:bottom w:val="single" w:sz="4" w:space="0" w:color="003399"/>
              <w:right w:val="single" w:sz="2" w:space="0" w:color="FFFFFF" w:themeColor="background1"/>
            </w:tcBorders>
            <w:shd w:val="clear" w:color="auto" w:fill="003399"/>
            <w:vAlign w:val="center"/>
            <w:hideMark/>
          </w:tcPr>
          <w:p w:rsidR="0078296F" w:rsidRPr="00E61DE9" w:rsidRDefault="0078296F" w:rsidP="00025807">
            <w:pPr>
              <w:spacing w:before="2" w:after="2"/>
              <w:jc w:val="center"/>
              <w:rPr>
                <w:rFonts w:asciiTheme="minorHAnsi" w:hAnsiTheme="minorHAnsi" w:cstheme="minorHAnsi"/>
                <w:b/>
                <w:bCs/>
                <w:color w:val="FFFFFF"/>
                <w:sz w:val="18"/>
                <w:szCs w:val="18"/>
              </w:rPr>
            </w:pPr>
            <w:r w:rsidRPr="00E61DE9">
              <w:rPr>
                <w:rFonts w:asciiTheme="minorHAnsi" w:hAnsiTheme="minorHAnsi" w:cstheme="minorHAnsi"/>
                <w:b/>
                <w:bCs/>
                <w:color w:val="FFFFFF"/>
                <w:sz w:val="18"/>
                <w:szCs w:val="18"/>
              </w:rPr>
              <w:t>2008.</w:t>
            </w:r>
          </w:p>
        </w:tc>
        <w:tc>
          <w:tcPr>
            <w:tcW w:w="662" w:type="dxa"/>
            <w:tcBorders>
              <w:top w:val="single" w:sz="2" w:space="0" w:color="FFFFFF" w:themeColor="background1"/>
              <w:left w:val="single" w:sz="2" w:space="0" w:color="FFFFFF" w:themeColor="background1"/>
              <w:bottom w:val="single" w:sz="4" w:space="0" w:color="003399"/>
              <w:right w:val="single" w:sz="2" w:space="0" w:color="FFFFFF" w:themeColor="background1"/>
            </w:tcBorders>
            <w:shd w:val="clear" w:color="auto" w:fill="003399"/>
            <w:vAlign w:val="center"/>
            <w:hideMark/>
          </w:tcPr>
          <w:p w:rsidR="0078296F" w:rsidRPr="00E61DE9" w:rsidRDefault="0078296F" w:rsidP="00025807">
            <w:pPr>
              <w:spacing w:before="2" w:after="2"/>
              <w:jc w:val="center"/>
              <w:rPr>
                <w:rFonts w:asciiTheme="minorHAnsi" w:hAnsiTheme="minorHAnsi" w:cstheme="minorHAnsi"/>
                <w:b/>
                <w:bCs/>
                <w:color w:val="FFFFFF"/>
                <w:sz w:val="18"/>
                <w:szCs w:val="18"/>
              </w:rPr>
            </w:pPr>
            <w:r w:rsidRPr="00E61DE9">
              <w:rPr>
                <w:rFonts w:asciiTheme="minorHAnsi" w:hAnsiTheme="minorHAnsi" w:cstheme="minorHAnsi"/>
                <w:b/>
                <w:bCs/>
                <w:color w:val="FFFFFF"/>
                <w:sz w:val="18"/>
                <w:szCs w:val="18"/>
              </w:rPr>
              <w:t>2012.</w:t>
            </w:r>
          </w:p>
        </w:tc>
        <w:tc>
          <w:tcPr>
            <w:tcW w:w="662" w:type="dxa"/>
            <w:tcBorders>
              <w:top w:val="single" w:sz="2" w:space="0" w:color="FFFFFF" w:themeColor="background1"/>
              <w:left w:val="single" w:sz="2" w:space="0" w:color="FFFFFF" w:themeColor="background1"/>
              <w:bottom w:val="single" w:sz="4" w:space="0" w:color="003399"/>
              <w:right w:val="single" w:sz="2" w:space="0" w:color="FFFFFF" w:themeColor="background1"/>
            </w:tcBorders>
            <w:shd w:val="clear" w:color="auto" w:fill="003399"/>
            <w:vAlign w:val="center"/>
            <w:hideMark/>
          </w:tcPr>
          <w:p w:rsidR="0078296F" w:rsidRPr="00E61DE9" w:rsidRDefault="0078296F" w:rsidP="00025807">
            <w:pPr>
              <w:spacing w:before="2" w:after="2"/>
              <w:jc w:val="center"/>
              <w:rPr>
                <w:rFonts w:asciiTheme="minorHAnsi" w:hAnsiTheme="minorHAnsi" w:cstheme="minorHAnsi"/>
                <w:b/>
                <w:bCs/>
                <w:color w:val="FFFFFF"/>
                <w:sz w:val="18"/>
                <w:szCs w:val="18"/>
              </w:rPr>
            </w:pPr>
            <w:r w:rsidRPr="00E61DE9">
              <w:rPr>
                <w:rFonts w:asciiTheme="minorHAnsi" w:hAnsiTheme="minorHAnsi" w:cstheme="minorHAnsi"/>
                <w:b/>
                <w:bCs/>
                <w:color w:val="FFFFFF"/>
                <w:sz w:val="18"/>
                <w:szCs w:val="18"/>
              </w:rPr>
              <w:t>2013.</w:t>
            </w:r>
          </w:p>
        </w:tc>
        <w:tc>
          <w:tcPr>
            <w:tcW w:w="663" w:type="dxa"/>
            <w:tcBorders>
              <w:top w:val="single" w:sz="2" w:space="0" w:color="FFFFFF" w:themeColor="background1"/>
              <w:left w:val="single" w:sz="2" w:space="0" w:color="FFFFFF" w:themeColor="background1"/>
              <w:bottom w:val="single" w:sz="4" w:space="0" w:color="003399"/>
              <w:right w:val="single" w:sz="2" w:space="0" w:color="FFFFFF" w:themeColor="background1"/>
            </w:tcBorders>
            <w:shd w:val="clear" w:color="auto" w:fill="003399"/>
            <w:vAlign w:val="center"/>
            <w:hideMark/>
          </w:tcPr>
          <w:p w:rsidR="0078296F" w:rsidRPr="00E61DE9" w:rsidRDefault="0078296F" w:rsidP="00025807">
            <w:pPr>
              <w:spacing w:before="2" w:after="2"/>
              <w:jc w:val="center"/>
              <w:rPr>
                <w:rFonts w:asciiTheme="minorHAnsi" w:hAnsiTheme="minorHAnsi" w:cstheme="minorHAnsi"/>
                <w:b/>
                <w:bCs/>
                <w:color w:val="FFFFFF"/>
                <w:sz w:val="18"/>
                <w:szCs w:val="18"/>
              </w:rPr>
            </w:pPr>
            <w:r w:rsidRPr="00E61DE9">
              <w:rPr>
                <w:rFonts w:asciiTheme="minorHAnsi" w:hAnsiTheme="minorHAnsi" w:cstheme="minorHAnsi"/>
                <w:b/>
                <w:bCs/>
                <w:color w:val="FFFFFF"/>
                <w:sz w:val="18"/>
                <w:szCs w:val="18"/>
              </w:rPr>
              <w:t>2014.</w:t>
            </w:r>
          </w:p>
        </w:tc>
        <w:tc>
          <w:tcPr>
            <w:tcW w:w="662" w:type="dxa"/>
            <w:tcBorders>
              <w:top w:val="single" w:sz="2" w:space="0" w:color="FFFFFF" w:themeColor="background1"/>
              <w:left w:val="single" w:sz="2" w:space="0" w:color="FFFFFF" w:themeColor="background1"/>
              <w:bottom w:val="single" w:sz="4" w:space="0" w:color="003399"/>
              <w:right w:val="single" w:sz="2" w:space="0" w:color="FFFFFF" w:themeColor="background1"/>
            </w:tcBorders>
            <w:shd w:val="clear" w:color="auto" w:fill="003399"/>
            <w:vAlign w:val="center"/>
            <w:hideMark/>
          </w:tcPr>
          <w:p w:rsidR="0078296F" w:rsidRPr="00E61DE9" w:rsidRDefault="0078296F" w:rsidP="00025807">
            <w:pPr>
              <w:spacing w:before="2" w:after="2"/>
              <w:jc w:val="center"/>
              <w:rPr>
                <w:rFonts w:asciiTheme="minorHAnsi" w:hAnsiTheme="minorHAnsi" w:cstheme="minorHAnsi"/>
                <w:b/>
                <w:bCs/>
                <w:color w:val="FFFFFF"/>
                <w:sz w:val="18"/>
                <w:szCs w:val="18"/>
              </w:rPr>
            </w:pPr>
            <w:r w:rsidRPr="00E61DE9">
              <w:rPr>
                <w:rFonts w:asciiTheme="minorHAnsi" w:hAnsiTheme="minorHAnsi" w:cstheme="minorHAnsi"/>
                <w:b/>
                <w:bCs/>
                <w:color w:val="FFFFFF"/>
                <w:sz w:val="18"/>
                <w:szCs w:val="18"/>
              </w:rPr>
              <w:t>2015.</w:t>
            </w:r>
          </w:p>
        </w:tc>
        <w:tc>
          <w:tcPr>
            <w:tcW w:w="662" w:type="dxa"/>
            <w:tcBorders>
              <w:top w:val="single" w:sz="2" w:space="0" w:color="FFFFFF" w:themeColor="background1"/>
              <w:left w:val="single" w:sz="2" w:space="0" w:color="FFFFFF" w:themeColor="background1"/>
              <w:bottom w:val="single" w:sz="4" w:space="0" w:color="003399"/>
              <w:right w:val="single" w:sz="2" w:space="0" w:color="FFFFFF" w:themeColor="background1"/>
            </w:tcBorders>
            <w:shd w:val="clear" w:color="auto" w:fill="003399"/>
            <w:vAlign w:val="center"/>
            <w:hideMark/>
          </w:tcPr>
          <w:p w:rsidR="0078296F" w:rsidRPr="00E61DE9" w:rsidRDefault="0078296F" w:rsidP="00025807">
            <w:pPr>
              <w:spacing w:before="2" w:after="2"/>
              <w:jc w:val="center"/>
              <w:rPr>
                <w:rFonts w:asciiTheme="minorHAnsi" w:hAnsiTheme="minorHAnsi" w:cstheme="minorHAnsi"/>
                <w:b/>
                <w:bCs/>
                <w:color w:val="FFFFFF"/>
                <w:sz w:val="18"/>
                <w:szCs w:val="18"/>
              </w:rPr>
            </w:pPr>
            <w:r w:rsidRPr="00E61DE9">
              <w:rPr>
                <w:rFonts w:asciiTheme="minorHAnsi" w:hAnsiTheme="minorHAnsi" w:cstheme="minorHAnsi"/>
                <w:b/>
                <w:bCs/>
                <w:color w:val="FFFFFF"/>
                <w:sz w:val="18"/>
                <w:szCs w:val="18"/>
              </w:rPr>
              <w:t>2016.</w:t>
            </w:r>
          </w:p>
        </w:tc>
        <w:tc>
          <w:tcPr>
            <w:tcW w:w="662" w:type="dxa"/>
            <w:tcBorders>
              <w:top w:val="single" w:sz="2" w:space="0" w:color="FFFFFF" w:themeColor="background1"/>
              <w:left w:val="single" w:sz="2" w:space="0" w:color="FFFFFF" w:themeColor="background1"/>
              <w:bottom w:val="single" w:sz="4" w:space="0" w:color="003399"/>
              <w:right w:val="single" w:sz="2" w:space="0" w:color="FFFFFF" w:themeColor="background1"/>
            </w:tcBorders>
            <w:shd w:val="clear" w:color="auto" w:fill="003399"/>
            <w:vAlign w:val="center"/>
          </w:tcPr>
          <w:p w:rsidR="0078296F" w:rsidRPr="00E61DE9" w:rsidRDefault="0078296F" w:rsidP="00025807">
            <w:pPr>
              <w:spacing w:before="2" w:after="2"/>
              <w:jc w:val="center"/>
              <w:rPr>
                <w:rFonts w:asciiTheme="minorHAnsi" w:hAnsiTheme="minorHAnsi" w:cstheme="minorHAnsi"/>
                <w:b/>
                <w:bCs/>
                <w:color w:val="FFFFFF"/>
                <w:sz w:val="18"/>
                <w:szCs w:val="18"/>
              </w:rPr>
            </w:pPr>
            <w:r w:rsidRPr="00E61DE9">
              <w:rPr>
                <w:rFonts w:asciiTheme="minorHAnsi" w:hAnsiTheme="minorHAnsi" w:cstheme="minorHAnsi"/>
                <w:b/>
                <w:bCs/>
                <w:color w:val="FFFFFF"/>
                <w:sz w:val="18"/>
                <w:szCs w:val="18"/>
              </w:rPr>
              <w:t>2017.</w:t>
            </w:r>
          </w:p>
        </w:tc>
        <w:tc>
          <w:tcPr>
            <w:tcW w:w="805" w:type="dxa"/>
            <w:tcBorders>
              <w:top w:val="single" w:sz="2" w:space="0" w:color="FFFFFF" w:themeColor="background1"/>
              <w:left w:val="single" w:sz="2" w:space="0" w:color="FFFFFF" w:themeColor="background1"/>
              <w:bottom w:val="single" w:sz="4" w:space="0" w:color="003399"/>
            </w:tcBorders>
            <w:shd w:val="clear" w:color="auto" w:fill="003399"/>
            <w:vAlign w:val="center"/>
          </w:tcPr>
          <w:p w:rsidR="0078296F" w:rsidRPr="00E61DE9" w:rsidRDefault="0078296F" w:rsidP="00025807">
            <w:pPr>
              <w:spacing w:before="2" w:after="2"/>
              <w:jc w:val="center"/>
              <w:rPr>
                <w:rFonts w:asciiTheme="minorHAnsi" w:hAnsiTheme="minorHAnsi" w:cstheme="minorHAnsi"/>
                <w:b/>
                <w:bCs/>
                <w:color w:val="FFFFFF"/>
                <w:sz w:val="18"/>
                <w:szCs w:val="18"/>
              </w:rPr>
            </w:pPr>
            <w:r w:rsidRPr="00E61DE9">
              <w:rPr>
                <w:rFonts w:asciiTheme="minorHAnsi" w:hAnsiTheme="minorHAnsi" w:cstheme="minorHAnsi"/>
                <w:b/>
                <w:bCs/>
                <w:color w:val="FFFFFF"/>
                <w:sz w:val="18"/>
                <w:szCs w:val="18"/>
              </w:rPr>
              <w:t>2018.</w:t>
            </w:r>
          </w:p>
        </w:tc>
      </w:tr>
      <w:tr w:rsidR="00FB4A54" w:rsidRPr="00E61DE9" w:rsidTr="00893583">
        <w:trPr>
          <w:trHeight w:val="335"/>
        </w:trPr>
        <w:tc>
          <w:tcPr>
            <w:tcW w:w="1809" w:type="dxa"/>
            <w:tcBorders>
              <w:top w:val="single" w:sz="4" w:space="0" w:color="003399"/>
            </w:tcBorders>
            <w:hideMark/>
          </w:tcPr>
          <w:p w:rsidR="00FB4A54" w:rsidRPr="00E61DE9" w:rsidRDefault="00FB4A54" w:rsidP="00025807">
            <w:pPr>
              <w:spacing w:before="2" w:after="2"/>
              <w:jc w:val="right"/>
              <w:rPr>
                <w:rFonts w:asciiTheme="minorHAnsi" w:hAnsiTheme="minorHAnsi" w:cstheme="minorHAnsi"/>
                <w:b/>
                <w:color w:val="FF0000"/>
                <w:sz w:val="18"/>
                <w:szCs w:val="18"/>
              </w:rPr>
            </w:pPr>
            <w:r w:rsidRPr="00E61DE9">
              <w:rPr>
                <w:rFonts w:asciiTheme="minorHAnsi" w:hAnsiTheme="minorHAnsi" w:cstheme="minorHAnsi"/>
                <w:b/>
                <w:color w:val="FF0000"/>
                <w:sz w:val="18"/>
                <w:szCs w:val="18"/>
              </w:rPr>
              <w:t>Stopa zaposlenosti u dobi 20 do 64 godina, %</w:t>
            </w:r>
          </w:p>
        </w:tc>
        <w:tc>
          <w:tcPr>
            <w:tcW w:w="993" w:type="dxa"/>
            <w:tcBorders>
              <w:top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75</w:t>
            </w:r>
          </w:p>
        </w:tc>
        <w:tc>
          <w:tcPr>
            <w:tcW w:w="1222" w:type="dxa"/>
            <w:tcBorders>
              <w:top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sz w:val="18"/>
                <w:szCs w:val="18"/>
              </w:rPr>
              <w:t>65,2</w:t>
            </w:r>
          </w:p>
        </w:tc>
        <w:tc>
          <w:tcPr>
            <w:tcW w:w="662" w:type="dxa"/>
            <w:tcBorders>
              <w:top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sz w:val="18"/>
                <w:szCs w:val="18"/>
              </w:rPr>
              <w:t>64,9</w:t>
            </w:r>
          </w:p>
        </w:tc>
        <w:tc>
          <w:tcPr>
            <w:tcW w:w="662" w:type="dxa"/>
            <w:tcBorders>
              <w:top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sz w:val="18"/>
                <w:szCs w:val="18"/>
              </w:rPr>
              <w:t>58,1</w:t>
            </w:r>
          </w:p>
        </w:tc>
        <w:tc>
          <w:tcPr>
            <w:tcW w:w="662" w:type="dxa"/>
            <w:tcBorders>
              <w:top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sz w:val="18"/>
                <w:szCs w:val="18"/>
              </w:rPr>
              <w:t>57,2</w:t>
            </w:r>
          </w:p>
        </w:tc>
        <w:tc>
          <w:tcPr>
            <w:tcW w:w="663" w:type="dxa"/>
            <w:tcBorders>
              <w:top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sz w:val="18"/>
                <w:szCs w:val="18"/>
              </w:rPr>
              <w:t>59,2</w:t>
            </w:r>
          </w:p>
        </w:tc>
        <w:tc>
          <w:tcPr>
            <w:tcW w:w="662" w:type="dxa"/>
            <w:tcBorders>
              <w:top w:val="single" w:sz="4" w:space="0" w:color="003399"/>
            </w:tcBorders>
            <w:hideMark/>
          </w:tcPr>
          <w:p w:rsidR="00FB4A54" w:rsidRPr="00E61DE9" w:rsidRDefault="007071C0"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sz w:val="18"/>
                <w:szCs w:val="18"/>
              </w:rPr>
              <w:t>60,6</w:t>
            </w:r>
          </w:p>
        </w:tc>
        <w:tc>
          <w:tcPr>
            <w:tcW w:w="662" w:type="dxa"/>
            <w:tcBorders>
              <w:top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sz w:val="18"/>
                <w:szCs w:val="18"/>
              </w:rPr>
              <w:t>61,4</w:t>
            </w:r>
          </w:p>
        </w:tc>
        <w:tc>
          <w:tcPr>
            <w:tcW w:w="662" w:type="dxa"/>
            <w:tcBorders>
              <w:top w:val="single" w:sz="4" w:space="0" w:color="003399"/>
            </w:tcBorders>
          </w:tcPr>
          <w:p w:rsidR="00FB4A54" w:rsidRPr="00E61DE9" w:rsidRDefault="00BD392B" w:rsidP="00BD392B">
            <w:pPr>
              <w:spacing w:before="2" w:after="2"/>
              <w:jc w:val="center"/>
              <w:rPr>
                <w:rFonts w:asciiTheme="minorHAnsi" w:hAnsiTheme="minorHAnsi" w:cstheme="minorHAnsi"/>
                <w:sz w:val="18"/>
                <w:szCs w:val="18"/>
              </w:rPr>
            </w:pPr>
            <w:r w:rsidRPr="00E61DE9">
              <w:rPr>
                <w:rFonts w:asciiTheme="minorHAnsi" w:hAnsiTheme="minorHAnsi" w:cstheme="minorHAnsi"/>
                <w:sz w:val="18"/>
                <w:szCs w:val="18"/>
              </w:rPr>
              <w:t>63,6</w:t>
            </w:r>
            <w:r w:rsidR="00FB4A54" w:rsidRPr="00E61DE9">
              <w:rPr>
                <w:rFonts w:asciiTheme="minorHAnsi" w:hAnsiTheme="minorHAnsi" w:cstheme="minorHAnsi"/>
                <w:sz w:val="18"/>
                <w:szCs w:val="18"/>
              </w:rPr>
              <w:t xml:space="preserve"> </w:t>
            </w:r>
          </w:p>
        </w:tc>
        <w:tc>
          <w:tcPr>
            <w:tcW w:w="805" w:type="dxa"/>
            <w:tcBorders>
              <w:top w:val="single" w:sz="4" w:space="0" w:color="003399"/>
            </w:tcBorders>
          </w:tcPr>
          <w:p w:rsidR="00FB4A54" w:rsidRPr="00E61DE9" w:rsidRDefault="00BD392B" w:rsidP="00E7000C">
            <w:pPr>
              <w:spacing w:before="2" w:after="2"/>
              <w:jc w:val="center"/>
              <w:rPr>
                <w:rFonts w:asciiTheme="minorHAnsi" w:hAnsiTheme="minorHAnsi" w:cstheme="minorHAnsi"/>
                <w:sz w:val="18"/>
                <w:szCs w:val="18"/>
              </w:rPr>
            </w:pPr>
            <w:r w:rsidRPr="00E61DE9">
              <w:rPr>
                <w:rFonts w:asciiTheme="minorHAnsi" w:hAnsiTheme="minorHAnsi" w:cstheme="minorHAnsi"/>
                <w:sz w:val="18"/>
                <w:szCs w:val="18"/>
              </w:rPr>
              <w:t>66,3**</w:t>
            </w:r>
          </w:p>
        </w:tc>
      </w:tr>
      <w:tr w:rsidR="00FB4A54" w:rsidRPr="00E61DE9" w:rsidTr="00893583">
        <w:trPr>
          <w:trHeight w:val="369"/>
        </w:trPr>
        <w:tc>
          <w:tcPr>
            <w:tcW w:w="1809" w:type="dxa"/>
            <w:hideMark/>
          </w:tcPr>
          <w:p w:rsidR="00FB4A54" w:rsidRPr="00E61DE9" w:rsidRDefault="00FB4A54" w:rsidP="00025807">
            <w:pPr>
              <w:spacing w:before="2" w:after="2"/>
              <w:jc w:val="right"/>
              <w:rPr>
                <w:rFonts w:asciiTheme="minorHAnsi" w:hAnsiTheme="minorHAnsi" w:cstheme="minorHAnsi"/>
                <w:b/>
                <w:color w:val="FF0000"/>
                <w:sz w:val="18"/>
                <w:szCs w:val="18"/>
              </w:rPr>
            </w:pPr>
            <w:r w:rsidRPr="00E61DE9">
              <w:rPr>
                <w:rFonts w:asciiTheme="minorHAnsi" w:hAnsiTheme="minorHAnsi" w:cstheme="minorHAnsi"/>
                <w:b/>
                <w:color w:val="FF0000"/>
                <w:sz w:val="18"/>
                <w:szCs w:val="18"/>
              </w:rPr>
              <w:t>Ulaganje u istraživanje i razvoj, udio u BDP-u, %</w:t>
            </w:r>
          </w:p>
        </w:tc>
        <w:tc>
          <w:tcPr>
            <w:tcW w:w="993"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3</w:t>
            </w:r>
          </w:p>
        </w:tc>
        <w:tc>
          <w:tcPr>
            <w:tcW w:w="122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1,4</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0,88</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0,75</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0,81</w:t>
            </w:r>
          </w:p>
        </w:tc>
        <w:tc>
          <w:tcPr>
            <w:tcW w:w="663" w:type="dxa"/>
            <w:hideMark/>
          </w:tcPr>
          <w:p w:rsidR="00FB4A54" w:rsidRPr="00E61DE9" w:rsidRDefault="00411F0D"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0,78</w:t>
            </w:r>
          </w:p>
        </w:tc>
        <w:tc>
          <w:tcPr>
            <w:tcW w:w="662" w:type="dxa"/>
            <w:hideMark/>
          </w:tcPr>
          <w:p w:rsidR="00FB4A54" w:rsidRPr="00E61DE9" w:rsidRDefault="00411F0D"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0,84</w:t>
            </w:r>
          </w:p>
        </w:tc>
        <w:tc>
          <w:tcPr>
            <w:tcW w:w="662" w:type="dxa"/>
            <w:hideMark/>
          </w:tcPr>
          <w:p w:rsidR="00FB4A54" w:rsidRPr="00E61DE9" w:rsidRDefault="00CF1FBD"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0,86</w:t>
            </w:r>
          </w:p>
        </w:tc>
        <w:tc>
          <w:tcPr>
            <w:tcW w:w="662" w:type="dxa"/>
          </w:tcPr>
          <w:p w:rsidR="00FB4A54" w:rsidRPr="00E61DE9" w:rsidRDefault="00CF1FBD"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0,86</w:t>
            </w:r>
          </w:p>
        </w:tc>
        <w:tc>
          <w:tcPr>
            <w:tcW w:w="805" w:type="dxa"/>
          </w:tcPr>
          <w:p w:rsidR="00FB4A54" w:rsidRPr="00E61DE9" w:rsidRDefault="00FB4A54" w:rsidP="00E7000C">
            <w:pPr>
              <w:spacing w:before="2" w:after="2"/>
              <w:jc w:val="center"/>
              <w:rPr>
                <w:rFonts w:asciiTheme="minorHAnsi" w:hAnsiTheme="minorHAnsi" w:cstheme="minorHAnsi"/>
                <w:color w:val="000000"/>
                <w:sz w:val="18"/>
                <w:szCs w:val="18"/>
              </w:rPr>
            </w:pPr>
          </w:p>
        </w:tc>
      </w:tr>
      <w:tr w:rsidR="00904710" w:rsidRPr="00E61DE9" w:rsidTr="00893583">
        <w:trPr>
          <w:trHeight w:val="460"/>
        </w:trPr>
        <w:tc>
          <w:tcPr>
            <w:tcW w:w="1809" w:type="dxa"/>
            <w:hideMark/>
          </w:tcPr>
          <w:p w:rsidR="00904710" w:rsidRPr="00E61DE9" w:rsidRDefault="00904710" w:rsidP="00025807">
            <w:pPr>
              <w:spacing w:before="2" w:after="2"/>
              <w:jc w:val="right"/>
              <w:rPr>
                <w:rFonts w:asciiTheme="minorHAnsi" w:hAnsiTheme="minorHAnsi" w:cstheme="minorHAnsi"/>
                <w:b/>
                <w:color w:val="FF0000"/>
                <w:sz w:val="18"/>
                <w:szCs w:val="18"/>
              </w:rPr>
            </w:pPr>
            <w:r w:rsidRPr="00E61DE9">
              <w:rPr>
                <w:rFonts w:asciiTheme="minorHAnsi" w:hAnsiTheme="minorHAnsi" w:cstheme="minorHAnsi"/>
                <w:b/>
                <w:color w:val="FF0000"/>
                <w:sz w:val="18"/>
                <w:szCs w:val="18"/>
              </w:rPr>
              <w:t>Smanjenje emisije stakleničkih plinova u odnosu na 1990. godinu, %</w:t>
            </w:r>
          </w:p>
        </w:tc>
        <w:tc>
          <w:tcPr>
            <w:tcW w:w="993" w:type="dxa"/>
            <w:hideMark/>
          </w:tcPr>
          <w:p w:rsidR="00904710" w:rsidRPr="00E61DE9" w:rsidRDefault="00904710" w:rsidP="00904710">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20 (30)</w:t>
            </w:r>
          </w:p>
        </w:tc>
        <w:tc>
          <w:tcPr>
            <w:tcW w:w="1222" w:type="dxa"/>
            <w:hideMark/>
          </w:tcPr>
          <w:p w:rsidR="00904710" w:rsidRPr="00E61DE9" w:rsidRDefault="00904710" w:rsidP="00025807">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maksimalno povećanje 11</w:t>
            </w:r>
            <w:r w:rsidR="00386354">
              <w:rPr>
                <w:rFonts w:asciiTheme="minorHAnsi" w:hAnsiTheme="minorHAnsi" w:cstheme="minorHAnsi"/>
                <w:color w:val="000000"/>
                <w:sz w:val="18"/>
                <w:szCs w:val="18"/>
              </w:rPr>
              <w:t> </w:t>
            </w:r>
            <w:r w:rsidRPr="00E61DE9">
              <w:rPr>
                <w:rFonts w:asciiTheme="minorHAnsi" w:hAnsiTheme="minorHAnsi" w:cstheme="minorHAnsi"/>
                <w:color w:val="000000"/>
                <w:sz w:val="18"/>
                <w:szCs w:val="18"/>
              </w:rPr>
              <w:t>% u odnosu na 2005.</w:t>
            </w:r>
            <w:r w:rsidRPr="00E61DE9">
              <w:rPr>
                <w:sz w:val="18"/>
                <w:szCs w:val="18"/>
              </w:rPr>
              <w:t xml:space="preserve"> </w:t>
            </w:r>
            <w:r w:rsidRPr="00E61DE9">
              <w:rPr>
                <w:rFonts w:asciiTheme="minorHAnsi" w:hAnsiTheme="minorHAnsi" w:cstheme="minorHAnsi"/>
                <w:color w:val="000000"/>
                <w:sz w:val="18"/>
                <w:szCs w:val="18"/>
              </w:rPr>
              <w:t>za sektore izvan sustava ETS-a</w:t>
            </w:r>
          </w:p>
        </w:tc>
        <w:tc>
          <w:tcPr>
            <w:tcW w:w="662" w:type="dxa"/>
            <w:hideMark/>
          </w:tcPr>
          <w:p w:rsidR="00904710" w:rsidRPr="00E61DE9" w:rsidRDefault="004D400E" w:rsidP="00904710">
            <w:pPr>
              <w:spacing w:before="2" w:after="2"/>
              <w:jc w:val="center"/>
              <w:rPr>
                <w:rFonts w:asciiTheme="minorHAnsi" w:hAnsiTheme="minorHAnsi" w:cstheme="minorHAnsi"/>
                <w:sz w:val="18"/>
                <w:szCs w:val="18"/>
              </w:rPr>
            </w:pPr>
            <w:r w:rsidRPr="00E61DE9">
              <w:rPr>
                <w:rFonts w:asciiTheme="minorHAnsi" w:hAnsiTheme="minorHAnsi" w:cstheme="minorHAnsi"/>
                <w:sz w:val="18"/>
                <w:szCs w:val="18"/>
              </w:rPr>
              <w:t>95,1</w:t>
            </w:r>
          </w:p>
        </w:tc>
        <w:tc>
          <w:tcPr>
            <w:tcW w:w="662" w:type="dxa"/>
            <w:hideMark/>
          </w:tcPr>
          <w:p w:rsidR="00904710" w:rsidRPr="00E61DE9" w:rsidRDefault="004D400E" w:rsidP="00904710">
            <w:pPr>
              <w:spacing w:before="2" w:after="2"/>
              <w:jc w:val="center"/>
              <w:rPr>
                <w:rFonts w:asciiTheme="minorHAnsi" w:hAnsiTheme="minorHAnsi" w:cstheme="minorHAnsi"/>
                <w:sz w:val="18"/>
                <w:szCs w:val="18"/>
              </w:rPr>
            </w:pPr>
            <w:r w:rsidRPr="00E61DE9">
              <w:rPr>
                <w:rFonts w:asciiTheme="minorHAnsi" w:hAnsiTheme="minorHAnsi" w:cstheme="minorHAnsi"/>
                <w:sz w:val="18"/>
                <w:szCs w:val="18"/>
              </w:rPr>
              <w:t>80,69</w:t>
            </w:r>
          </w:p>
        </w:tc>
        <w:tc>
          <w:tcPr>
            <w:tcW w:w="662" w:type="dxa"/>
            <w:hideMark/>
          </w:tcPr>
          <w:p w:rsidR="00904710" w:rsidRPr="00E61DE9" w:rsidRDefault="004D400E" w:rsidP="00904710">
            <w:pPr>
              <w:spacing w:before="2" w:after="2"/>
              <w:jc w:val="center"/>
              <w:rPr>
                <w:rFonts w:asciiTheme="minorHAnsi" w:hAnsiTheme="minorHAnsi" w:cstheme="minorHAnsi"/>
                <w:sz w:val="18"/>
                <w:szCs w:val="18"/>
              </w:rPr>
            </w:pPr>
            <w:r w:rsidRPr="00E61DE9">
              <w:rPr>
                <w:rFonts w:asciiTheme="minorHAnsi" w:hAnsiTheme="minorHAnsi" w:cstheme="minorHAnsi"/>
                <w:sz w:val="18"/>
                <w:szCs w:val="18"/>
              </w:rPr>
              <w:t>76,97</w:t>
            </w:r>
          </w:p>
        </w:tc>
        <w:tc>
          <w:tcPr>
            <w:tcW w:w="663" w:type="dxa"/>
            <w:hideMark/>
          </w:tcPr>
          <w:p w:rsidR="00904710" w:rsidRPr="00E61DE9" w:rsidRDefault="00904710" w:rsidP="00904710">
            <w:pPr>
              <w:spacing w:before="2" w:after="2"/>
              <w:jc w:val="center"/>
              <w:rPr>
                <w:rFonts w:asciiTheme="minorHAnsi" w:hAnsiTheme="minorHAnsi" w:cstheme="minorHAnsi"/>
                <w:sz w:val="18"/>
                <w:szCs w:val="18"/>
              </w:rPr>
            </w:pPr>
            <w:r w:rsidRPr="00E61DE9">
              <w:rPr>
                <w:rFonts w:asciiTheme="minorHAnsi" w:hAnsiTheme="minorHAnsi" w:cstheme="minorHAnsi"/>
                <w:sz w:val="18"/>
                <w:szCs w:val="18"/>
              </w:rPr>
              <w:t>74,30</w:t>
            </w:r>
          </w:p>
        </w:tc>
        <w:tc>
          <w:tcPr>
            <w:tcW w:w="662" w:type="dxa"/>
            <w:hideMark/>
          </w:tcPr>
          <w:p w:rsidR="00904710" w:rsidRPr="00E61DE9" w:rsidRDefault="004D400E" w:rsidP="00904710">
            <w:pPr>
              <w:spacing w:before="2" w:after="2"/>
              <w:jc w:val="center"/>
              <w:rPr>
                <w:rFonts w:asciiTheme="minorHAnsi" w:hAnsiTheme="minorHAnsi" w:cstheme="minorHAnsi"/>
                <w:sz w:val="18"/>
                <w:szCs w:val="18"/>
              </w:rPr>
            </w:pPr>
            <w:r w:rsidRPr="00E61DE9">
              <w:rPr>
                <w:rFonts w:asciiTheme="minorHAnsi" w:hAnsiTheme="minorHAnsi" w:cstheme="minorHAnsi"/>
                <w:sz w:val="18"/>
                <w:szCs w:val="18"/>
              </w:rPr>
              <w:t>75,77</w:t>
            </w:r>
          </w:p>
        </w:tc>
        <w:tc>
          <w:tcPr>
            <w:tcW w:w="662" w:type="dxa"/>
            <w:hideMark/>
          </w:tcPr>
          <w:p w:rsidR="00904710" w:rsidRPr="00E61DE9" w:rsidRDefault="004D400E" w:rsidP="00904710">
            <w:pPr>
              <w:spacing w:before="2" w:after="2"/>
              <w:jc w:val="center"/>
              <w:rPr>
                <w:rFonts w:asciiTheme="minorHAnsi" w:hAnsiTheme="minorHAnsi" w:cstheme="minorHAnsi"/>
                <w:sz w:val="18"/>
                <w:szCs w:val="18"/>
              </w:rPr>
            </w:pPr>
            <w:r w:rsidRPr="00E61DE9">
              <w:rPr>
                <w:rFonts w:asciiTheme="minorHAnsi" w:hAnsiTheme="minorHAnsi" w:cstheme="minorHAnsi"/>
                <w:sz w:val="18"/>
                <w:szCs w:val="18"/>
              </w:rPr>
              <w:t>76,19</w:t>
            </w:r>
          </w:p>
        </w:tc>
        <w:tc>
          <w:tcPr>
            <w:tcW w:w="662" w:type="dxa"/>
          </w:tcPr>
          <w:p w:rsidR="00904710" w:rsidRPr="00E61DE9" w:rsidRDefault="00904710" w:rsidP="00904710">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w:t>
            </w:r>
          </w:p>
        </w:tc>
        <w:tc>
          <w:tcPr>
            <w:tcW w:w="805" w:type="dxa"/>
          </w:tcPr>
          <w:p w:rsidR="00904710" w:rsidRPr="00E61DE9" w:rsidRDefault="00904710" w:rsidP="00904710">
            <w:pPr>
              <w:spacing w:before="2" w:after="2"/>
              <w:jc w:val="center"/>
              <w:rPr>
                <w:rFonts w:asciiTheme="minorHAnsi" w:hAnsiTheme="minorHAnsi" w:cstheme="minorHAnsi"/>
                <w:color w:val="000000"/>
                <w:sz w:val="18"/>
                <w:szCs w:val="18"/>
              </w:rPr>
            </w:pPr>
          </w:p>
        </w:tc>
      </w:tr>
      <w:tr w:rsidR="00FB4A54" w:rsidRPr="00E61DE9" w:rsidTr="00893583">
        <w:trPr>
          <w:trHeight w:val="540"/>
        </w:trPr>
        <w:tc>
          <w:tcPr>
            <w:tcW w:w="1809" w:type="dxa"/>
            <w:hideMark/>
          </w:tcPr>
          <w:p w:rsidR="00FB4A54" w:rsidRPr="00E61DE9" w:rsidRDefault="00FB4A54" w:rsidP="00025807">
            <w:pPr>
              <w:spacing w:before="2" w:after="2"/>
              <w:jc w:val="right"/>
              <w:rPr>
                <w:rFonts w:asciiTheme="minorHAnsi" w:hAnsiTheme="minorHAnsi" w:cstheme="minorHAnsi"/>
                <w:b/>
                <w:color w:val="FF0000"/>
                <w:sz w:val="18"/>
                <w:szCs w:val="18"/>
              </w:rPr>
            </w:pPr>
            <w:r w:rsidRPr="00E61DE9">
              <w:rPr>
                <w:rFonts w:asciiTheme="minorHAnsi" w:hAnsiTheme="minorHAnsi" w:cstheme="minorHAnsi"/>
                <w:b/>
                <w:color w:val="FF0000"/>
                <w:sz w:val="18"/>
                <w:szCs w:val="18"/>
              </w:rPr>
              <w:t>Povećanje udjela obnovljivih izvora energije u konačnoj potrošnji energije, %</w:t>
            </w:r>
          </w:p>
        </w:tc>
        <w:tc>
          <w:tcPr>
            <w:tcW w:w="993"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20</w:t>
            </w:r>
          </w:p>
        </w:tc>
        <w:tc>
          <w:tcPr>
            <w:tcW w:w="122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20</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22,0</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26,8</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28,0</w:t>
            </w:r>
          </w:p>
        </w:tc>
        <w:tc>
          <w:tcPr>
            <w:tcW w:w="663"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27,8</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29,0</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28,3</w:t>
            </w:r>
          </w:p>
        </w:tc>
        <w:tc>
          <w:tcPr>
            <w:tcW w:w="662" w:type="dxa"/>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w:t>
            </w:r>
          </w:p>
        </w:tc>
        <w:tc>
          <w:tcPr>
            <w:tcW w:w="805" w:type="dxa"/>
          </w:tcPr>
          <w:p w:rsidR="00FB4A54" w:rsidRPr="00E61DE9" w:rsidRDefault="00FB4A54" w:rsidP="00E7000C">
            <w:pPr>
              <w:spacing w:before="2" w:after="2"/>
              <w:jc w:val="center"/>
              <w:rPr>
                <w:rFonts w:asciiTheme="minorHAnsi" w:hAnsiTheme="minorHAnsi" w:cstheme="minorHAnsi"/>
                <w:color w:val="000000"/>
                <w:sz w:val="18"/>
                <w:szCs w:val="18"/>
              </w:rPr>
            </w:pPr>
          </w:p>
        </w:tc>
      </w:tr>
      <w:tr w:rsidR="00FB4A54" w:rsidRPr="00E61DE9" w:rsidTr="00893583">
        <w:trPr>
          <w:trHeight w:val="391"/>
        </w:trPr>
        <w:tc>
          <w:tcPr>
            <w:tcW w:w="1809" w:type="dxa"/>
            <w:hideMark/>
          </w:tcPr>
          <w:p w:rsidR="00FB4A54" w:rsidRPr="00E61DE9" w:rsidRDefault="00FB4A54" w:rsidP="00025807">
            <w:pPr>
              <w:spacing w:before="2" w:after="2"/>
              <w:jc w:val="right"/>
              <w:rPr>
                <w:rFonts w:asciiTheme="minorHAnsi" w:hAnsiTheme="minorHAnsi" w:cstheme="minorHAnsi"/>
                <w:b/>
                <w:color w:val="FF0000"/>
                <w:sz w:val="18"/>
                <w:szCs w:val="18"/>
              </w:rPr>
            </w:pPr>
            <w:r w:rsidRPr="00E61DE9">
              <w:rPr>
                <w:rFonts w:asciiTheme="minorHAnsi" w:hAnsiTheme="minorHAnsi" w:cstheme="minorHAnsi"/>
                <w:b/>
                <w:color w:val="FF0000"/>
                <w:sz w:val="18"/>
                <w:szCs w:val="18"/>
              </w:rPr>
              <w:t>Povećanje energetske učinkovitosti, %***</w:t>
            </w:r>
          </w:p>
        </w:tc>
        <w:tc>
          <w:tcPr>
            <w:tcW w:w="993" w:type="dxa"/>
            <w:hideMark/>
          </w:tcPr>
          <w:p w:rsidR="00FB4A54" w:rsidRPr="00E61DE9" w:rsidRDefault="00FB4A54" w:rsidP="00E7000C">
            <w:pPr>
              <w:spacing w:before="2" w:after="2"/>
              <w:jc w:val="center"/>
              <w:rPr>
                <w:rFonts w:asciiTheme="minorHAnsi" w:hAnsiTheme="minorHAnsi" w:cstheme="minorHAnsi"/>
                <w:sz w:val="18"/>
                <w:szCs w:val="18"/>
              </w:rPr>
            </w:pPr>
            <w:r w:rsidRPr="00E61DE9">
              <w:rPr>
                <w:rFonts w:asciiTheme="minorHAnsi" w:hAnsiTheme="minorHAnsi" w:cstheme="minorHAnsi"/>
                <w:sz w:val="18"/>
                <w:szCs w:val="18"/>
              </w:rPr>
              <w:t>20</w:t>
            </w:r>
          </w:p>
        </w:tc>
        <w:tc>
          <w:tcPr>
            <w:tcW w:w="1222" w:type="dxa"/>
            <w:hideMark/>
          </w:tcPr>
          <w:p w:rsidR="00FB4A54" w:rsidRPr="00E61DE9" w:rsidRDefault="00FB4A54" w:rsidP="00E7000C">
            <w:pPr>
              <w:spacing w:before="2" w:after="2"/>
              <w:jc w:val="center"/>
              <w:rPr>
                <w:rFonts w:asciiTheme="minorHAnsi" w:hAnsiTheme="minorHAnsi" w:cstheme="minorHAnsi"/>
                <w:sz w:val="18"/>
                <w:szCs w:val="18"/>
              </w:rPr>
            </w:pPr>
            <w:r w:rsidRPr="00E61DE9">
              <w:rPr>
                <w:rFonts w:asciiTheme="minorHAnsi" w:hAnsiTheme="minorHAnsi" w:cstheme="minorHAnsi"/>
                <w:sz w:val="18"/>
                <w:szCs w:val="18"/>
              </w:rPr>
              <w:t> 20</w:t>
            </w:r>
          </w:p>
        </w:tc>
        <w:tc>
          <w:tcPr>
            <w:tcW w:w="662" w:type="dxa"/>
          </w:tcPr>
          <w:p w:rsidR="00FB4A54" w:rsidRPr="00E61DE9" w:rsidRDefault="00FB4A54" w:rsidP="00E7000C">
            <w:pPr>
              <w:spacing w:before="2" w:after="2"/>
              <w:jc w:val="center"/>
              <w:rPr>
                <w:rFonts w:asciiTheme="minorHAnsi" w:hAnsiTheme="minorHAnsi" w:cstheme="minorHAnsi"/>
                <w:sz w:val="18"/>
                <w:szCs w:val="18"/>
              </w:rPr>
            </w:pPr>
          </w:p>
        </w:tc>
        <w:tc>
          <w:tcPr>
            <w:tcW w:w="662" w:type="dxa"/>
          </w:tcPr>
          <w:p w:rsidR="00FB4A54" w:rsidRPr="00E61DE9" w:rsidRDefault="00FB4A54" w:rsidP="00E7000C">
            <w:pPr>
              <w:spacing w:before="2" w:after="2"/>
              <w:jc w:val="center"/>
              <w:rPr>
                <w:rFonts w:asciiTheme="minorHAnsi" w:hAnsiTheme="minorHAnsi" w:cstheme="minorHAnsi"/>
                <w:sz w:val="18"/>
                <w:szCs w:val="18"/>
              </w:rPr>
            </w:pPr>
            <w:r w:rsidRPr="00E61DE9">
              <w:rPr>
                <w:rFonts w:asciiTheme="minorHAnsi" w:hAnsiTheme="minorHAnsi" w:cstheme="minorHAnsi"/>
                <w:sz w:val="18"/>
                <w:szCs w:val="18"/>
              </w:rPr>
              <w:t>12,32</w:t>
            </w:r>
          </w:p>
        </w:tc>
        <w:tc>
          <w:tcPr>
            <w:tcW w:w="662" w:type="dxa"/>
          </w:tcPr>
          <w:p w:rsidR="00FB4A54" w:rsidRPr="00E61DE9" w:rsidRDefault="00FB4A54" w:rsidP="00E7000C">
            <w:pPr>
              <w:spacing w:before="2" w:after="2"/>
              <w:jc w:val="center"/>
              <w:rPr>
                <w:rFonts w:asciiTheme="minorHAnsi" w:hAnsiTheme="minorHAnsi" w:cstheme="minorHAnsi"/>
                <w:sz w:val="18"/>
                <w:szCs w:val="18"/>
              </w:rPr>
            </w:pPr>
          </w:p>
        </w:tc>
        <w:tc>
          <w:tcPr>
            <w:tcW w:w="663" w:type="dxa"/>
          </w:tcPr>
          <w:p w:rsidR="00FB4A54" w:rsidRPr="00E61DE9" w:rsidRDefault="00FB4A54" w:rsidP="00E7000C">
            <w:pPr>
              <w:spacing w:before="2" w:after="2"/>
              <w:jc w:val="center"/>
              <w:rPr>
                <w:rFonts w:asciiTheme="minorHAnsi" w:hAnsiTheme="minorHAnsi" w:cstheme="minorHAnsi"/>
                <w:sz w:val="18"/>
                <w:szCs w:val="18"/>
              </w:rPr>
            </w:pPr>
          </w:p>
        </w:tc>
        <w:tc>
          <w:tcPr>
            <w:tcW w:w="662" w:type="dxa"/>
          </w:tcPr>
          <w:p w:rsidR="00FB4A54" w:rsidRPr="00E61DE9" w:rsidRDefault="00FB4A54" w:rsidP="00E7000C">
            <w:pPr>
              <w:spacing w:before="2" w:after="2"/>
              <w:jc w:val="center"/>
              <w:rPr>
                <w:rFonts w:asciiTheme="minorHAnsi" w:hAnsiTheme="minorHAnsi" w:cstheme="minorHAnsi"/>
                <w:sz w:val="18"/>
                <w:szCs w:val="18"/>
              </w:rPr>
            </w:pPr>
          </w:p>
        </w:tc>
        <w:tc>
          <w:tcPr>
            <w:tcW w:w="662" w:type="dxa"/>
          </w:tcPr>
          <w:p w:rsidR="00FB4A54" w:rsidRPr="00E61DE9" w:rsidRDefault="00FB4A54" w:rsidP="00E7000C">
            <w:pPr>
              <w:spacing w:before="2" w:after="2"/>
              <w:jc w:val="center"/>
              <w:rPr>
                <w:rFonts w:asciiTheme="minorHAnsi" w:hAnsiTheme="minorHAnsi" w:cstheme="minorHAnsi"/>
                <w:sz w:val="18"/>
                <w:szCs w:val="18"/>
              </w:rPr>
            </w:pPr>
          </w:p>
        </w:tc>
        <w:tc>
          <w:tcPr>
            <w:tcW w:w="662" w:type="dxa"/>
          </w:tcPr>
          <w:p w:rsidR="00FB4A54" w:rsidRPr="00E61DE9" w:rsidRDefault="00FB4A54" w:rsidP="00E7000C">
            <w:pPr>
              <w:spacing w:before="2" w:after="2"/>
              <w:jc w:val="center"/>
              <w:rPr>
                <w:rFonts w:asciiTheme="minorHAnsi" w:hAnsiTheme="minorHAnsi" w:cstheme="minorHAnsi"/>
                <w:sz w:val="18"/>
                <w:szCs w:val="18"/>
              </w:rPr>
            </w:pPr>
          </w:p>
        </w:tc>
        <w:tc>
          <w:tcPr>
            <w:tcW w:w="805" w:type="dxa"/>
          </w:tcPr>
          <w:p w:rsidR="00FB4A54" w:rsidRPr="00E61DE9" w:rsidRDefault="00FB4A54" w:rsidP="00E7000C">
            <w:pPr>
              <w:spacing w:before="2" w:after="2"/>
              <w:jc w:val="center"/>
              <w:rPr>
                <w:rFonts w:asciiTheme="minorHAnsi" w:hAnsiTheme="minorHAnsi" w:cstheme="minorHAnsi"/>
                <w:sz w:val="18"/>
                <w:szCs w:val="18"/>
              </w:rPr>
            </w:pPr>
          </w:p>
        </w:tc>
      </w:tr>
      <w:tr w:rsidR="00FB4A54" w:rsidRPr="00E61DE9" w:rsidTr="00893583">
        <w:trPr>
          <w:trHeight w:val="469"/>
        </w:trPr>
        <w:tc>
          <w:tcPr>
            <w:tcW w:w="1809" w:type="dxa"/>
            <w:hideMark/>
          </w:tcPr>
          <w:p w:rsidR="00FB4A54" w:rsidRPr="00E61DE9" w:rsidRDefault="00FB4A54" w:rsidP="00025807">
            <w:pPr>
              <w:spacing w:before="2" w:after="2"/>
              <w:jc w:val="right"/>
              <w:rPr>
                <w:rFonts w:asciiTheme="minorHAnsi" w:hAnsiTheme="minorHAnsi" w:cstheme="minorHAnsi"/>
                <w:b/>
                <w:color w:val="FF0000"/>
                <w:sz w:val="18"/>
                <w:szCs w:val="18"/>
              </w:rPr>
            </w:pPr>
            <w:r w:rsidRPr="00E61DE9">
              <w:rPr>
                <w:rFonts w:asciiTheme="minorHAnsi" w:hAnsiTheme="minorHAnsi" w:cstheme="minorHAnsi"/>
                <w:b/>
                <w:color w:val="FF0000"/>
                <w:sz w:val="18"/>
                <w:szCs w:val="18"/>
              </w:rPr>
              <w:t>Primarna potrošnja energije, MTOE</w:t>
            </w:r>
          </w:p>
        </w:tc>
        <w:tc>
          <w:tcPr>
            <w:tcW w:w="993"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 /</w:t>
            </w:r>
          </w:p>
        </w:tc>
        <w:tc>
          <w:tcPr>
            <w:tcW w:w="122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11,15</w:t>
            </w:r>
          </w:p>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(10,71)</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9,1</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8,3</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8,0</w:t>
            </w:r>
          </w:p>
        </w:tc>
        <w:tc>
          <w:tcPr>
            <w:tcW w:w="663"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7,7</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8,0</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8,1</w:t>
            </w:r>
          </w:p>
        </w:tc>
        <w:tc>
          <w:tcPr>
            <w:tcW w:w="662" w:type="dxa"/>
          </w:tcPr>
          <w:p w:rsidR="00FB4A54" w:rsidRPr="00E61DE9" w:rsidRDefault="00904710"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8,9</w:t>
            </w:r>
          </w:p>
        </w:tc>
        <w:tc>
          <w:tcPr>
            <w:tcW w:w="805" w:type="dxa"/>
          </w:tcPr>
          <w:p w:rsidR="00FB4A54" w:rsidRPr="00E61DE9" w:rsidRDefault="00FB4A54" w:rsidP="00E7000C">
            <w:pPr>
              <w:spacing w:before="2" w:after="2"/>
              <w:jc w:val="center"/>
              <w:rPr>
                <w:rFonts w:asciiTheme="minorHAnsi" w:hAnsiTheme="minorHAnsi" w:cstheme="minorHAnsi"/>
                <w:color w:val="000000"/>
                <w:sz w:val="18"/>
                <w:szCs w:val="18"/>
              </w:rPr>
            </w:pPr>
          </w:p>
        </w:tc>
      </w:tr>
      <w:tr w:rsidR="00FB4A54" w:rsidRPr="00E61DE9" w:rsidTr="00893583">
        <w:trPr>
          <w:trHeight w:val="421"/>
        </w:trPr>
        <w:tc>
          <w:tcPr>
            <w:tcW w:w="1809" w:type="dxa"/>
            <w:hideMark/>
          </w:tcPr>
          <w:p w:rsidR="00FB4A54" w:rsidRPr="00E61DE9" w:rsidRDefault="00FB4A54" w:rsidP="00025807">
            <w:pPr>
              <w:spacing w:before="2" w:after="2"/>
              <w:jc w:val="right"/>
              <w:rPr>
                <w:rFonts w:asciiTheme="minorHAnsi" w:hAnsiTheme="minorHAnsi" w:cstheme="minorHAnsi"/>
                <w:b/>
                <w:color w:val="FF0000"/>
                <w:sz w:val="18"/>
                <w:szCs w:val="18"/>
              </w:rPr>
            </w:pPr>
            <w:r w:rsidRPr="00E61DE9">
              <w:rPr>
                <w:rFonts w:asciiTheme="minorHAnsi" w:hAnsiTheme="minorHAnsi" w:cstheme="minorHAnsi"/>
                <w:b/>
                <w:color w:val="FF0000"/>
                <w:sz w:val="18"/>
                <w:szCs w:val="18"/>
              </w:rPr>
              <w:t>Konačna potrošnja energije, MTOE</w:t>
            </w:r>
          </w:p>
        </w:tc>
        <w:tc>
          <w:tcPr>
            <w:tcW w:w="993"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w:t>
            </w:r>
          </w:p>
        </w:tc>
        <w:tc>
          <w:tcPr>
            <w:tcW w:w="122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 7,0</w:t>
            </w:r>
          </w:p>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(6,96)</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7,4</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6,7</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6,6</w:t>
            </w:r>
          </w:p>
        </w:tc>
        <w:tc>
          <w:tcPr>
            <w:tcW w:w="663"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6,2</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6,6</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6,6</w:t>
            </w:r>
          </w:p>
        </w:tc>
        <w:tc>
          <w:tcPr>
            <w:tcW w:w="662" w:type="dxa"/>
          </w:tcPr>
          <w:p w:rsidR="00FB4A54" w:rsidRPr="00E61DE9" w:rsidRDefault="00904710"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6,9</w:t>
            </w:r>
          </w:p>
        </w:tc>
        <w:tc>
          <w:tcPr>
            <w:tcW w:w="805" w:type="dxa"/>
          </w:tcPr>
          <w:p w:rsidR="00FB4A54" w:rsidRPr="00E61DE9" w:rsidRDefault="00FB4A54" w:rsidP="00E7000C">
            <w:pPr>
              <w:spacing w:before="2" w:after="2"/>
              <w:jc w:val="center"/>
              <w:rPr>
                <w:rFonts w:asciiTheme="minorHAnsi" w:hAnsiTheme="minorHAnsi" w:cstheme="minorHAnsi"/>
                <w:color w:val="000000"/>
                <w:sz w:val="18"/>
                <w:szCs w:val="18"/>
              </w:rPr>
            </w:pPr>
          </w:p>
        </w:tc>
      </w:tr>
      <w:tr w:rsidR="00FB4A54" w:rsidRPr="00E61DE9" w:rsidTr="00893583">
        <w:trPr>
          <w:trHeight w:val="329"/>
        </w:trPr>
        <w:tc>
          <w:tcPr>
            <w:tcW w:w="1809" w:type="dxa"/>
            <w:hideMark/>
          </w:tcPr>
          <w:p w:rsidR="00FB4A54" w:rsidRPr="00E61DE9" w:rsidRDefault="00FB4A54" w:rsidP="00025807">
            <w:pPr>
              <w:spacing w:before="2" w:after="2"/>
              <w:jc w:val="right"/>
              <w:rPr>
                <w:rFonts w:asciiTheme="minorHAnsi" w:hAnsiTheme="minorHAnsi" w:cstheme="minorHAnsi"/>
                <w:b/>
                <w:color w:val="FF0000"/>
                <w:sz w:val="18"/>
                <w:szCs w:val="18"/>
              </w:rPr>
            </w:pPr>
            <w:r w:rsidRPr="00E61DE9">
              <w:rPr>
                <w:rFonts w:asciiTheme="minorHAnsi" w:hAnsiTheme="minorHAnsi" w:cstheme="minorHAnsi"/>
                <w:b/>
                <w:color w:val="FF0000"/>
                <w:sz w:val="18"/>
                <w:szCs w:val="18"/>
              </w:rPr>
              <w:t>Rano napuštanje školovanja, %</w:t>
            </w:r>
          </w:p>
        </w:tc>
        <w:tc>
          <w:tcPr>
            <w:tcW w:w="993"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10</w:t>
            </w:r>
          </w:p>
        </w:tc>
        <w:tc>
          <w:tcPr>
            <w:tcW w:w="122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4</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4,4</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5,1</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4,5</w:t>
            </w:r>
          </w:p>
        </w:tc>
        <w:tc>
          <w:tcPr>
            <w:tcW w:w="663"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2,8</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2,8</w:t>
            </w:r>
          </w:p>
        </w:tc>
        <w:tc>
          <w:tcPr>
            <w:tcW w:w="662" w:type="dxa"/>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2,8</w:t>
            </w:r>
          </w:p>
        </w:tc>
        <w:tc>
          <w:tcPr>
            <w:tcW w:w="662" w:type="dxa"/>
          </w:tcPr>
          <w:p w:rsidR="00FB4A54" w:rsidRPr="00E61DE9" w:rsidRDefault="0091126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3,1</w:t>
            </w:r>
          </w:p>
        </w:tc>
        <w:tc>
          <w:tcPr>
            <w:tcW w:w="805" w:type="dxa"/>
          </w:tcPr>
          <w:p w:rsidR="00FB4A54" w:rsidRPr="00E61DE9" w:rsidRDefault="004D400E"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3,1</w:t>
            </w:r>
          </w:p>
        </w:tc>
      </w:tr>
      <w:tr w:rsidR="00FB4A54" w:rsidRPr="00E61DE9" w:rsidTr="00EB031E">
        <w:trPr>
          <w:trHeight w:val="435"/>
        </w:trPr>
        <w:tc>
          <w:tcPr>
            <w:tcW w:w="1809" w:type="dxa"/>
            <w:tcBorders>
              <w:bottom w:val="single" w:sz="4" w:space="0" w:color="003399"/>
            </w:tcBorders>
            <w:hideMark/>
          </w:tcPr>
          <w:p w:rsidR="00FB4A54" w:rsidRPr="00E61DE9" w:rsidRDefault="00FB4A54" w:rsidP="00025807">
            <w:pPr>
              <w:spacing w:before="2" w:after="2"/>
              <w:jc w:val="right"/>
              <w:rPr>
                <w:rFonts w:asciiTheme="minorHAnsi" w:hAnsiTheme="minorHAnsi" w:cstheme="minorHAnsi"/>
                <w:b/>
                <w:color w:val="FF0000"/>
                <w:sz w:val="18"/>
                <w:szCs w:val="18"/>
              </w:rPr>
            </w:pPr>
            <w:r w:rsidRPr="00E61DE9">
              <w:rPr>
                <w:rFonts w:asciiTheme="minorHAnsi" w:hAnsiTheme="minorHAnsi" w:cstheme="minorHAnsi"/>
                <w:b/>
                <w:color w:val="FF0000"/>
                <w:sz w:val="18"/>
                <w:szCs w:val="18"/>
              </w:rPr>
              <w:t xml:space="preserve">Postotak stanovništva s tercijarnim obrazovanjem u dobi </w:t>
            </w:r>
            <w:r w:rsidR="00386354">
              <w:rPr>
                <w:rFonts w:asciiTheme="minorHAnsi" w:hAnsiTheme="minorHAnsi" w:cstheme="minorHAnsi"/>
                <w:b/>
                <w:color w:val="FF0000"/>
                <w:sz w:val="18"/>
                <w:szCs w:val="18"/>
              </w:rPr>
              <w:t>od</w:t>
            </w:r>
            <w:r w:rsidR="00386354" w:rsidRPr="00E61DE9">
              <w:rPr>
                <w:rFonts w:asciiTheme="minorHAnsi" w:hAnsiTheme="minorHAnsi" w:cstheme="minorHAnsi"/>
                <w:b/>
                <w:color w:val="FF0000"/>
                <w:sz w:val="18"/>
                <w:szCs w:val="18"/>
              </w:rPr>
              <w:t xml:space="preserve"> </w:t>
            </w:r>
            <w:r w:rsidRPr="00E61DE9">
              <w:rPr>
                <w:rFonts w:asciiTheme="minorHAnsi" w:hAnsiTheme="minorHAnsi" w:cstheme="minorHAnsi"/>
                <w:b/>
                <w:color w:val="FF0000"/>
                <w:sz w:val="18"/>
                <w:szCs w:val="18"/>
              </w:rPr>
              <w:t>30</w:t>
            </w:r>
            <w:r w:rsidR="00386354">
              <w:rPr>
                <w:rFonts w:asciiTheme="minorHAnsi" w:hAnsiTheme="minorHAnsi" w:cstheme="minorHAnsi"/>
                <w:b/>
                <w:color w:val="FF0000"/>
                <w:sz w:val="18"/>
                <w:szCs w:val="18"/>
              </w:rPr>
              <w:t xml:space="preserve"> do </w:t>
            </w:r>
            <w:r w:rsidRPr="00E61DE9">
              <w:rPr>
                <w:rFonts w:asciiTheme="minorHAnsi" w:hAnsiTheme="minorHAnsi" w:cstheme="minorHAnsi"/>
                <w:b/>
                <w:color w:val="FF0000"/>
                <w:sz w:val="18"/>
                <w:szCs w:val="18"/>
              </w:rPr>
              <w:t>34 godine, %</w:t>
            </w:r>
          </w:p>
        </w:tc>
        <w:tc>
          <w:tcPr>
            <w:tcW w:w="993" w:type="dxa"/>
            <w:tcBorders>
              <w:bottom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40</w:t>
            </w:r>
          </w:p>
        </w:tc>
        <w:tc>
          <w:tcPr>
            <w:tcW w:w="1222" w:type="dxa"/>
            <w:tcBorders>
              <w:bottom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35</w:t>
            </w:r>
          </w:p>
        </w:tc>
        <w:tc>
          <w:tcPr>
            <w:tcW w:w="662" w:type="dxa"/>
            <w:tcBorders>
              <w:bottom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18,5</w:t>
            </w:r>
          </w:p>
        </w:tc>
        <w:tc>
          <w:tcPr>
            <w:tcW w:w="662" w:type="dxa"/>
            <w:tcBorders>
              <w:bottom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23,1</w:t>
            </w:r>
          </w:p>
        </w:tc>
        <w:tc>
          <w:tcPr>
            <w:tcW w:w="662" w:type="dxa"/>
            <w:tcBorders>
              <w:bottom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25,6</w:t>
            </w:r>
          </w:p>
        </w:tc>
        <w:tc>
          <w:tcPr>
            <w:tcW w:w="663" w:type="dxa"/>
            <w:tcBorders>
              <w:bottom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32,1</w:t>
            </w:r>
          </w:p>
        </w:tc>
        <w:tc>
          <w:tcPr>
            <w:tcW w:w="662" w:type="dxa"/>
            <w:tcBorders>
              <w:bottom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30,8</w:t>
            </w:r>
          </w:p>
        </w:tc>
        <w:tc>
          <w:tcPr>
            <w:tcW w:w="662" w:type="dxa"/>
            <w:tcBorders>
              <w:bottom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29,3</w:t>
            </w:r>
          </w:p>
        </w:tc>
        <w:tc>
          <w:tcPr>
            <w:tcW w:w="662" w:type="dxa"/>
            <w:tcBorders>
              <w:bottom w:val="single" w:sz="4" w:space="0" w:color="003399"/>
            </w:tcBorders>
          </w:tcPr>
          <w:p w:rsidR="00FB4A54" w:rsidRPr="00E61DE9" w:rsidRDefault="004D400E"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28,7</w:t>
            </w:r>
          </w:p>
        </w:tc>
        <w:tc>
          <w:tcPr>
            <w:tcW w:w="805" w:type="dxa"/>
            <w:tcBorders>
              <w:bottom w:val="single" w:sz="4" w:space="0" w:color="003399"/>
            </w:tcBorders>
          </w:tcPr>
          <w:p w:rsidR="00FB4A54" w:rsidRPr="00E61DE9" w:rsidRDefault="004D400E"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32,5</w:t>
            </w:r>
          </w:p>
        </w:tc>
      </w:tr>
      <w:tr w:rsidR="00FB4A54" w:rsidRPr="00E61DE9" w:rsidTr="00EB031E">
        <w:trPr>
          <w:trHeight w:val="487"/>
        </w:trPr>
        <w:tc>
          <w:tcPr>
            <w:tcW w:w="1809" w:type="dxa"/>
            <w:tcBorders>
              <w:top w:val="single" w:sz="4" w:space="0" w:color="003399"/>
              <w:bottom w:val="single" w:sz="4" w:space="0" w:color="003399"/>
            </w:tcBorders>
            <w:hideMark/>
          </w:tcPr>
          <w:p w:rsidR="00FB4A54" w:rsidRPr="00E61DE9" w:rsidRDefault="00FB4A54" w:rsidP="00025807">
            <w:pPr>
              <w:spacing w:before="2" w:after="2"/>
              <w:jc w:val="right"/>
              <w:rPr>
                <w:rFonts w:asciiTheme="minorHAnsi" w:hAnsiTheme="minorHAnsi" w:cstheme="minorHAnsi"/>
                <w:b/>
                <w:color w:val="FF0000"/>
                <w:sz w:val="18"/>
                <w:szCs w:val="18"/>
              </w:rPr>
            </w:pPr>
            <w:r w:rsidRPr="00E61DE9">
              <w:rPr>
                <w:rFonts w:asciiTheme="minorHAnsi" w:hAnsiTheme="minorHAnsi" w:cstheme="minorHAnsi"/>
                <w:b/>
                <w:color w:val="FF0000"/>
                <w:sz w:val="18"/>
                <w:szCs w:val="18"/>
              </w:rPr>
              <w:t xml:space="preserve">Osobe u riziku od siromaštva i socijalne isključenosti </w:t>
            </w:r>
            <w:r w:rsidR="00025807" w:rsidRPr="00E61DE9">
              <w:rPr>
                <w:rFonts w:asciiTheme="minorHAnsi" w:hAnsiTheme="minorHAnsi" w:cstheme="minorHAnsi"/>
                <w:b/>
                <w:color w:val="FF0000"/>
                <w:sz w:val="18"/>
                <w:szCs w:val="18"/>
              </w:rPr>
              <w:br/>
            </w:r>
            <w:r w:rsidRPr="00E61DE9">
              <w:rPr>
                <w:rFonts w:asciiTheme="minorHAnsi" w:hAnsiTheme="minorHAnsi" w:cstheme="minorHAnsi"/>
                <w:b/>
                <w:color w:val="FF0000"/>
                <w:sz w:val="18"/>
                <w:szCs w:val="18"/>
              </w:rPr>
              <w:t>(udio u ukupnom stanovništvu, %)</w:t>
            </w:r>
          </w:p>
        </w:tc>
        <w:tc>
          <w:tcPr>
            <w:tcW w:w="993" w:type="dxa"/>
            <w:tcBorders>
              <w:top w:val="single" w:sz="4" w:space="0" w:color="003399"/>
              <w:bottom w:val="single" w:sz="4" w:space="0" w:color="003399"/>
            </w:tcBorders>
            <w:hideMark/>
          </w:tcPr>
          <w:p w:rsidR="00FB4A54" w:rsidRPr="00E61DE9" w:rsidRDefault="00FB4A54" w:rsidP="00025807">
            <w:pPr>
              <w:spacing w:before="2" w:after="2"/>
              <w:ind w:right="-113"/>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20 milijuna ljudi manje u riziku od siromaštva</w:t>
            </w:r>
          </w:p>
        </w:tc>
        <w:tc>
          <w:tcPr>
            <w:tcW w:w="1222" w:type="dxa"/>
            <w:tcBorders>
              <w:top w:val="single" w:sz="4" w:space="0" w:color="003399"/>
              <w:bottom w:val="single" w:sz="4" w:space="0" w:color="003399"/>
            </w:tcBorders>
            <w:hideMark/>
          </w:tcPr>
          <w:p w:rsidR="00FB4A54" w:rsidRPr="00E61DE9" w:rsidRDefault="00FB4A54" w:rsidP="00025807">
            <w:pPr>
              <w:spacing w:before="2" w:after="2"/>
              <w:ind w:right="-24"/>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150.000 ljudi manje u riziku od siromaštva</w:t>
            </w:r>
          </w:p>
        </w:tc>
        <w:tc>
          <w:tcPr>
            <w:tcW w:w="662" w:type="dxa"/>
            <w:tcBorders>
              <w:top w:val="single" w:sz="4" w:space="0" w:color="003399"/>
              <w:bottom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23,7</w:t>
            </w:r>
          </w:p>
        </w:tc>
        <w:tc>
          <w:tcPr>
            <w:tcW w:w="662" w:type="dxa"/>
            <w:tcBorders>
              <w:top w:val="single" w:sz="4" w:space="0" w:color="003399"/>
              <w:bottom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32,6</w:t>
            </w:r>
          </w:p>
        </w:tc>
        <w:tc>
          <w:tcPr>
            <w:tcW w:w="662" w:type="dxa"/>
            <w:tcBorders>
              <w:top w:val="single" w:sz="4" w:space="0" w:color="003399"/>
              <w:bottom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29,9</w:t>
            </w:r>
          </w:p>
        </w:tc>
        <w:tc>
          <w:tcPr>
            <w:tcW w:w="663" w:type="dxa"/>
            <w:tcBorders>
              <w:top w:val="single" w:sz="4" w:space="0" w:color="003399"/>
              <w:bottom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29,3</w:t>
            </w:r>
          </w:p>
        </w:tc>
        <w:tc>
          <w:tcPr>
            <w:tcW w:w="662" w:type="dxa"/>
            <w:tcBorders>
              <w:top w:val="single" w:sz="4" w:space="0" w:color="003399"/>
              <w:bottom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29,1</w:t>
            </w:r>
          </w:p>
        </w:tc>
        <w:tc>
          <w:tcPr>
            <w:tcW w:w="662" w:type="dxa"/>
            <w:tcBorders>
              <w:top w:val="single" w:sz="4" w:space="0" w:color="003399"/>
              <w:bottom w:val="single" w:sz="4" w:space="0" w:color="003399"/>
            </w:tcBorders>
            <w:hideMark/>
          </w:tcPr>
          <w:p w:rsidR="00FB4A54" w:rsidRPr="00E61DE9" w:rsidRDefault="00FB4A54"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27,9</w:t>
            </w:r>
          </w:p>
        </w:tc>
        <w:tc>
          <w:tcPr>
            <w:tcW w:w="662" w:type="dxa"/>
            <w:tcBorders>
              <w:top w:val="single" w:sz="4" w:space="0" w:color="003399"/>
              <w:bottom w:val="single" w:sz="4" w:space="0" w:color="003399"/>
            </w:tcBorders>
          </w:tcPr>
          <w:p w:rsidR="00FB4A54" w:rsidRPr="00E61DE9" w:rsidRDefault="004D400E" w:rsidP="00E7000C">
            <w:pPr>
              <w:spacing w:before="2" w:after="2"/>
              <w:jc w:val="center"/>
              <w:rPr>
                <w:rFonts w:asciiTheme="minorHAnsi" w:hAnsiTheme="minorHAnsi" w:cstheme="minorHAnsi"/>
                <w:color w:val="000000"/>
                <w:sz w:val="18"/>
                <w:szCs w:val="18"/>
              </w:rPr>
            </w:pPr>
            <w:r w:rsidRPr="00E61DE9">
              <w:rPr>
                <w:rFonts w:asciiTheme="minorHAnsi" w:hAnsiTheme="minorHAnsi" w:cstheme="minorHAnsi"/>
                <w:color w:val="000000"/>
                <w:sz w:val="18"/>
                <w:szCs w:val="18"/>
              </w:rPr>
              <w:t>26,4</w:t>
            </w:r>
          </w:p>
        </w:tc>
        <w:tc>
          <w:tcPr>
            <w:tcW w:w="805" w:type="dxa"/>
            <w:tcBorders>
              <w:top w:val="single" w:sz="4" w:space="0" w:color="003399"/>
              <w:bottom w:val="single" w:sz="4" w:space="0" w:color="003399"/>
            </w:tcBorders>
          </w:tcPr>
          <w:p w:rsidR="00FB4A54" w:rsidRPr="00E61DE9" w:rsidRDefault="00FB4A54" w:rsidP="00E7000C">
            <w:pPr>
              <w:spacing w:before="2" w:after="2"/>
              <w:jc w:val="center"/>
              <w:rPr>
                <w:rFonts w:asciiTheme="minorHAnsi" w:hAnsiTheme="minorHAnsi" w:cstheme="minorHAnsi"/>
                <w:color w:val="000000"/>
                <w:sz w:val="18"/>
                <w:szCs w:val="18"/>
              </w:rPr>
            </w:pPr>
          </w:p>
        </w:tc>
      </w:tr>
    </w:tbl>
    <w:p w:rsidR="00FB4A54" w:rsidRPr="00E61DE9" w:rsidRDefault="00FB4A54" w:rsidP="00EB031E">
      <w:pPr>
        <w:spacing w:before="120" w:after="0"/>
        <w:rPr>
          <w:rFonts w:asciiTheme="minorHAnsi" w:hAnsiTheme="minorHAnsi" w:cstheme="minorHAnsi"/>
          <w:sz w:val="16"/>
          <w:szCs w:val="16"/>
        </w:rPr>
      </w:pPr>
      <w:r w:rsidRPr="00E61DE9">
        <w:rPr>
          <w:rFonts w:asciiTheme="minorHAnsi" w:hAnsiTheme="minorHAnsi" w:cstheme="minorHAnsi"/>
          <w:sz w:val="16"/>
          <w:szCs w:val="16"/>
        </w:rPr>
        <w:t>* Podaci nisu dostupni.</w:t>
      </w:r>
    </w:p>
    <w:p w:rsidR="00FB4A54" w:rsidRPr="00E61DE9" w:rsidRDefault="00FB4A54" w:rsidP="003A4123">
      <w:pPr>
        <w:spacing w:after="0"/>
        <w:rPr>
          <w:rFonts w:asciiTheme="minorHAnsi" w:hAnsiTheme="minorHAnsi" w:cstheme="minorHAnsi"/>
          <w:sz w:val="16"/>
          <w:szCs w:val="16"/>
        </w:rPr>
      </w:pPr>
      <w:r w:rsidRPr="00E61DE9">
        <w:rPr>
          <w:rFonts w:asciiTheme="minorHAnsi" w:hAnsiTheme="minorHAnsi" w:cstheme="minorHAnsi"/>
          <w:sz w:val="16"/>
          <w:szCs w:val="16"/>
        </w:rPr>
        <w:t>** III</w:t>
      </w:r>
      <w:r w:rsidR="00386354">
        <w:rPr>
          <w:rFonts w:asciiTheme="minorHAnsi" w:hAnsiTheme="minorHAnsi" w:cstheme="minorHAnsi"/>
          <w:sz w:val="16"/>
          <w:szCs w:val="16"/>
        </w:rPr>
        <w:t>.</w:t>
      </w:r>
      <w:r w:rsidRPr="00E61DE9">
        <w:rPr>
          <w:rFonts w:asciiTheme="minorHAnsi" w:hAnsiTheme="minorHAnsi" w:cstheme="minorHAnsi"/>
          <w:sz w:val="16"/>
          <w:szCs w:val="16"/>
        </w:rPr>
        <w:t xml:space="preserve"> tromjesečje 201</w:t>
      </w:r>
      <w:r w:rsidR="00BD392B" w:rsidRPr="00E61DE9">
        <w:rPr>
          <w:rFonts w:asciiTheme="minorHAnsi" w:hAnsiTheme="minorHAnsi" w:cstheme="minorHAnsi"/>
          <w:sz w:val="16"/>
          <w:szCs w:val="16"/>
        </w:rPr>
        <w:t>8</w:t>
      </w:r>
      <w:r w:rsidRPr="00E61DE9">
        <w:rPr>
          <w:rFonts w:asciiTheme="minorHAnsi" w:hAnsiTheme="minorHAnsi" w:cstheme="minorHAnsi"/>
          <w:sz w:val="16"/>
          <w:szCs w:val="16"/>
        </w:rPr>
        <w:t>.</w:t>
      </w:r>
    </w:p>
    <w:p w:rsidR="00FB4A54" w:rsidRPr="00E61DE9" w:rsidRDefault="00FB4A54" w:rsidP="003A4123">
      <w:pPr>
        <w:spacing w:after="0"/>
        <w:rPr>
          <w:rFonts w:asciiTheme="minorHAnsi" w:hAnsiTheme="minorHAnsi" w:cstheme="minorHAnsi"/>
          <w:sz w:val="16"/>
          <w:szCs w:val="16"/>
        </w:rPr>
      </w:pPr>
      <w:r w:rsidRPr="00E61DE9">
        <w:rPr>
          <w:rFonts w:asciiTheme="minorHAnsi" w:hAnsiTheme="minorHAnsi" w:cstheme="minorHAnsi"/>
          <w:sz w:val="16"/>
          <w:szCs w:val="16"/>
        </w:rPr>
        <w:t>*** Prati se kroz primarnu i konačnu potrošnju energije.</w:t>
      </w:r>
    </w:p>
    <w:p w:rsidR="00701382" w:rsidRPr="00E61DE9" w:rsidRDefault="00FB4A54" w:rsidP="00A41C72">
      <w:pPr>
        <w:spacing w:after="0"/>
        <w:rPr>
          <w:rFonts w:cs="Calibri"/>
          <w:b/>
          <w:sz w:val="24"/>
          <w:szCs w:val="24"/>
        </w:rPr>
      </w:pPr>
      <w:r w:rsidRPr="00E61DE9">
        <w:rPr>
          <w:rFonts w:asciiTheme="minorHAnsi" w:hAnsiTheme="minorHAnsi" w:cstheme="minorHAnsi"/>
          <w:sz w:val="16"/>
          <w:szCs w:val="16"/>
        </w:rPr>
        <w:t>Izvor: Eurostat</w:t>
      </w:r>
      <w:bookmarkStart w:id="122" w:name="_Toc480792215"/>
      <w:bookmarkEnd w:id="96"/>
      <w:bookmarkEnd w:id="97"/>
      <w:bookmarkEnd w:id="98"/>
      <w:bookmarkEnd w:id="99"/>
      <w:bookmarkEnd w:id="100"/>
      <w:bookmarkEnd w:id="101"/>
      <w:bookmarkEnd w:id="102"/>
      <w:r w:rsidR="00701382" w:rsidRPr="00E61DE9">
        <w:rPr>
          <w:szCs w:val="24"/>
        </w:rPr>
        <w:br w:type="page"/>
      </w:r>
    </w:p>
    <w:p w:rsidR="00B362F5" w:rsidRPr="00E61DE9" w:rsidRDefault="00C70948" w:rsidP="006529D8">
      <w:pPr>
        <w:pStyle w:val="Heading2"/>
        <w:spacing w:before="0" w:after="120"/>
      </w:pPr>
      <w:bookmarkStart w:id="123" w:name="_Toc6219306"/>
      <w:r w:rsidRPr="00E61DE9">
        <w:lastRenderedPageBreak/>
        <w:t>Zapošljavanje</w:t>
      </w:r>
      <w:bookmarkEnd w:id="122"/>
      <w:bookmarkEnd w:id="123"/>
    </w:p>
    <w:p w:rsidR="00160FEA" w:rsidRPr="00E61DE9" w:rsidRDefault="00160FEA" w:rsidP="006529D8">
      <w:pPr>
        <w:pStyle w:val="Podnaslovi"/>
        <w:spacing w:before="0"/>
        <w:rPr>
          <w:lang w:eastAsia="en-GB"/>
        </w:rPr>
        <w:sectPr w:rsidR="00160FEA" w:rsidRPr="00E61DE9" w:rsidSect="00834AC8">
          <w:type w:val="continuous"/>
          <w:pgSz w:w="11906" w:h="16838"/>
          <w:pgMar w:top="1418" w:right="1418" w:bottom="1418" w:left="1418" w:header="709" w:footer="556" w:gutter="0"/>
          <w:cols w:space="708"/>
          <w:docGrid w:linePitch="360"/>
        </w:sectPr>
      </w:pPr>
    </w:p>
    <w:p w:rsidR="006529D8" w:rsidRPr="00E61DE9" w:rsidRDefault="001F385C" w:rsidP="006529D8">
      <w:pPr>
        <w:pStyle w:val="Podnaslovi"/>
        <w:spacing w:before="0"/>
        <w:rPr>
          <w:lang w:eastAsia="en-GB"/>
        </w:rPr>
      </w:pPr>
      <w:r w:rsidRPr="00E61DE9">
        <w:rPr>
          <w:lang w:eastAsia="en-GB"/>
        </w:rPr>
        <w:lastRenderedPageBreak/>
        <w:t>Provedba mjera aktivne politike zapošljavanja</w:t>
      </w:r>
    </w:p>
    <w:p w:rsidR="00B62F66" w:rsidRPr="001B5D9F" w:rsidRDefault="00EC04E3" w:rsidP="006529D8">
      <w:pPr>
        <w:spacing w:after="120"/>
        <w:rPr>
          <w:spacing w:val="-2"/>
        </w:rPr>
      </w:pPr>
      <w:r w:rsidRPr="001B5D9F">
        <w:rPr>
          <w:spacing w:val="-2"/>
        </w:rPr>
        <w:t xml:space="preserve">Prema posljednjim dostupnim podacima </w:t>
      </w:r>
      <w:proofErr w:type="spellStart"/>
      <w:r w:rsidRPr="001B5D9F">
        <w:rPr>
          <w:spacing w:val="-2"/>
        </w:rPr>
        <w:t>Eurostata</w:t>
      </w:r>
      <w:proofErr w:type="spellEnd"/>
      <w:r w:rsidRPr="001B5D9F">
        <w:rPr>
          <w:spacing w:val="-2"/>
        </w:rPr>
        <w:t xml:space="preserve"> stopa zaposlenosti stanovništva u dobi 20</w:t>
      </w:r>
      <w:r w:rsidR="00386354">
        <w:rPr>
          <w:spacing w:val="-2"/>
        </w:rPr>
        <w:t xml:space="preserve"> – </w:t>
      </w:r>
      <w:r w:rsidRPr="001B5D9F">
        <w:rPr>
          <w:spacing w:val="-2"/>
        </w:rPr>
        <w:t>64 povećala se sa 65,6</w:t>
      </w:r>
      <w:r w:rsidR="00386354">
        <w:rPr>
          <w:spacing w:val="-2"/>
        </w:rPr>
        <w:t> </w:t>
      </w:r>
      <w:r w:rsidRPr="001B5D9F">
        <w:rPr>
          <w:spacing w:val="-2"/>
        </w:rPr>
        <w:t>% u trećem kvartalu 2017. na 66,3</w:t>
      </w:r>
      <w:r w:rsidR="00386354">
        <w:rPr>
          <w:spacing w:val="-2"/>
        </w:rPr>
        <w:t> </w:t>
      </w:r>
      <w:r w:rsidRPr="001B5D9F">
        <w:rPr>
          <w:spacing w:val="-2"/>
        </w:rPr>
        <w:t>% u istom kvartalu 2018. godine. U istom razdoblju stopa nezaposlenos</w:t>
      </w:r>
      <w:r w:rsidR="00DA31E9" w:rsidRPr="001B5D9F">
        <w:rPr>
          <w:spacing w:val="-2"/>
        </w:rPr>
        <w:t>ti smanjila se s 9,0</w:t>
      </w:r>
      <w:r w:rsidR="00386354">
        <w:rPr>
          <w:spacing w:val="-2"/>
        </w:rPr>
        <w:t> </w:t>
      </w:r>
      <w:r w:rsidR="00DA31E9" w:rsidRPr="001B5D9F">
        <w:rPr>
          <w:spacing w:val="-2"/>
        </w:rPr>
        <w:t>% na 7,3</w:t>
      </w:r>
      <w:r w:rsidR="00386354">
        <w:rPr>
          <w:spacing w:val="-2"/>
        </w:rPr>
        <w:t> </w:t>
      </w:r>
      <w:r w:rsidR="00DA31E9" w:rsidRPr="001B5D9F">
        <w:rPr>
          <w:spacing w:val="-2"/>
        </w:rPr>
        <w:t xml:space="preserve">%. </w:t>
      </w:r>
      <w:bookmarkStart w:id="124" w:name="_Toc479337178"/>
      <w:bookmarkStart w:id="125" w:name="_Toc479549126"/>
      <w:bookmarkStart w:id="126" w:name="_Toc479588132"/>
      <w:bookmarkStart w:id="127" w:name="_Toc479588830"/>
      <w:bookmarkStart w:id="128" w:name="_Toc479589129"/>
      <w:bookmarkStart w:id="129" w:name="_Toc479589300"/>
      <w:bookmarkStart w:id="130" w:name="_Toc480792216"/>
    </w:p>
    <w:tbl>
      <w:tblPr>
        <w:tblStyle w:val="TableGrid"/>
        <w:tblW w:w="0" w:type="auto"/>
        <w:tblBorders>
          <w:top w:val="none" w:sz="0" w:space="0" w:color="auto"/>
          <w:left w:val="none" w:sz="0" w:space="0" w:color="auto"/>
          <w:bottom w:val="none" w:sz="0" w:space="0" w:color="auto"/>
          <w:right w:val="none" w:sz="0" w:space="0" w:color="auto"/>
          <w:insideH w:val="single" w:sz="12" w:space="0" w:color="FF0000"/>
          <w:insideV w:val="single" w:sz="12" w:space="0" w:color="FF0000"/>
        </w:tblBorders>
        <w:tblLook w:val="04A0"/>
      </w:tblPr>
      <w:tblGrid>
        <w:gridCol w:w="1101"/>
        <w:gridCol w:w="3296"/>
      </w:tblGrid>
      <w:tr w:rsidR="00185A99" w:rsidRPr="00E61DE9" w:rsidTr="00185A99">
        <w:tc>
          <w:tcPr>
            <w:tcW w:w="1101" w:type="dxa"/>
          </w:tcPr>
          <w:p w:rsidR="00185A99" w:rsidRPr="00E61DE9" w:rsidRDefault="00185A99" w:rsidP="00114691">
            <w:pPr>
              <w:spacing w:after="60"/>
              <w:jc w:val="right"/>
              <w:rPr>
                <w:b/>
              </w:rPr>
            </w:pPr>
            <w:r w:rsidRPr="00E61DE9">
              <w:rPr>
                <w:b/>
                <w:color w:val="003399"/>
              </w:rPr>
              <w:t xml:space="preserve">Tablica </w:t>
            </w:r>
            <w:r w:rsidR="00114691" w:rsidRPr="00114691">
              <w:rPr>
                <w:b/>
                <w:color w:val="003399"/>
                <w:sz w:val="32"/>
              </w:rPr>
              <w:t>6</w:t>
            </w:r>
          </w:p>
        </w:tc>
        <w:tc>
          <w:tcPr>
            <w:tcW w:w="3296" w:type="dxa"/>
          </w:tcPr>
          <w:p w:rsidR="00185A99" w:rsidRPr="00E61DE9" w:rsidRDefault="00185A99" w:rsidP="002D64F1">
            <w:pPr>
              <w:spacing w:after="60"/>
              <w:jc w:val="left"/>
              <w:rPr>
                <w:color w:val="003399"/>
              </w:rPr>
            </w:pPr>
            <w:r w:rsidRPr="00E61DE9">
              <w:rPr>
                <w:color w:val="003399"/>
              </w:rPr>
              <w:t xml:space="preserve">Provedba mjera aktivne </w:t>
            </w:r>
            <w:r w:rsidRPr="00E61DE9">
              <w:rPr>
                <w:color w:val="003399"/>
              </w:rPr>
              <w:br/>
              <w:t>politike zapošljavanja u 2018.</w:t>
            </w:r>
          </w:p>
        </w:tc>
      </w:tr>
    </w:tbl>
    <w:p w:rsidR="00185A99" w:rsidRPr="00D26294" w:rsidRDefault="004457E9" w:rsidP="004457E9">
      <w:pPr>
        <w:pStyle w:val="Caption"/>
        <w:rPr>
          <w:sz w:val="4"/>
          <w:lang w:val="pl-PL"/>
        </w:rPr>
      </w:pPr>
      <w:bookmarkStart w:id="131" w:name="_Toc6219340"/>
      <w:r w:rsidRPr="00D26294">
        <w:rPr>
          <w:lang w:val="pl-PL"/>
        </w:rPr>
        <w:t xml:space="preserve">Tablica </w:t>
      </w:r>
      <w:r w:rsidR="00F3221F" w:rsidRPr="00E61DE9">
        <w:fldChar w:fldCharType="begin"/>
      </w:r>
      <w:r w:rsidRPr="00D26294">
        <w:rPr>
          <w:lang w:val="pl-PL"/>
        </w:rPr>
        <w:instrText xml:space="preserve"> SEQ Tablica \* ARABIC </w:instrText>
      </w:r>
      <w:r w:rsidR="00F3221F" w:rsidRPr="00E61DE9">
        <w:fldChar w:fldCharType="separate"/>
      </w:r>
      <w:r w:rsidR="006B1202">
        <w:rPr>
          <w:noProof/>
          <w:lang w:val="pl-PL"/>
        </w:rPr>
        <w:t>6</w:t>
      </w:r>
      <w:r w:rsidR="00F3221F" w:rsidRPr="00E61DE9">
        <w:fldChar w:fldCharType="end"/>
      </w:r>
      <w:r w:rsidRPr="00D26294">
        <w:rPr>
          <w:lang w:val="pl-PL"/>
        </w:rPr>
        <w:t>: Provedba mjera aktivne politike zapošljavanja u 2018.</w:t>
      </w:r>
      <w:bookmarkEnd w:id="131"/>
    </w:p>
    <w:tbl>
      <w:tblPr>
        <w:tblStyle w:val="Style1"/>
        <w:tblW w:w="4417" w:type="dxa"/>
        <w:tblLayout w:type="fixed"/>
        <w:tblLook w:val="04A0"/>
      </w:tblPr>
      <w:tblGrid>
        <w:gridCol w:w="2660"/>
        <w:gridCol w:w="907"/>
        <w:gridCol w:w="850"/>
      </w:tblGrid>
      <w:tr w:rsidR="002D64F1" w:rsidRPr="00E61DE9" w:rsidTr="002D64F1">
        <w:trPr>
          <w:trHeight w:val="20"/>
        </w:trPr>
        <w:tc>
          <w:tcPr>
            <w:tcW w:w="2660" w:type="dxa"/>
            <w:shd w:val="clear" w:color="auto" w:fill="003399"/>
            <w:vAlign w:val="center"/>
          </w:tcPr>
          <w:p w:rsidR="00160FEA" w:rsidRPr="00E61DE9" w:rsidRDefault="00160FEA" w:rsidP="00160FEA">
            <w:pPr>
              <w:spacing w:after="0"/>
              <w:jc w:val="center"/>
              <w:rPr>
                <w:rFonts w:asciiTheme="minorHAnsi" w:hAnsiTheme="minorHAnsi" w:cstheme="minorHAnsi"/>
                <w:b/>
                <w:bCs/>
                <w:color w:val="FFFFFF" w:themeColor="background1"/>
                <w:sz w:val="18"/>
                <w:szCs w:val="18"/>
              </w:rPr>
            </w:pPr>
            <w:r w:rsidRPr="00E61DE9">
              <w:rPr>
                <w:rFonts w:asciiTheme="minorHAnsi" w:hAnsiTheme="minorHAnsi" w:cstheme="minorHAnsi"/>
                <w:b/>
                <w:bCs/>
                <w:color w:val="FFFFFF" w:themeColor="background1"/>
                <w:sz w:val="18"/>
                <w:szCs w:val="18"/>
              </w:rPr>
              <w:t>Mjera</w:t>
            </w:r>
          </w:p>
        </w:tc>
        <w:tc>
          <w:tcPr>
            <w:tcW w:w="907" w:type="dxa"/>
            <w:shd w:val="clear" w:color="auto" w:fill="003399"/>
            <w:vAlign w:val="center"/>
          </w:tcPr>
          <w:p w:rsidR="00160FEA" w:rsidRPr="00E61DE9" w:rsidRDefault="00160FEA" w:rsidP="00160FEA">
            <w:pPr>
              <w:spacing w:after="0"/>
              <w:jc w:val="center"/>
              <w:rPr>
                <w:rFonts w:asciiTheme="minorHAnsi" w:hAnsiTheme="minorHAnsi" w:cstheme="minorHAnsi"/>
                <w:b/>
                <w:color w:val="FFFFFF" w:themeColor="background1"/>
                <w:sz w:val="18"/>
                <w:szCs w:val="18"/>
              </w:rPr>
            </w:pPr>
            <w:proofErr w:type="spellStart"/>
            <w:r w:rsidRPr="00E61DE9">
              <w:rPr>
                <w:rFonts w:asciiTheme="minorHAnsi" w:hAnsiTheme="minorHAnsi" w:cstheme="minorHAnsi"/>
                <w:b/>
                <w:color w:val="FFFFFF" w:themeColor="background1"/>
                <w:sz w:val="18"/>
                <w:szCs w:val="18"/>
              </w:rPr>
              <w:t>Novouključeni</w:t>
            </w:r>
            <w:proofErr w:type="spellEnd"/>
            <w:r w:rsidRPr="00E61DE9">
              <w:rPr>
                <w:rFonts w:asciiTheme="minorHAnsi" w:hAnsiTheme="minorHAnsi" w:cstheme="minorHAnsi"/>
                <w:b/>
                <w:color w:val="FFFFFF" w:themeColor="background1"/>
                <w:sz w:val="18"/>
                <w:szCs w:val="18"/>
              </w:rPr>
              <w:t> do</w:t>
            </w:r>
          </w:p>
          <w:p w:rsidR="00160FEA" w:rsidRPr="00E61DE9" w:rsidRDefault="00160FEA" w:rsidP="00160FEA">
            <w:pPr>
              <w:spacing w:after="0"/>
              <w:jc w:val="center"/>
              <w:rPr>
                <w:rFonts w:asciiTheme="minorHAnsi" w:hAnsiTheme="minorHAnsi" w:cstheme="minorHAnsi"/>
                <w:b/>
                <w:bCs/>
                <w:color w:val="FFFFFF" w:themeColor="background1"/>
                <w:sz w:val="18"/>
                <w:szCs w:val="18"/>
              </w:rPr>
            </w:pPr>
            <w:r w:rsidRPr="00E61DE9">
              <w:rPr>
                <w:rFonts w:asciiTheme="minorHAnsi" w:hAnsiTheme="minorHAnsi" w:cstheme="minorHAnsi"/>
                <w:b/>
                <w:color w:val="FFFFFF" w:themeColor="background1"/>
                <w:sz w:val="18"/>
                <w:szCs w:val="18"/>
              </w:rPr>
              <w:t>31.12.</w:t>
            </w:r>
            <w:r w:rsidRPr="00E61DE9">
              <w:rPr>
                <w:rFonts w:asciiTheme="minorHAnsi" w:hAnsiTheme="minorHAnsi" w:cstheme="minorHAnsi"/>
                <w:b/>
                <w:color w:val="FFFFFF" w:themeColor="background1"/>
                <w:sz w:val="18"/>
                <w:szCs w:val="18"/>
              </w:rPr>
              <w:br/>
              <w:t>2018.</w:t>
            </w:r>
          </w:p>
        </w:tc>
        <w:tc>
          <w:tcPr>
            <w:tcW w:w="850" w:type="dxa"/>
            <w:shd w:val="clear" w:color="auto" w:fill="003399"/>
            <w:vAlign w:val="center"/>
          </w:tcPr>
          <w:p w:rsidR="00160FEA" w:rsidRPr="00E61DE9" w:rsidRDefault="00160FEA" w:rsidP="002D64F1">
            <w:pPr>
              <w:spacing w:after="0"/>
              <w:jc w:val="center"/>
              <w:rPr>
                <w:rFonts w:asciiTheme="minorHAnsi" w:hAnsiTheme="minorHAnsi" w:cstheme="minorHAnsi"/>
                <w:b/>
                <w:bCs/>
                <w:color w:val="FFFFFF" w:themeColor="background1"/>
                <w:sz w:val="18"/>
                <w:szCs w:val="18"/>
              </w:rPr>
            </w:pPr>
            <w:r w:rsidRPr="00E61DE9">
              <w:rPr>
                <w:rFonts w:asciiTheme="minorHAnsi" w:hAnsiTheme="minorHAnsi" w:cstheme="minorHAnsi"/>
                <w:b/>
                <w:color w:val="FFFFFF" w:themeColor="background1"/>
                <w:sz w:val="18"/>
                <w:szCs w:val="18"/>
              </w:rPr>
              <w:t>Ukupni korisnici</w:t>
            </w:r>
            <w:r w:rsidRPr="00E61DE9">
              <w:rPr>
                <w:rFonts w:asciiTheme="minorHAnsi" w:hAnsiTheme="minorHAnsi" w:cstheme="minorHAnsi"/>
                <w:b/>
                <w:color w:val="FFFFFF" w:themeColor="background1"/>
                <w:sz w:val="18"/>
                <w:szCs w:val="18"/>
              </w:rPr>
              <w:br/>
              <w:t>tijekom 2018.</w:t>
            </w:r>
          </w:p>
        </w:tc>
      </w:tr>
      <w:tr w:rsidR="002D64F1" w:rsidRPr="00E61DE9" w:rsidTr="002D64F1">
        <w:trPr>
          <w:trHeight w:val="20"/>
        </w:trPr>
        <w:tc>
          <w:tcPr>
            <w:tcW w:w="2660" w:type="dxa"/>
          </w:tcPr>
          <w:p w:rsidR="00160FEA" w:rsidRPr="00E61DE9" w:rsidRDefault="00160FEA" w:rsidP="002D64F1">
            <w:pPr>
              <w:spacing w:after="0"/>
              <w:ind w:left="-284" w:right="-57"/>
              <w:jc w:val="right"/>
              <w:rPr>
                <w:rFonts w:asciiTheme="minorHAnsi" w:hAnsiTheme="minorHAnsi" w:cstheme="minorHAnsi"/>
                <w:bCs/>
                <w:sz w:val="18"/>
                <w:szCs w:val="18"/>
              </w:rPr>
            </w:pPr>
            <w:r w:rsidRPr="00E61DE9">
              <w:rPr>
                <w:rFonts w:asciiTheme="minorHAnsi" w:hAnsiTheme="minorHAnsi" w:cstheme="minorHAnsi"/>
                <w:sz w:val="18"/>
                <w:szCs w:val="18"/>
              </w:rPr>
              <w:t xml:space="preserve">Potpore za zapošljavanje </w:t>
            </w:r>
          </w:p>
        </w:tc>
        <w:tc>
          <w:tcPr>
            <w:tcW w:w="907"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7.121</w:t>
            </w:r>
          </w:p>
        </w:tc>
        <w:tc>
          <w:tcPr>
            <w:tcW w:w="850"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12.748</w:t>
            </w:r>
          </w:p>
        </w:tc>
      </w:tr>
      <w:tr w:rsidR="002D64F1" w:rsidRPr="00E61DE9" w:rsidTr="002D64F1">
        <w:trPr>
          <w:trHeight w:val="20"/>
        </w:trPr>
        <w:tc>
          <w:tcPr>
            <w:tcW w:w="2660" w:type="dxa"/>
          </w:tcPr>
          <w:p w:rsidR="00160FEA" w:rsidRPr="00E61DE9" w:rsidRDefault="00160FEA" w:rsidP="002D64F1">
            <w:pPr>
              <w:spacing w:after="0"/>
              <w:ind w:left="-284" w:right="-57" w:firstLine="142"/>
              <w:jc w:val="right"/>
              <w:rPr>
                <w:rFonts w:asciiTheme="minorHAnsi" w:hAnsiTheme="minorHAnsi" w:cstheme="minorHAnsi"/>
                <w:bCs/>
                <w:sz w:val="18"/>
                <w:szCs w:val="18"/>
              </w:rPr>
            </w:pPr>
            <w:r w:rsidRPr="00E61DE9">
              <w:rPr>
                <w:rFonts w:asciiTheme="minorHAnsi" w:hAnsiTheme="minorHAnsi" w:cstheme="minorHAnsi"/>
                <w:sz w:val="18"/>
                <w:szCs w:val="18"/>
              </w:rPr>
              <w:t>Potpore za stjecanje prvog radnog iskustva (pripravništvo)</w:t>
            </w:r>
          </w:p>
        </w:tc>
        <w:tc>
          <w:tcPr>
            <w:tcW w:w="907"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2.048</w:t>
            </w:r>
          </w:p>
        </w:tc>
        <w:tc>
          <w:tcPr>
            <w:tcW w:w="850"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2.048</w:t>
            </w:r>
          </w:p>
        </w:tc>
      </w:tr>
      <w:tr w:rsidR="002D64F1" w:rsidRPr="00E61DE9" w:rsidTr="002D64F1">
        <w:trPr>
          <w:trHeight w:val="20"/>
        </w:trPr>
        <w:tc>
          <w:tcPr>
            <w:tcW w:w="2660" w:type="dxa"/>
          </w:tcPr>
          <w:p w:rsidR="00160FEA" w:rsidRPr="00E61DE9" w:rsidRDefault="00160FEA" w:rsidP="002D64F1">
            <w:pPr>
              <w:spacing w:after="0"/>
              <w:ind w:left="-284" w:right="-57"/>
              <w:jc w:val="right"/>
              <w:rPr>
                <w:rFonts w:asciiTheme="minorHAnsi" w:hAnsiTheme="minorHAnsi" w:cstheme="minorHAnsi"/>
                <w:bCs/>
                <w:sz w:val="18"/>
                <w:szCs w:val="18"/>
              </w:rPr>
            </w:pPr>
            <w:r w:rsidRPr="00E61DE9">
              <w:rPr>
                <w:rFonts w:asciiTheme="minorHAnsi" w:hAnsiTheme="minorHAnsi" w:cstheme="minorHAnsi"/>
                <w:sz w:val="18"/>
                <w:szCs w:val="18"/>
              </w:rPr>
              <w:t>Potpore za usavršavanje</w:t>
            </w:r>
          </w:p>
        </w:tc>
        <w:tc>
          <w:tcPr>
            <w:tcW w:w="907"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375</w:t>
            </w:r>
          </w:p>
        </w:tc>
        <w:tc>
          <w:tcPr>
            <w:tcW w:w="850"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469</w:t>
            </w:r>
          </w:p>
        </w:tc>
      </w:tr>
      <w:tr w:rsidR="002D64F1" w:rsidRPr="00E61DE9" w:rsidTr="002D64F1">
        <w:trPr>
          <w:trHeight w:val="20"/>
        </w:trPr>
        <w:tc>
          <w:tcPr>
            <w:tcW w:w="2660" w:type="dxa"/>
          </w:tcPr>
          <w:p w:rsidR="00160FEA" w:rsidRPr="00E61DE9" w:rsidRDefault="00160FEA" w:rsidP="002D64F1">
            <w:pPr>
              <w:spacing w:after="0"/>
              <w:ind w:left="-284" w:right="-57"/>
              <w:jc w:val="right"/>
              <w:rPr>
                <w:rFonts w:asciiTheme="minorHAnsi" w:hAnsiTheme="minorHAnsi" w:cstheme="minorHAnsi"/>
                <w:bCs/>
                <w:sz w:val="18"/>
                <w:szCs w:val="18"/>
              </w:rPr>
            </w:pPr>
            <w:r w:rsidRPr="00E61DE9">
              <w:rPr>
                <w:rFonts w:asciiTheme="minorHAnsi" w:hAnsiTheme="minorHAnsi" w:cstheme="minorHAnsi"/>
                <w:sz w:val="18"/>
                <w:szCs w:val="18"/>
              </w:rPr>
              <w:t>Potpore za samozapošljavanje</w:t>
            </w:r>
          </w:p>
        </w:tc>
        <w:tc>
          <w:tcPr>
            <w:tcW w:w="907"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6.485</w:t>
            </w:r>
          </w:p>
        </w:tc>
        <w:tc>
          <w:tcPr>
            <w:tcW w:w="850"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10.036</w:t>
            </w:r>
          </w:p>
        </w:tc>
      </w:tr>
      <w:tr w:rsidR="002D64F1" w:rsidRPr="00E61DE9" w:rsidTr="002D64F1">
        <w:trPr>
          <w:trHeight w:val="20"/>
        </w:trPr>
        <w:tc>
          <w:tcPr>
            <w:tcW w:w="2660" w:type="dxa"/>
          </w:tcPr>
          <w:p w:rsidR="00160FEA" w:rsidRPr="00E61DE9" w:rsidRDefault="00160FEA" w:rsidP="002D64F1">
            <w:pPr>
              <w:spacing w:after="0"/>
              <w:ind w:left="-284" w:right="-57"/>
              <w:jc w:val="right"/>
              <w:rPr>
                <w:rFonts w:asciiTheme="minorHAnsi" w:hAnsiTheme="minorHAnsi" w:cstheme="minorHAnsi"/>
                <w:bCs/>
                <w:sz w:val="18"/>
                <w:szCs w:val="18"/>
              </w:rPr>
            </w:pPr>
            <w:r w:rsidRPr="00E61DE9">
              <w:rPr>
                <w:rFonts w:asciiTheme="minorHAnsi" w:hAnsiTheme="minorHAnsi" w:cstheme="minorHAnsi"/>
                <w:sz w:val="18"/>
                <w:szCs w:val="18"/>
              </w:rPr>
              <w:t>Obrazovanje nezaposlenih</w:t>
            </w:r>
          </w:p>
        </w:tc>
        <w:tc>
          <w:tcPr>
            <w:tcW w:w="907"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5.180</w:t>
            </w:r>
          </w:p>
        </w:tc>
        <w:tc>
          <w:tcPr>
            <w:tcW w:w="850"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8.474</w:t>
            </w:r>
          </w:p>
        </w:tc>
      </w:tr>
      <w:tr w:rsidR="002D64F1" w:rsidRPr="00E61DE9" w:rsidTr="002D64F1">
        <w:trPr>
          <w:trHeight w:val="20"/>
        </w:trPr>
        <w:tc>
          <w:tcPr>
            <w:tcW w:w="2660" w:type="dxa"/>
          </w:tcPr>
          <w:p w:rsidR="00160FEA" w:rsidRPr="00E61DE9" w:rsidRDefault="00160FEA" w:rsidP="002D64F1">
            <w:pPr>
              <w:spacing w:after="0"/>
              <w:ind w:left="-284" w:right="-57"/>
              <w:jc w:val="right"/>
              <w:rPr>
                <w:rFonts w:asciiTheme="minorHAnsi" w:hAnsiTheme="minorHAnsi" w:cstheme="minorHAnsi"/>
                <w:bCs/>
                <w:sz w:val="18"/>
                <w:szCs w:val="18"/>
              </w:rPr>
            </w:pPr>
            <w:r w:rsidRPr="00E61DE9">
              <w:rPr>
                <w:rFonts w:asciiTheme="minorHAnsi" w:hAnsiTheme="minorHAnsi" w:cstheme="minorHAnsi"/>
                <w:sz w:val="18"/>
                <w:szCs w:val="18"/>
              </w:rPr>
              <w:t>Osposobljavanje na radnom mjestu</w:t>
            </w:r>
          </w:p>
        </w:tc>
        <w:tc>
          <w:tcPr>
            <w:tcW w:w="907"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492</w:t>
            </w:r>
          </w:p>
        </w:tc>
        <w:tc>
          <w:tcPr>
            <w:tcW w:w="850"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635</w:t>
            </w:r>
          </w:p>
        </w:tc>
      </w:tr>
      <w:tr w:rsidR="002D64F1" w:rsidRPr="00E61DE9" w:rsidTr="002D64F1">
        <w:trPr>
          <w:trHeight w:val="20"/>
        </w:trPr>
        <w:tc>
          <w:tcPr>
            <w:tcW w:w="2660" w:type="dxa"/>
          </w:tcPr>
          <w:p w:rsidR="00160FEA" w:rsidRPr="00E61DE9" w:rsidRDefault="00160FEA" w:rsidP="002D64F1">
            <w:pPr>
              <w:spacing w:after="0"/>
              <w:ind w:left="-284" w:right="-57"/>
              <w:jc w:val="right"/>
              <w:rPr>
                <w:rFonts w:asciiTheme="minorHAnsi" w:hAnsiTheme="minorHAnsi" w:cstheme="minorHAnsi"/>
                <w:bCs/>
                <w:sz w:val="18"/>
                <w:szCs w:val="18"/>
              </w:rPr>
            </w:pPr>
            <w:r w:rsidRPr="00E61DE9">
              <w:rPr>
                <w:rFonts w:asciiTheme="minorHAnsi" w:hAnsiTheme="minorHAnsi" w:cstheme="minorHAnsi"/>
                <w:sz w:val="18"/>
                <w:szCs w:val="18"/>
              </w:rPr>
              <w:t>Stručno osposobljavanje za rad bez zasnivanja radnog odnosa</w:t>
            </w:r>
          </w:p>
        </w:tc>
        <w:tc>
          <w:tcPr>
            <w:tcW w:w="907"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5.885</w:t>
            </w:r>
          </w:p>
        </w:tc>
        <w:tc>
          <w:tcPr>
            <w:tcW w:w="850"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16.621</w:t>
            </w:r>
          </w:p>
        </w:tc>
      </w:tr>
      <w:tr w:rsidR="002D64F1" w:rsidRPr="00E61DE9" w:rsidTr="002D64F1">
        <w:trPr>
          <w:trHeight w:val="20"/>
        </w:trPr>
        <w:tc>
          <w:tcPr>
            <w:tcW w:w="2660" w:type="dxa"/>
          </w:tcPr>
          <w:p w:rsidR="00160FEA" w:rsidRPr="00E61DE9" w:rsidRDefault="00160FEA" w:rsidP="002D64F1">
            <w:pPr>
              <w:spacing w:after="0"/>
              <w:ind w:left="-284" w:right="-57"/>
              <w:jc w:val="right"/>
              <w:rPr>
                <w:rFonts w:asciiTheme="minorHAnsi" w:hAnsiTheme="minorHAnsi" w:cstheme="minorHAnsi"/>
                <w:bCs/>
                <w:sz w:val="18"/>
                <w:szCs w:val="18"/>
              </w:rPr>
            </w:pPr>
            <w:r w:rsidRPr="00E61DE9">
              <w:rPr>
                <w:rFonts w:asciiTheme="minorHAnsi" w:hAnsiTheme="minorHAnsi" w:cstheme="minorHAnsi"/>
                <w:sz w:val="18"/>
                <w:szCs w:val="18"/>
              </w:rPr>
              <w:t>Osposobljavanje za stjecanje odgovarajućeg radnog iskustva</w:t>
            </w:r>
            <w:r w:rsidR="002D64F1" w:rsidRPr="00E61DE9">
              <w:rPr>
                <w:rFonts w:asciiTheme="minorHAnsi" w:hAnsiTheme="minorHAnsi" w:cstheme="minorHAnsi"/>
                <w:sz w:val="18"/>
                <w:szCs w:val="18"/>
              </w:rPr>
              <w:t xml:space="preserve"> 30+</w:t>
            </w:r>
          </w:p>
        </w:tc>
        <w:tc>
          <w:tcPr>
            <w:tcW w:w="907"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126</w:t>
            </w:r>
          </w:p>
        </w:tc>
        <w:tc>
          <w:tcPr>
            <w:tcW w:w="850"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126</w:t>
            </w:r>
          </w:p>
        </w:tc>
      </w:tr>
      <w:tr w:rsidR="002D64F1" w:rsidRPr="00E61DE9" w:rsidTr="002D64F1">
        <w:trPr>
          <w:trHeight w:val="20"/>
        </w:trPr>
        <w:tc>
          <w:tcPr>
            <w:tcW w:w="2660" w:type="dxa"/>
          </w:tcPr>
          <w:p w:rsidR="00160FEA" w:rsidRPr="00E61DE9" w:rsidRDefault="00160FEA" w:rsidP="002D64F1">
            <w:pPr>
              <w:spacing w:after="0"/>
              <w:ind w:left="-284" w:right="-57"/>
              <w:jc w:val="right"/>
              <w:rPr>
                <w:rFonts w:asciiTheme="minorHAnsi" w:hAnsiTheme="minorHAnsi" w:cstheme="minorHAnsi"/>
                <w:bCs/>
                <w:sz w:val="18"/>
                <w:szCs w:val="18"/>
              </w:rPr>
            </w:pPr>
            <w:r w:rsidRPr="00E61DE9">
              <w:rPr>
                <w:rFonts w:asciiTheme="minorHAnsi" w:hAnsiTheme="minorHAnsi" w:cstheme="minorHAnsi"/>
                <w:sz w:val="18"/>
                <w:szCs w:val="18"/>
              </w:rPr>
              <w:t>Javni rad</w:t>
            </w:r>
          </w:p>
        </w:tc>
        <w:tc>
          <w:tcPr>
            <w:tcW w:w="907"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5.420</w:t>
            </w:r>
          </w:p>
        </w:tc>
        <w:tc>
          <w:tcPr>
            <w:tcW w:w="850"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11.118</w:t>
            </w:r>
          </w:p>
        </w:tc>
      </w:tr>
      <w:tr w:rsidR="002D64F1" w:rsidRPr="00E61DE9" w:rsidTr="002D64F1">
        <w:trPr>
          <w:trHeight w:val="20"/>
        </w:trPr>
        <w:tc>
          <w:tcPr>
            <w:tcW w:w="2660" w:type="dxa"/>
          </w:tcPr>
          <w:p w:rsidR="00160FEA" w:rsidRPr="00E61DE9" w:rsidRDefault="00160FEA" w:rsidP="002D64F1">
            <w:pPr>
              <w:spacing w:after="0"/>
              <w:ind w:left="-284" w:right="-57"/>
              <w:jc w:val="right"/>
              <w:rPr>
                <w:rFonts w:asciiTheme="minorHAnsi" w:hAnsiTheme="minorHAnsi" w:cstheme="minorHAnsi"/>
                <w:bCs/>
                <w:sz w:val="18"/>
                <w:szCs w:val="18"/>
              </w:rPr>
            </w:pPr>
            <w:r w:rsidRPr="00E61DE9">
              <w:rPr>
                <w:rFonts w:asciiTheme="minorHAnsi" w:hAnsiTheme="minorHAnsi" w:cstheme="minorHAnsi"/>
                <w:sz w:val="18"/>
                <w:szCs w:val="18"/>
              </w:rPr>
              <w:t>Potpore za očuvanje radnih mjesta</w:t>
            </w:r>
          </w:p>
        </w:tc>
        <w:tc>
          <w:tcPr>
            <w:tcW w:w="907"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0</w:t>
            </w:r>
          </w:p>
        </w:tc>
        <w:tc>
          <w:tcPr>
            <w:tcW w:w="850"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1</w:t>
            </w:r>
          </w:p>
        </w:tc>
      </w:tr>
      <w:tr w:rsidR="002D64F1" w:rsidRPr="00E61DE9" w:rsidTr="002D64F1">
        <w:trPr>
          <w:trHeight w:val="20"/>
        </w:trPr>
        <w:tc>
          <w:tcPr>
            <w:tcW w:w="2660" w:type="dxa"/>
          </w:tcPr>
          <w:p w:rsidR="00160FEA" w:rsidRPr="00E61DE9" w:rsidRDefault="00160FEA" w:rsidP="002D64F1">
            <w:pPr>
              <w:spacing w:after="0"/>
              <w:ind w:left="-284" w:right="-57"/>
              <w:jc w:val="right"/>
              <w:rPr>
                <w:rFonts w:asciiTheme="minorHAnsi" w:hAnsiTheme="minorHAnsi" w:cstheme="minorHAnsi"/>
                <w:bCs/>
                <w:sz w:val="18"/>
                <w:szCs w:val="18"/>
              </w:rPr>
            </w:pPr>
            <w:r w:rsidRPr="00E61DE9">
              <w:rPr>
                <w:rFonts w:asciiTheme="minorHAnsi" w:hAnsiTheme="minorHAnsi" w:cstheme="minorHAnsi"/>
                <w:sz w:val="18"/>
                <w:szCs w:val="18"/>
              </w:rPr>
              <w:t>Stalni sezonac</w:t>
            </w:r>
          </w:p>
        </w:tc>
        <w:tc>
          <w:tcPr>
            <w:tcW w:w="907"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3.803</w:t>
            </w:r>
          </w:p>
        </w:tc>
        <w:tc>
          <w:tcPr>
            <w:tcW w:w="850" w:type="dxa"/>
          </w:tcPr>
          <w:p w:rsidR="00160FEA" w:rsidRPr="00E61DE9" w:rsidRDefault="00160FEA" w:rsidP="004A3991">
            <w:pPr>
              <w:spacing w:after="0"/>
              <w:jc w:val="right"/>
              <w:rPr>
                <w:rFonts w:asciiTheme="minorHAnsi" w:hAnsiTheme="minorHAnsi" w:cstheme="minorHAnsi"/>
                <w:sz w:val="18"/>
                <w:szCs w:val="18"/>
              </w:rPr>
            </w:pPr>
            <w:r w:rsidRPr="00E61DE9">
              <w:rPr>
                <w:rFonts w:asciiTheme="minorHAnsi" w:hAnsiTheme="minorHAnsi" w:cstheme="minorHAnsi"/>
                <w:sz w:val="18"/>
                <w:szCs w:val="18"/>
              </w:rPr>
              <w:t>5.769</w:t>
            </w:r>
          </w:p>
        </w:tc>
      </w:tr>
      <w:tr w:rsidR="002D64F1" w:rsidRPr="00E61DE9" w:rsidTr="002D64F1">
        <w:trPr>
          <w:trHeight w:val="20"/>
        </w:trPr>
        <w:tc>
          <w:tcPr>
            <w:tcW w:w="2660" w:type="dxa"/>
          </w:tcPr>
          <w:p w:rsidR="00160FEA" w:rsidRPr="00E61DE9" w:rsidRDefault="00160FEA" w:rsidP="002D64F1">
            <w:pPr>
              <w:spacing w:after="0"/>
              <w:ind w:left="-284" w:right="-57"/>
              <w:jc w:val="right"/>
              <w:rPr>
                <w:rFonts w:asciiTheme="minorHAnsi" w:hAnsiTheme="minorHAnsi" w:cstheme="minorHAnsi"/>
                <w:b/>
                <w:bCs/>
                <w:sz w:val="18"/>
                <w:szCs w:val="18"/>
              </w:rPr>
            </w:pPr>
            <w:r w:rsidRPr="00E61DE9">
              <w:rPr>
                <w:rFonts w:asciiTheme="minorHAnsi" w:hAnsiTheme="minorHAnsi" w:cstheme="minorHAnsi"/>
                <w:b/>
                <w:bCs/>
                <w:sz w:val="18"/>
                <w:szCs w:val="18"/>
              </w:rPr>
              <w:t>UKUPNO</w:t>
            </w:r>
          </w:p>
        </w:tc>
        <w:tc>
          <w:tcPr>
            <w:tcW w:w="907" w:type="dxa"/>
          </w:tcPr>
          <w:p w:rsidR="00160FEA" w:rsidRPr="00E61DE9" w:rsidRDefault="00F3221F" w:rsidP="004A3991">
            <w:pPr>
              <w:spacing w:after="0"/>
              <w:jc w:val="right"/>
              <w:rPr>
                <w:rFonts w:asciiTheme="minorHAnsi" w:hAnsiTheme="minorHAnsi" w:cstheme="minorHAnsi"/>
                <w:b/>
                <w:sz w:val="18"/>
                <w:szCs w:val="18"/>
              </w:rPr>
            </w:pPr>
            <w:r w:rsidRPr="00E61DE9">
              <w:rPr>
                <w:rFonts w:asciiTheme="minorHAnsi" w:hAnsiTheme="minorHAnsi" w:cstheme="minorHAnsi"/>
                <w:b/>
                <w:sz w:val="18"/>
                <w:szCs w:val="18"/>
              </w:rPr>
              <w:fldChar w:fldCharType="begin"/>
            </w:r>
            <w:r w:rsidR="00160FEA" w:rsidRPr="00E61DE9">
              <w:rPr>
                <w:rFonts w:asciiTheme="minorHAnsi" w:hAnsiTheme="minorHAnsi" w:cstheme="minorHAnsi"/>
                <w:b/>
                <w:sz w:val="18"/>
                <w:szCs w:val="18"/>
              </w:rPr>
              <w:instrText xml:space="preserve"> =SUM(ABOVE) </w:instrText>
            </w:r>
            <w:r w:rsidRPr="00E61DE9">
              <w:rPr>
                <w:rFonts w:asciiTheme="minorHAnsi" w:hAnsiTheme="minorHAnsi" w:cstheme="minorHAnsi"/>
                <w:b/>
                <w:sz w:val="18"/>
                <w:szCs w:val="18"/>
              </w:rPr>
              <w:fldChar w:fldCharType="separate"/>
            </w:r>
            <w:r w:rsidR="00160FEA" w:rsidRPr="00E61DE9">
              <w:rPr>
                <w:rFonts w:asciiTheme="minorHAnsi" w:hAnsiTheme="minorHAnsi" w:cstheme="minorHAnsi"/>
                <w:b/>
                <w:sz w:val="18"/>
                <w:szCs w:val="18"/>
              </w:rPr>
              <w:t>36.935</w:t>
            </w:r>
            <w:r w:rsidRPr="00E61DE9">
              <w:rPr>
                <w:rFonts w:asciiTheme="minorHAnsi" w:hAnsiTheme="minorHAnsi" w:cstheme="minorHAnsi"/>
                <w:b/>
                <w:sz w:val="18"/>
                <w:szCs w:val="18"/>
              </w:rPr>
              <w:fldChar w:fldCharType="end"/>
            </w:r>
          </w:p>
        </w:tc>
        <w:tc>
          <w:tcPr>
            <w:tcW w:w="850" w:type="dxa"/>
          </w:tcPr>
          <w:p w:rsidR="00160FEA" w:rsidRPr="00E61DE9" w:rsidRDefault="00F3221F" w:rsidP="004A3991">
            <w:pPr>
              <w:spacing w:after="0"/>
              <w:jc w:val="right"/>
              <w:rPr>
                <w:rFonts w:asciiTheme="minorHAnsi" w:hAnsiTheme="minorHAnsi" w:cstheme="minorHAnsi"/>
                <w:b/>
                <w:sz w:val="18"/>
                <w:szCs w:val="18"/>
              </w:rPr>
            </w:pPr>
            <w:r w:rsidRPr="00E61DE9">
              <w:rPr>
                <w:rFonts w:asciiTheme="minorHAnsi" w:hAnsiTheme="minorHAnsi" w:cstheme="minorHAnsi"/>
                <w:b/>
                <w:sz w:val="18"/>
                <w:szCs w:val="18"/>
              </w:rPr>
              <w:fldChar w:fldCharType="begin"/>
            </w:r>
            <w:r w:rsidR="00160FEA" w:rsidRPr="00E61DE9">
              <w:rPr>
                <w:rFonts w:asciiTheme="minorHAnsi" w:hAnsiTheme="minorHAnsi" w:cstheme="minorHAnsi"/>
                <w:b/>
                <w:sz w:val="18"/>
                <w:szCs w:val="18"/>
              </w:rPr>
              <w:instrText xml:space="preserve"> =SUM(ABOVE) </w:instrText>
            </w:r>
            <w:r w:rsidRPr="00E61DE9">
              <w:rPr>
                <w:rFonts w:asciiTheme="minorHAnsi" w:hAnsiTheme="minorHAnsi" w:cstheme="minorHAnsi"/>
                <w:b/>
                <w:sz w:val="18"/>
                <w:szCs w:val="18"/>
              </w:rPr>
              <w:fldChar w:fldCharType="separate"/>
            </w:r>
            <w:r w:rsidR="00160FEA" w:rsidRPr="00E61DE9">
              <w:rPr>
                <w:rFonts w:asciiTheme="minorHAnsi" w:hAnsiTheme="minorHAnsi" w:cstheme="minorHAnsi"/>
                <w:b/>
                <w:sz w:val="18"/>
                <w:szCs w:val="18"/>
              </w:rPr>
              <w:t>68.045</w:t>
            </w:r>
            <w:r w:rsidRPr="00E61DE9">
              <w:rPr>
                <w:rFonts w:asciiTheme="minorHAnsi" w:hAnsiTheme="minorHAnsi" w:cstheme="minorHAnsi"/>
                <w:b/>
                <w:sz w:val="18"/>
                <w:szCs w:val="18"/>
              </w:rPr>
              <w:fldChar w:fldCharType="end"/>
            </w:r>
          </w:p>
        </w:tc>
      </w:tr>
    </w:tbl>
    <w:p w:rsidR="00B62F66" w:rsidRPr="00E61DE9" w:rsidRDefault="00B62F66" w:rsidP="002D64F1">
      <w:pPr>
        <w:pStyle w:val="NoSpacing"/>
        <w:spacing w:after="120"/>
        <w:rPr>
          <w:sz w:val="16"/>
          <w:szCs w:val="16"/>
        </w:rPr>
      </w:pPr>
      <w:r w:rsidRPr="00E61DE9">
        <w:rPr>
          <w:sz w:val="16"/>
          <w:szCs w:val="16"/>
        </w:rPr>
        <w:t>Izvor: HZZ</w:t>
      </w:r>
    </w:p>
    <w:p w:rsidR="00EC04E3" w:rsidRPr="00E61DE9" w:rsidRDefault="005E6AA2" w:rsidP="006529D8">
      <w:pPr>
        <w:spacing w:after="120"/>
      </w:pPr>
      <w:r w:rsidRPr="00E61DE9">
        <w:rPr>
          <w:lang w:eastAsia="en-GB"/>
        </w:rPr>
        <w:t xml:space="preserve">Početkom 2018., </w:t>
      </w:r>
      <w:r w:rsidR="00EC04E3" w:rsidRPr="00E61DE9">
        <w:rPr>
          <w:rStyle w:val="NormalistaknutoChar"/>
        </w:rPr>
        <w:t xml:space="preserve">mjere aktivne politike zapošljavanja </w:t>
      </w:r>
      <w:r w:rsidR="00407303" w:rsidRPr="00E61DE9">
        <w:rPr>
          <w:rStyle w:val="NormalistaknutoChar"/>
        </w:rPr>
        <w:t xml:space="preserve">redefinirane </w:t>
      </w:r>
      <w:r w:rsidR="00386354">
        <w:rPr>
          <w:rStyle w:val="NormalistaknutoChar"/>
        </w:rPr>
        <w:t xml:space="preserve">su </w:t>
      </w:r>
      <w:r w:rsidR="00407303" w:rsidRPr="00E61DE9">
        <w:rPr>
          <w:lang w:eastAsia="en-GB"/>
        </w:rPr>
        <w:t>radi</w:t>
      </w:r>
      <w:r w:rsidR="00EC04E3" w:rsidRPr="00E61DE9">
        <w:rPr>
          <w:lang w:eastAsia="en-GB"/>
        </w:rPr>
        <w:t xml:space="preserve"> dodatno</w:t>
      </w:r>
      <w:r w:rsidR="00407303" w:rsidRPr="00E61DE9">
        <w:rPr>
          <w:lang w:eastAsia="en-GB"/>
        </w:rPr>
        <w:t>g</w:t>
      </w:r>
      <w:r w:rsidR="00EC04E3" w:rsidRPr="00E61DE9">
        <w:rPr>
          <w:lang w:eastAsia="en-GB"/>
        </w:rPr>
        <w:t xml:space="preserve"> </w:t>
      </w:r>
      <w:r w:rsidR="00407303" w:rsidRPr="00E61DE9">
        <w:rPr>
          <w:lang w:eastAsia="en-GB"/>
        </w:rPr>
        <w:t xml:space="preserve">prilagođavanja </w:t>
      </w:r>
      <w:r w:rsidR="00EC04E3" w:rsidRPr="00E61DE9">
        <w:rPr>
          <w:lang w:eastAsia="en-GB"/>
        </w:rPr>
        <w:t xml:space="preserve">potrebama tržišta rada. Cilj je bio usmjeriti mjere na trajno zapošljavanje u privatnom sektoru te poticati poduzetnički potencijal. Posebno se pri tome ističu </w:t>
      </w:r>
      <w:r w:rsidR="00EC04E3" w:rsidRPr="00E61DE9">
        <w:rPr>
          <w:rStyle w:val="NormalistaknutoChar"/>
        </w:rPr>
        <w:t xml:space="preserve">potpore za zapošljavanje i pripravništvo i potpore za samozapošljavanje. </w:t>
      </w:r>
      <w:r w:rsidR="00EC04E3" w:rsidRPr="00E61DE9">
        <w:rPr>
          <w:lang w:eastAsia="en-GB"/>
        </w:rPr>
        <w:t>Potpore za pripravništvo uvedene su 2018. i usmjerene su na poticanje zapošljavanja mladih u privatnom sektoru. Potporom za pripravništvo se financira od 50</w:t>
      </w:r>
      <w:r w:rsidR="00386354">
        <w:rPr>
          <w:lang w:eastAsia="en-GB"/>
        </w:rPr>
        <w:t> </w:t>
      </w:r>
      <w:r w:rsidR="00EC04E3" w:rsidRPr="00E61DE9">
        <w:rPr>
          <w:lang w:eastAsia="en-GB"/>
        </w:rPr>
        <w:t>% pripravničke plaće u privatnom sektoru bez gornjeg ograničenja, a 100</w:t>
      </w:r>
      <w:r w:rsidR="00FD7C9D">
        <w:rPr>
          <w:lang w:eastAsia="en-GB"/>
        </w:rPr>
        <w:t> </w:t>
      </w:r>
      <w:r w:rsidR="00EC04E3" w:rsidRPr="00E61DE9">
        <w:rPr>
          <w:lang w:eastAsia="en-GB"/>
        </w:rPr>
        <w:t xml:space="preserve">% plaće u javnom sektoru (zdravstvo, obrazovanje, socijalna skrb i kultura). Ujedno, povećan je iznos subvencije u slučaju korištenja mjere samozapošljavanja s 35.000 na 55.000 kuna, odnosno do 70.000 kuna u slučaju da se ista kombinira sa stručnim osposobljavanjem za rad. U slučaju udruživanja </w:t>
      </w:r>
      <w:r w:rsidR="00EC04E3" w:rsidRPr="00E61DE9">
        <w:t>taj iznos raste do 270.000 kuna.</w:t>
      </w:r>
    </w:p>
    <w:p w:rsidR="00EC04E3" w:rsidRPr="001B5D9F" w:rsidRDefault="00EC04E3" w:rsidP="00701382">
      <w:pPr>
        <w:rPr>
          <w:spacing w:val="-2"/>
          <w:lang w:eastAsia="en-GB"/>
        </w:rPr>
      </w:pPr>
      <w:r w:rsidRPr="001B5D9F">
        <w:rPr>
          <w:spacing w:val="-2"/>
          <w:lang w:eastAsia="en-GB"/>
        </w:rPr>
        <w:lastRenderedPageBreak/>
        <w:t>Jedan od ciljeva mjera aktivne politike zapošljavanje je</w:t>
      </w:r>
      <w:r w:rsidR="00FD7C9D">
        <w:rPr>
          <w:spacing w:val="-2"/>
          <w:lang w:eastAsia="en-GB"/>
        </w:rPr>
        <w:t>st</w:t>
      </w:r>
      <w:r w:rsidRPr="001B5D9F">
        <w:rPr>
          <w:spacing w:val="-2"/>
          <w:lang w:eastAsia="en-GB"/>
        </w:rPr>
        <w:t xml:space="preserve"> aktivirati domaću radnu snagu</w:t>
      </w:r>
      <w:r w:rsidR="00195CE6" w:rsidRPr="001B5D9F">
        <w:rPr>
          <w:spacing w:val="-2"/>
          <w:lang w:eastAsia="en-GB"/>
        </w:rPr>
        <w:t>.</w:t>
      </w:r>
      <w:r w:rsidRPr="001B5D9F">
        <w:rPr>
          <w:spacing w:val="-2"/>
          <w:lang w:eastAsia="en-GB"/>
        </w:rPr>
        <w:t xml:space="preserve"> </w:t>
      </w:r>
      <w:r w:rsidR="00195CE6" w:rsidRPr="001B5D9F">
        <w:rPr>
          <w:spacing w:val="-2"/>
          <w:lang w:eastAsia="en-GB"/>
        </w:rPr>
        <w:t>S</w:t>
      </w:r>
      <w:r w:rsidRPr="001B5D9F">
        <w:rPr>
          <w:spacing w:val="-2"/>
          <w:lang w:eastAsia="en-GB"/>
        </w:rPr>
        <w:t>toga je pokrenuta kampanja „Zaposli se u Hrvatskoj“</w:t>
      </w:r>
      <w:r w:rsidR="00FD7C9D">
        <w:rPr>
          <w:spacing w:val="-2"/>
          <w:lang w:eastAsia="en-GB"/>
        </w:rPr>
        <w:t>,</w:t>
      </w:r>
      <w:r w:rsidR="00195CE6" w:rsidRPr="001B5D9F">
        <w:rPr>
          <w:spacing w:val="-2"/>
          <w:lang w:eastAsia="en-GB"/>
        </w:rPr>
        <w:t xml:space="preserve"> koja</w:t>
      </w:r>
      <w:r w:rsidRPr="001B5D9F">
        <w:rPr>
          <w:spacing w:val="-2"/>
          <w:lang w:eastAsia="en-GB"/>
        </w:rPr>
        <w:t xml:space="preserve"> promovira mjere aktivne politike zapošljavanja i mogućnosti koje mjere pružaju kroz pozitivne primjere korisnika mjera. Namjera je približiti mjere svim nezaposlenim osobama kako bi se potaknulo njihovo zapošljavanje te aktiviralo na tržištu rada.</w:t>
      </w:r>
    </w:p>
    <w:p w:rsidR="00EC04E3" w:rsidRPr="001B5D9F" w:rsidRDefault="00EC04E3" w:rsidP="006529D8">
      <w:pPr>
        <w:spacing w:after="120"/>
        <w:rPr>
          <w:spacing w:val="-2"/>
          <w:lang w:eastAsia="en-GB"/>
        </w:rPr>
      </w:pPr>
      <w:r w:rsidRPr="001B5D9F">
        <w:rPr>
          <w:b/>
          <w:spacing w:val="-2"/>
          <w:lang w:eastAsia="en-GB"/>
        </w:rPr>
        <w:t>Tijekom 2018.</w:t>
      </w:r>
      <w:r w:rsidRPr="001B5D9F">
        <w:rPr>
          <w:spacing w:val="-2"/>
          <w:lang w:eastAsia="en-GB"/>
        </w:rPr>
        <w:t xml:space="preserve"> </w:t>
      </w:r>
      <w:r w:rsidRPr="001B5D9F">
        <w:rPr>
          <w:rStyle w:val="NormalistaknutoChar"/>
          <w:rFonts w:ascii="Calibri" w:hAnsi="Calibri"/>
          <w:spacing w:val="-2"/>
        </w:rPr>
        <w:t xml:space="preserve">mjere aktivne politike zapošljavanja koristilo je više od 68.000 nezaposlenih osoba, od čega je 36.935 </w:t>
      </w:r>
      <w:proofErr w:type="spellStart"/>
      <w:r w:rsidRPr="001B5D9F">
        <w:rPr>
          <w:rStyle w:val="NormalistaknutoChar"/>
          <w:rFonts w:ascii="Calibri" w:hAnsi="Calibri"/>
          <w:spacing w:val="-2"/>
        </w:rPr>
        <w:t>novouključenih</w:t>
      </w:r>
      <w:proofErr w:type="spellEnd"/>
      <w:r w:rsidRPr="001B5D9F">
        <w:rPr>
          <w:rStyle w:val="NormalistaknutoChar"/>
          <w:rFonts w:ascii="Calibri" w:hAnsi="Calibri"/>
          <w:spacing w:val="-2"/>
        </w:rPr>
        <w:t xml:space="preserve"> korisnika</w:t>
      </w:r>
      <w:r w:rsidRPr="001B5D9F">
        <w:rPr>
          <w:spacing w:val="-2"/>
        </w:rPr>
        <w:t xml:space="preserve">. </w:t>
      </w:r>
      <w:r w:rsidRPr="001B5D9F">
        <w:rPr>
          <w:spacing w:val="-2"/>
          <w:lang w:eastAsia="en-GB"/>
        </w:rPr>
        <w:t xml:space="preserve">Mjere su pokazale iznimno dobre rezultate u području poticanja zapošljavanja i razvoja poduzetništva. Tako se u odnosu na 2016. broj korisnika </w:t>
      </w:r>
      <w:r w:rsidR="007F1B01" w:rsidRPr="001B5D9F">
        <w:rPr>
          <w:spacing w:val="-2"/>
          <w:lang w:eastAsia="en-GB"/>
        </w:rPr>
        <w:t>stručnog osposobljavanja za rad bez zasnivanja radnog odnosa</w:t>
      </w:r>
      <w:r w:rsidRPr="001B5D9F">
        <w:rPr>
          <w:spacing w:val="-2"/>
          <w:lang w:eastAsia="en-GB"/>
        </w:rPr>
        <w:t xml:space="preserve"> u 2018. smanjio</w:t>
      </w:r>
      <w:r w:rsidRPr="001B5D9F">
        <w:rPr>
          <w:bCs/>
          <w:spacing w:val="-2"/>
          <w:lang w:eastAsia="en-GB"/>
        </w:rPr>
        <w:t xml:space="preserve"> za 61</w:t>
      </w:r>
      <w:r w:rsidR="00FD7C9D">
        <w:rPr>
          <w:bCs/>
          <w:spacing w:val="-2"/>
          <w:lang w:eastAsia="en-GB"/>
        </w:rPr>
        <w:t> </w:t>
      </w:r>
      <w:r w:rsidRPr="001B5D9F">
        <w:rPr>
          <w:bCs/>
          <w:spacing w:val="-2"/>
          <w:lang w:eastAsia="en-GB"/>
        </w:rPr>
        <w:t>%,</w:t>
      </w:r>
      <w:r w:rsidRPr="001B5D9F">
        <w:rPr>
          <w:spacing w:val="-2"/>
          <w:lang w:eastAsia="en-GB"/>
        </w:rPr>
        <w:t xml:space="preserve"> dok je istovremeno broj korisnika Potpore za samozapošljavanje </w:t>
      </w:r>
      <w:r w:rsidRPr="001B5D9F">
        <w:rPr>
          <w:bCs/>
          <w:spacing w:val="-2"/>
          <w:lang w:eastAsia="en-GB"/>
        </w:rPr>
        <w:t>povećan za 178</w:t>
      </w:r>
      <w:r w:rsidR="00FD7C9D">
        <w:rPr>
          <w:bCs/>
          <w:spacing w:val="-2"/>
          <w:lang w:eastAsia="en-GB"/>
        </w:rPr>
        <w:t> </w:t>
      </w:r>
      <w:r w:rsidRPr="001B5D9F">
        <w:rPr>
          <w:bCs/>
          <w:spacing w:val="-2"/>
          <w:lang w:eastAsia="en-GB"/>
        </w:rPr>
        <w:t>%</w:t>
      </w:r>
      <w:r w:rsidRPr="001B5D9F">
        <w:rPr>
          <w:spacing w:val="-2"/>
          <w:lang w:eastAsia="en-GB"/>
        </w:rPr>
        <w:t>.</w:t>
      </w:r>
    </w:p>
    <w:p w:rsidR="005B68CB" w:rsidRPr="001B5D9F" w:rsidRDefault="005B68CB" w:rsidP="006529D8">
      <w:pPr>
        <w:pStyle w:val="Normalistaknutoitalic"/>
        <w:spacing w:after="120"/>
        <w:rPr>
          <w:spacing w:val="-4"/>
          <w:lang w:eastAsia="en-GB"/>
        </w:rPr>
      </w:pPr>
      <w:r w:rsidRPr="001B5D9F">
        <w:rPr>
          <w:spacing w:val="-4"/>
          <w:lang w:eastAsia="en-GB"/>
        </w:rPr>
        <w:t xml:space="preserve">Cilj mjera aktivne politike zapošljavanja </w:t>
      </w:r>
      <w:r w:rsidR="00FD7C9D">
        <w:rPr>
          <w:spacing w:val="-4"/>
          <w:lang w:eastAsia="en-GB"/>
        </w:rPr>
        <w:t xml:space="preserve">jest </w:t>
      </w:r>
      <w:r w:rsidRPr="001B5D9F">
        <w:rPr>
          <w:spacing w:val="-4"/>
          <w:lang w:eastAsia="en-GB"/>
        </w:rPr>
        <w:t>i dalje poticati zapošljavanje i samozapošljavanje nezaposlenih osoba.</w:t>
      </w:r>
    </w:p>
    <w:p w:rsidR="002D64F1" w:rsidRPr="001B5D9F" w:rsidRDefault="00EC04E3" w:rsidP="006529D8">
      <w:pPr>
        <w:spacing w:after="120"/>
        <w:rPr>
          <w:spacing w:val="-2"/>
          <w:lang w:eastAsia="en-GB"/>
        </w:rPr>
      </w:pPr>
      <w:r w:rsidRPr="001B5D9F">
        <w:rPr>
          <w:spacing w:val="-2"/>
          <w:lang w:eastAsia="en-GB"/>
        </w:rPr>
        <w:t xml:space="preserve">Krajem prosinca 2018. Upravno vijeće HZZ-a usvojilo je nove uvjete i kriterije za provedbu mjera za 2019. godinu. </w:t>
      </w:r>
      <w:r w:rsidR="00B71E1D" w:rsidRPr="001B5D9F">
        <w:rPr>
          <w:spacing w:val="-2"/>
          <w:lang w:eastAsia="en-GB"/>
        </w:rPr>
        <w:t>P</w:t>
      </w:r>
      <w:r w:rsidRPr="001B5D9F">
        <w:rPr>
          <w:spacing w:val="-2"/>
          <w:lang w:eastAsia="en-GB"/>
        </w:rPr>
        <w:t xml:space="preserve">ojedine mjere </w:t>
      </w:r>
      <w:r w:rsidR="00B71E1D" w:rsidRPr="001B5D9F">
        <w:rPr>
          <w:spacing w:val="-2"/>
          <w:lang w:eastAsia="en-GB"/>
        </w:rPr>
        <w:t xml:space="preserve">dodatno </w:t>
      </w:r>
      <w:r w:rsidR="00FD7C9D">
        <w:rPr>
          <w:spacing w:val="-2"/>
          <w:lang w:eastAsia="en-GB"/>
        </w:rPr>
        <w:t xml:space="preserve">su </w:t>
      </w:r>
      <w:r w:rsidRPr="001B5D9F">
        <w:rPr>
          <w:spacing w:val="-2"/>
          <w:lang w:eastAsia="en-GB"/>
        </w:rPr>
        <w:t>financijski osnažene. Posebno se pri tome ističe mjera Potpore za samozapošljavanje čija subvencija sada iznosi 50.000 odnosno 70.000 kuna za određene djelatnosti, a u slučaju udruživanja više korisnika mjere taj iznos raste do 275.000 kuna. Potporu za samozapošljavanje moguće je koristiti i za proširenje poslovanja korisnicima koji su prethodno koristili potporu i dalje uredno posluju. Nadalje, poseban fokus</w:t>
      </w:r>
      <w:r w:rsidR="00D6035E">
        <w:rPr>
          <w:spacing w:val="-2"/>
          <w:lang w:eastAsia="en-GB"/>
        </w:rPr>
        <w:t xml:space="preserve"> </w:t>
      </w:r>
      <w:r w:rsidRPr="001B5D9F">
        <w:rPr>
          <w:spacing w:val="-2"/>
          <w:lang w:eastAsia="en-GB"/>
        </w:rPr>
        <w:t>stavljen je na hrvatske povratnike</w:t>
      </w:r>
      <w:r w:rsidR="00FD7C9D">
        <w:rPr>
          <w:spacing w:val="-2"/>
          <w:lang w:eastAsia="en-GB"/>
        </w:rPr>
        <w:t>,</w:t>
      </w:r>
      <w:r w:rsidRPr="001B5D9F">
        <w:rPr>
          <w:spacing w:val="-2"/>
          <w:lang w:eastAsia="en-GB"/>
        </w:rPr>
        <w:t xml:space="preserve"> odnosno useljenike</w:t>
      </w:r>
      <w:r w:rsidR="00FD7C9D">
        <w:rPr>
          <w:spacing w:val="-2"/>
          <w:lang w:eastAsia="en-GB"/>
        </w:rPr>
        <w:t>,</w:t>
      </w:r>
      <w:r w:rsidRPr="001B5D9F">
        <w:rPr>
          <w:spacing w:val="-2"/>
          <w:lang w:eastAsia="en-GB"/>
        </w:rPr>
        <w:t xml:space="preserve"> koji su naznačeni kao ciljana skupina kojima je olakšan pristup u većini mjera aktivne politike zapošljavanja (potpore za zapošljavanje, potpore za usavršavanje, mjere obrazovanja nezaposlenih te osposobljavanje na radnom mjestu). S ciljem potpore prerađivačkoj industriji i očuvanju radnih mjesta uvedena je </w:t>
      </w:r>
      <w:r w:rsidRPr="001B5D9F">
        <w:rPr>
          <w:rStyle w:val="NormalistaknutoChar"/>
          <w:rFonts w:ascii="Calibri" w:hAnsi="Calibri"/>
          <w:spacing w:val="-2"/>
        </w:rPr>
        <w:t>nova Potpora za očuvanje radnih mjesta u sektoru proizvodnje tekstila, odjeće, obuće, kože i drva</w:t>
      </w:r>
      <w:r w:rsidRPr="001B5D9F">
        <w:rPr>
          <w:b/>
          <w:i/>
          <w:spacing w:val="-2"/>
          <w:lang w:eastAsia="en-GB"/>
        </w:rPr>
        <w:t xml:space="preserve"> </w:t>
      </w:r>
      <w:r w:rsidRPr="001B5D9F">
        <w:rPr>
          <w:spacing w:val="-2"/>
          <w:lang w:eastAsia="en-GB"/>
        </w:rPr>
        <w:t>kojom se poslodavcu isplaćuje subvencija u iznosu do 50</w:t>
      </w:r>
      <w:r w:rsidR="00FD7C9D">
        <w:rPr>
          <w:spacing w:val="-2"/>
          <w:lang w:eastAsia="en-GB"/>
        </w:rPr>
        <w:t> </w:t>
      </w:r>
      <w:r w:rsidRPr="001B5D9F">
        <w:rPr>
          <w:spacing w:val="-2"/>
          <w:lang w:eastAsia="en-GB"/>
        </w:rPr>
        <w:t>% minimalne plaće uvećane za obavezne doprinose na plaću.</w:t>
      </w:r>
    </w:p>
    <w:p w:rsidR="002D64F1" w:rsidRPr="00E61DE9" w:rsidRDefault="002D64F1" w:rsidP="006529D8">
      <w:pPr>
        <w:spacing w:after="120"/>
        <w:rPr>
          <w:lang w:eastAsia="en-GB"/>
        </w:rPr>
        <w:sectPr w:rsidR="002D64F1" w:rsidRPr="00E61DE9" w:rsidSect="002D64F1">
          <w:type w:val="continuous"/>
          <w:pgSz w:w="11906" w:h="16838"/>
          <w:pgMar w:top="1418" w:right="1418" w:bottom="1418" w:left="1418" w:header="709" w:footer="556" w:gutter="0"/>
          <w:cols w:num="2" w:space="567"/>
          <w:docGrid w:linePitch="360"/>
        </w:sectPr>
      </w:pPr>
    </w:p>
    <w:p w:rsidR="00B362F5" w:rsidRPr="00E61DE9" w:rsidRDefault="00B362F5" w:rsidP="0011371E">
      <w:pPr>
        <w:pStyle w:val="Heading2"/>
        <w:spacing w:before="0" w:after="240"/>
      </w:pPr>
      <w:bookmarkStart w:id="132" w:name="_Toc6219307"/>
      <w:r w:rsidRPr="00E61DE9">
        <w:lastRenderedPageBreak/>
        <w:t>Istraživanje i razvoj</w:t>
      </w:r>
      <w:bookmarkEnd w:id="124"/>
      <w:bookmarkEnd w:id="125"/>
      <w:bookmarkEnd w:id="126"/>
      <w:bookmarkEnd w:id="127"/>
      <w:bookmarkEnd w:id="128"/>
      <w:bookmarkEnd w:id="129"/>
      <w:bookmarkEnd w:id="130"/>
      <w:bookmarkEnd w:id="132"/>
    </w:p>
    <w:p w:rsidR="004A3991" w:rsidRPr="00E61DE9" w:rsidRDefault="004A3991" w:rsidP="007630FC">
      <w:pPr>
        <w:pStyle w:val="Podnaslovi"/>
        <w:rPr>
          <w:lang w:eastAsia="en-GB"/>
        </w:rPr>
        <w:sectPr w:rsidR="004A3991" w:rsidRPr="00E61DE9" w:rsidSect="0011371E">
          <w:pgSz w:w="11906" w:h="16838"/>
          <w:pgMar w:top="1418" w:right="1418" w:bottom="1418" w:left="1418" w:header="709" w:footer="556" w:gutter="0"/>
          <w:cols w:space="708"/>
          <w:docGrid w:linePitch="360"/>
        </w:sectPr>
      </w:pPr>
    </w:p>
    <w:p w:rsidR="001F385C" w:rsidRPr="00E61DE9" w:rsidRDefault="001F385C" w:rsidP="004A3991">
      <w:pPr>
        <w:pStyle w:val="Podnaslovi"/>
        <w:spacing w:before="0"/>
        <w:rPr>
          <w:lang w:eastAsia="en-GB"/>
        </w:rPr>
      </w:pPr>
      <w:r w:rsidRPr="00E61DE9">
        <w:rPr>
          <w:lang w:eastAsia="en-GB"/>
        </w:rPr>
        <w:lastRenderedPageBreak/>
        <w:t xml:space="preserve">Jačanje nacionalnog inovacijskog sustava i inovacijskog potencijala gospodarstva </w:t>
      </w:r>
    </w:p>
    <w:p w:rsidR="00113BF7" w:rsidRPr="00E61DE9" w:rsidRDefault="00113BF7" w:rsidP="00701382">
      <w:r w:rsidRPr="00E61DE9">
        <w:t xml:space="preserve">Prema podacima </w:t>
      </w:r>
      <w:proofErr w:type="spellStart"/>
      <w:r w:rsidRPr="00E61DE9">
        <w:t>Eurostata</w:t>
      </w:r>
      <w:proofErr w:type="spellEnd"/>
      <w:r w:rsidRPr="00E61DE9">
        <w:t xml:space="preserve"> udio ukupnog izdvajanja za istraživanje i razvoj u BDP-u RH u 2017. iznosio je 0,86</w:t>
      </w:r>
      <w:r w:rsidR="00FD7C9D">
        <w:t> </w:t>
      </w:r>
      <w:r w:rsidRPr="00E61DE9">
        <w:t>%, dok je cilj RH dostići razinu od 1,4</w:t>
      </w:r>
      <w:r w:rsidR="00FD7C9D">
        <w:t> </w:t>
      </w:r>
      <w:r w:rsidRPr="00E61DE9">
        <w:t xml:space="preserve">% </w:t>
      </w:r>
      <w:r w:rsidR="00C44626" w:rsidRPr="00C44626">
        <w:t>do 2020., uvažavajući ekonomske i fiskalne mogućnosti i dodatne izvore financiranja iz ESIF-a.</w:t>
      </w:r>
      <w:r w:rsidR="00C44626">
        <w:t xml:space="preserve"> </w:t>
      </w:r>
      <w:r w:rsidRPr="00E61DE9">
        <w:t>Prema izvješću EK</w:t>
      </w:r>
      <w:r w:rsidR="00FD7C9D">
        <w:t>-a</w:t>
      </w:r>
      <w:r w:rsidRPr="00E61DE9">
        <w:t xml:space="preserve"> u vezi s Europskim pregledom inovacija 2018. </w:t>
      </w:r>
      <w:r w:rsidRPr="00E61DE9">
        <w:rPr>
          <w:i/>
        </w:rPr>
        <w:t>(</w:t>
      </w:r>
      <w:proofErr w:type="spellStart"/>
      <w:r w:rsidRPr="00C810DE">
        <w:rPr>
          <w:i/>
        </w:rPr>
        <w:t>eng</w:t>
      </w:r>
      <w:r w:rsidR="00FD7C9D" w:rsidRPr="00C810DE">
        <w:rPr>
          <w:i/>
        </w:rPr>
        <w:t>l</w:t>
      </w:r>
      <w:proofErr w:type="spellEnd"/>
      <w:r w:rsidRPr="00C810DE">
        <w:rPr>
          <w:i/>
        </w:rPr>
        <w:t>.</w:t>
      </w:r>
      <w:r w:rsidRPr="00E61DE9">
        <w:rPr>
          <w:i/>
        </w:rPr>
        <w:t xml:space="preserve"> </w:t>
      </w:r>
      <w:proofErr w:type="spellStart"/>
      <w:r w:rsidRPr="00E61DE9">
        <w:rPr>
          <w:i/>
        </w:rPr>
        <w:t>European</w:t>
      </w:r>
      <w:proofErr w:type="spellEnd"/>
      <w:r w:rsidRPr="00E61DE9">
        <w:rPr>
          <w:i/>
        </w:rPr>
        <w:t xml:space="preserve"> </w:t>
      </w:r>
      <w:proofErr w:type="spellStart"/>
      <w:r w:rsidRPr="00E61DE9">
        <w:rPr>
          <w:i/>
        </w:rPr>
        <w:t>Innovation</w:t>
      </w:r>
      <w:proofErr w:type="spellEnd"/>
      <w:r w:rsidRPr="00E61DE9">
        <w:rPr>
          <w:i/>
        </w:rPr>
        <w:t xml:space="preserve"> </w:t>
      </w:r>
      <w:proofErr w:type="spellStart"/>
      <w:r w:rsidRPr="00E61DE9">
        <w:rPr>
          <w:i/>
        </w:rPr>
        <w:t>Scoreboard</w:t>
      </w:r>
      <w:proofErr w:type="spellEnd"/>
      <w:r w:rsidRPr="00E61DE9">
        <w:rPr>
          <w:i/>
        </w:rPr>
        <w:t xml:space="preserve"> 2018)</w:t>
      </w:r>
      <w:r w:rsidRPr="00E61DE9">
        <w:t>, RH je zbog nedostatka tehnološki relevantnih poduzeća i malog udjela ulaganja poslovnog sektora u istraživanje i razvoj pozicionirana tek na 26. mjestu ljestvice (od 28 zemalja EU</w:t>
      </w:r>
      <w:r w:rsidR="00FD7C9D">
        <w:t>-a</w:t>
      </w:r>
      <w:r w:rsidRPr="00E61DE9">
        <w:t>) učinaka nacionalnih inovacijskih sustava svrstavajući se time u umjerene inovatore. Ključne prepreke boljem pozicioniranju RH u područ</w:t>
      </w:r>
      <w:r w:rsidR="000A7757" w:rsidRPr="00E61DE9">
        <w:t>ju inovacija leže u nepostojanju</w:t>
      </w:r>
      <w:r w:rsidRPr="00E61DE9">
        <w:t xml:space="preserve"> sustavne i učinkovite inovacijske politike te složenosti i rascjepkanost</w:t>
      </w:r>
      <w:r w:rsidR="000A7757" w:rsidRPr="00E61DE9">
        <w:t>i</w:t>
      </w:r>
      <w:r w:rsidRPr="00E61DE9">
        <w:t xml:space="preserve"> inovacijskog sustava.</w:t>
      </w:r>
    </w:p>
    <w:p w:rsidR="00113BF7" w:rsidRPr="00E61DE9" w:rsidRDefault="00113BF7" w:rsidP="00701382">
      <w:r w:rsidRPr="00E61DE9">
        <w:t>Uspostavom i početkom rada Nacionalnog inovacijskog vijeća, u studenom 2018. hrvatski inovacijski sustav dobio je krovno tijelo nadležno za koordinaciju Strategije pametne specijalizacije RH</w:t>
      </w:r>
      <w:r w:rsidR="00AB1754" w:rsidRPr="00E61DE9">
        <w:t xml:space="preserve"> za razdoblje od 2016. do 2020., čime su uz rad</w:t>
      </w:r>
      <w:r w:rsidRPr="00E61DE9">
        <w:t xml:space="preserve"> Inovacijskog vijeća za industriju RH te tematskih inovacijskih vijeća uspostavljenih po tematskim prioritetnim područjima Strategije, a u skladu s modelom trostruke uzvojnice, stvoreni preduvjeti za prevladavanje rascjepkanosti inovacijskog lanca vrijednosti i jaza između znanstveno-istraživačkog i poslovnog sektor</w:t>
      </w:r>
      <w:r w:rsidR="00AA78C0" w:rsidRPr="00E61DE9">
        <w:t>a</w:t>
      </w:r>
      <w:r w:rsidRPr="00E61DE9">
        <w:t>, kontinuiranu provedbu procesa poduzetničkog otkrivanja te učinkovito funkcioniranj</w:t>
      </w:r>
      <w:r w:rsidR="00E02742" w:rsidRPr="00E61DE9">
        <w:t>e</w:t>
      </w:r>
      <w:r w:rsidRPr="00E61DE9">
        <w:t xml:space="preserve"> sustava.</w:t>
      </w:r>
    </w:p>
    <w:p w:rsidR="00E76617" w:rsidRPr="00E61DE9" w:rsidRDefault="00AB1754" w:rsidP="00701382">
      <w:pPr>
        <w:rPr>
          <w:rFonts w:cs="Calibri"/>
        </w:rPr>
      </w:pPr>
      <w:r w:rsidRPr="00E61DE9">
        <w:rPr>
          <w:rStyle w:val="NormalistaknutoChar"/>
        </w:rPr>
        <w:t xml:space="preserve">Novim </w:t>
      </w:r>
      <w:r w:rsidR="00E76617" w:rsidRPr="00E61DE9">
        <w:rPr>
          <w:rStyle w:val="NormalistaknutoChar"/>
        </w:rPr>
        <w:t>Zakon</w:t>
      </w:r>
      <w:r w:rsidRPr="00E61DE9">
        <w:rPr>
          <w:rStyle w:val="NormalistaknutoChar"/>
        </w:rPr>
        <w:t>om</w:t>
      </w:r>
      <w:r w:rsidR="00E76617" w:rsidRPr="00E61DE9">
        <w:rPr>
          <w:rStyle w:val="NormalistaknutoChar"/>
        </w:rPr>
        <w:t xml:space="preserve"> o državnoj potpori za istraživačko-razvojne projekte</w:t>
      </w:r>
      <w:r w:rsidR="00166C68" w:rsidRPr="00E61DE9">
        <w:rPr>
          <w:rStyle w:val="FootnoteReference"/>
          <w:rFonts w:asciiTheme="minorHAnsi" w:hAnsiTheme="minorHAnsi" w:cstheme="minorHAnsi"/>
          <w:b/>
        </w:rPr>
        <w:footnoteReference w:id="58"/>
      </w:r>
      <w:r w:rsidR="00E76617" w:rsidRPr="00E61DE9">
        <w:rPr>
          <w:rStyle w:val="NormalistaknutoChar"/>
        </w:rPr>
        <w:t xml:space="preserve"> </w:t>
      </w:r>
      <w:r w:rsidRPr="00E61DE9">
        <w:rPr>
          <w:rStyle w:val="NormalistaknutoChar"/>
        </w:rPr>
        <w:t xml:space="preserve">i </w:t>
      </w:r>
      <w:r w:rsidR="00E76617" w:rsidRPr="00E61DE9">
        <w:rPr>
          <w:rStyle w:val="NormalistaknutoChar"/>
        </w:rPr>
        <w:t>Pravilnik</w:t>
      </w:r>
      <w:r w:rsidRPr="00E61DE9">
        <w:rPr>
          <w:rStyle w:val="NormalistaknutoChar"/>
        </w:rPr>
        <w:t>om</w:t>
      </w:r>
      <w:r w:rsidR="00E76617" w:rsidRPr="00E61DE9">
        <w:rPr>
          <w:rStyle w:val="NormalistaknutoChar"/>
        </w:rPr>
        <w:t xml:space="preserve"> o državnoj potpori za istraživačko-</w:t>
      </w:r>
      <w:r w:rsidRPr="00E61DE9">
        <w:rPr>
          <w:rStyle w:val="NormalistaknutoChar"/>
        </w:rPr>
        <w:t>razvojne projekte</w:t>
      </w:r>
      <w:r w:rsidR="00166C68" w:rsidRPr="00E61DE9">
        <w:rPr>
          <w:rStyle w:val="FootnoteReference"/>
          <w:rFonts w:asciiTheme="minorHAnsi" w:hAnsiTheme="minorHAnsi" w:cstheme="minorHAnsi"/>
          <w:b/>
        </w:rPr>
        <w:footnoteReference w:id="59"/>
      </w:r>
      <w:r w:rsidR="00E76617" w:rsidRPr="00E61DE9">
        <w:rPr>
          <w:rStyle w:val="NormalistaknutoChar"/>
        </w:rPr>
        <w:t xml:space="preserve"> </w:t>
      </w:r>
      <w:r w:rsidRPr="00E61DE9">
        <w:rPr>
          <w:rStyle w:val="NormalistaknutoChar"/>
        </w:rPr>
        <w:t xml:space="preserve">stvorene su pretpostavke za </w:t>
      </w:r>
      <w:r w:rsidR="00E76617" w:rsidRPr="00E61DE9">
        <w:rPr>
          <w:rStyle w:val="NormalistaknutoChar"/>
        </w:rPr>
        <w:t>povećanje ulaganja privatnog sek</w:t>
      </w:r>
      <w:r w:rsidRPr="00E61DE9">
        <w:rPr>
          <w:rStyle w:val="NormalistaknutoChar"/>
        </w:rPr>
        <w:t>tora u istraživanje i razvoj</w:t>
      </w:r>
      <w:r w:rsidRPr="00E61DE9">
        <w:rPr>
          <w:rFonts w:cs="Calibri"/>
        </w:rPr>
        <w:t xml:space="preserve"> (</w:t>
      </w:r>
      <w:r w:rsidR="00E76617" w:rsidRPr="00E61DE9">
        <w:rPr>
          <w:rFonts w:cs="Calibri"/>
        </w:rPr>
        <w:t>u konačnici povećanje ukupnih ulaganja u RH u istraživanje i razvoj od 1,4</w:t>
      </w:r>
      <w:r w:rsidR="00FD7C9D">
        <w:rPr>
          <w:rFonts w:cs="Calibri"/>
        </w:rPr>
        <w:t> </w:t>
      </w:r>
      <w:r w:rsidR="00E76617" w:rsidRPr="00E61DE9">
        <w:rPr>
          <w:rFonts w:cs="Calibri"/>
        </w:rPr>
        <w:t xml:space="preserve">% BDP-a do 2020.) i povećanje broja </w:t>
      </w:r>
      <w:r w:rsidR="00E76617" w:rsidRPr="00E61DE9">
        <w:rPr>
          <w:rFonts w:cs="Calibri"/>
        </w:rPr>
        <w:lastRenderedPageBreak/>
        <w:t>poduzetnika koji ulažu u istraživanje i razvoj te poticanje suradnje poduzetnika s organizacijama za istraživanje i širenje znanja na istraživačko-razvojnim projektima. Vrsta potpore koja je predviđena Zakonom je</w:t>
      </w:r>
      <w:r w:rsidR="00FD7C9D">
        <w:rPr>
          <w:rFonts w:cs="Calibri"/>
        </w:rPr>
        <w:t>st</w:t>
      </w:r>
      <w:r w:rsidR="00E76617" w:rsidRPr="00E61DE9">
        <w:rPr>
          <w:rFonts w:cs="Calibri"/>
        </w:rPr>
        <w:t xml:space="preserve"> </w:t>
      </w:r>
      <w:r w:rsidR="00E76617" w:rsidRPr="00E61DE9">
        <w:rPr>
          <w:rStyle w:val="NormalistaknutoChar"/>
        </w:rPr>
        <w:t xml:space="preserve">porezna olakšica za istraživačko-razvojne projekte koji pripadaju u kategorije temeljnog istraživanja, industrijskog istraživanja, eksperimentalnog razvoja ili za studije izvedivosti </w:t>
      </w:r>
      <w:r w:rsidR="00AA78C0" w:rsidRPr="00E61DE9">
        <w:rPr>
          <w:rStyle w:val="NormalistaknutoChar"/>
        </w:rPr>
        <w:t>za</w:t>
      </w:r>
      <w:r w:rsidR="00E76617" w:rsidRPr="00E61DE9">
        <w:rPr>
          <w:rStyle w:val="NormalistaknutoChar"/>
        </w:rPr>
        <w:t xml:space="preserve"> istraživačko-razvojne</w:t>
      </w:r>
      <w:r w:rsidR="00AA78C0" w:rsidRPr="00E61DE9">
        <w:rPr>
          <w:rStyle w:val="NormalistaknutoChar"/>
        </w:rPr>
        <w:t xml:space="preserve"> </w:t>
      </w:r>
      <w:r w:rsidR="00E76617" w:rsidRPr="00E61DE9">
        <w:rPr>
          <w:rStyle w:val="NormalistaknutoChar"/>
        </w:rPr>
        <w:t>projekte.</w:t>
      </w:r>
      <w:r w:rsidR="00E76617" w:rsidRPr="00E61DE9">
        <w:rPr>
          <w:rFonts w:cs="Calibri"/>
        </w:rPr>
        <w:t xml:space="preserve"> Potpora se ostvaruje kao pravo na dodatno umanjenje osnovice poreza na dobit</w:t>
      </w:r>
      <w:r w:rsidR="00FD7C9D">
        <w:rPr>
          <w:rFonts w:cs="Calibri"/>
        </w:rPr>
        <w:t>,</w:t>
      </w:r>
      <w:r w:rsidR="00E76617" w:rsidRPr="00E61DE9">
        <w:rPr>
          <w:rFonts w:cs="Calibri"/>
        </w:rPr>
        <w:t xml:space="preserve"> odnosno poreza na dohodak za opravdane troškove.</w:t>
      </w:r>
    </w:p>
    <w:p w:rsidR="009379FC" w:rsidRPr="00E61DE9" w:rsidRDefault="00E76617" w:rsidP="00701382">
      <w:pPr>
        <w:rPr>
          <w:rFonts w:cs="Calibri"/>
        </w:rPr>
      </w:pPr>
      <w:r w:rsidRPr="00E61DE9">
        <w:rPr>
          <w:rFonts w:cs="Calibri"/>
        </w:rPr>
        <w:t xml:space="preserve">Iznosi poreznih olakšica su od 50.000 eura u kunskoj protuvrijednosti za studije izvedivosti do 300.000 eura u kunskoj protuvrijednosti za temeljna istraživanja. Porezne olakšice mogu </w:t>
      </w:r>
      <w:r w:rsidR="00FD7C9D">
        <w:rPr>
          <w:rFonts w:cs="Calibri"/>
        </w:rPr>
        <w:t xml:space="preserve">se </w:t>
      </w:r>
      <w:r w:rsidRPr="00E61DE9">
        <w:rPr>
          <w:rFonts w:cs="Calibri"/>
        </w:rPr>
        <w:t>povećavati u slučaju kada više od 50</w:t>
      </w:r>
      <w:r w:rsidR="00FD7C9D">
        <w:rPr>
          <w:rFonts w:cs="Calibri"/>
        </w:rPr>
        <w:t> </w:t>
      </w:r>
      <w:r w:rsidRPr="00E61DE9">
        <w:rPr>
          <w:rFonts w:cs="Calibri"/>
        </w:rPr>
        <w:t xml:space="preserve">% troškova istraživanja na temelju ugovora, znanja i patenata poduzetnik ugovori sa znanstvenim organizacijama. Tada je riječ o iznosima od 7,5 milijuna eura za studije izvedivosti do 40 milijuna eura za temeljna istraživanja. Ova mjera prepoznaje nepovoljnu situaciju malih i srednjih poduzeća na tržištu, kao i veliki razvojni potencijal suradnje znanstveno-istraživačkih institucija s gospodarskim sektorom. </w:t>
      </w:r>
    </w:p>
    <w:p w:rsidR="00E76617" w:rsidRPr="00E61DE9" w:rsidRDefault="00E76617" w:rsidP="004A3991">
      <w:pPr>
        <w:pStyle w:val="Normalistaknutoitalic"/>
      </w:pPr>
      <w:r w:rsidRPr="00E61DE9">
        <w:t>Korist za poduzeća od potpore za istraživačko-razvojne projekte je</w:t>
      </w:r>
      <w:r w:rsidR="00FD7C9D">
        <w:t>st</w:t>
      </w:r>
      <w:r w:rsidRPr="00E61DE9">
        <w:t xml:space="preserve"> olakšano poslovanje tijekom procesa razvoja ideje u novi proizvod, uslugu ili proces te dugoročnije gledano, stvaranje pretpo</w:t>
      </w:r>
      <w:r w:rsidR="00FC495A" w:rsidRPr="00E61DE9">
        <w:t>stavki za uspješnije poslovanje, odnosno</w:t>
      </w:r>
      <w:r w:rsidR="00AB1754" w:rsidRPr="00E61DE9">
        <w:t xml:space="preserve"> povećanje njihove konkurentnosti na globalnom tržištu </w:t>
      </w:r>
      <w:r w:rsidR="00295B76" w:rsidRPr="00E61DE9">
        <w:t>i</w:t>
      </w:r>
      <w:r w:rsidR="00AB1754" w:rsidRPr="00E61DE9">
        <w:t xml:space="preserve"> povećanje izvoza.</w:t>
      </w:r>
    </w:p>
    <w:p w:rsidR="008E3C72" w:rsidRPr="00E61DE9" w:rsidRDefault="008E3C72" w:rsidP="00586B22">
      <w:pPr>
        <w:tabs>
          <w:tab w:val="left" w:pos="7938"/>
        </w:tabs>
        <w:rPr>
          <w:rFonts w:asciiTheme="minorHAnsi" w:hAnsiTheme="minorHAnsi" w:cs="Calibri"/>
        </w:rPr>
      </w:pPr>
      <w:r w:rsidRPr="00E61DE9">
        <w:rPr>
          <w:rStyle w:val="NormalistaknutoChar"/>
        </w:rPr>
        <w:t>Program provjere inovativnog koncepta (</w:t>
      </w:r>
      <w:proofErr w:type="spellStart"/>
      <w:r w:rsidRPr="00E61DE9">
        <w:rPr>
          <w:rStyle w:val="NormalistaknutoChar"/>
        </w:rPr>
        <w:t>PoC</w:t>
      </w:r>
      <w:proofErr w:type="spellEnd"/>
      <w:r w:rsidRPr="00E61DE9">
        <w:rPr>
          <w:rStyle w:val="NormalistaknutoChar"/>
        </w:rPr>
        <w:t>)</w:t>
      </w:r>
      <w:r w:rsidRPr="00E61DE9">
        <w:rPr>
          <w:rFonts w:asciiTheme="minorHAnsi" w:hAnsiTheme="minorHAnsi" w:cs="Calibri"/>
          <w:b/>
          <w:i/>
        </w:rPr>
        <w:t xml:space="preserve"> </w:t>
      </w:r>
      <w:r w:rsidRPr="00E61DE9">
        <w:rPr>
          <w:rFonts w:asciiTheme="minorHAnsi" w:hAnsiTheme="minorHAnsi" w:cs="Calibri"/>
        </w:rPr>
        <w:t xml:space="preserve">koji </w:t>
      </w:r>
      <w:r w:rsidR="009379FC" w:rsidRPr="00E61DE9">
        <w:rPr>
          <w:rFonts w:asciiTheme="minorHAnsi" w:hAnsiTheme="minorHAnsi" w:cs="Calibri"/>
        </w:rPr>
        <w:t>će provoditi MINGPO u suradnji s HAMAG BICRO-om pružit će</w:t>
      </w:r>
      <w:r w:rsidRPr="00E61DE9">
        <w:rPr>
          <w:rFonts w:asciiTheme="minorHAnsi" w:hAnsiTheme="minorHAnsi" w:cs="Calibri"/>
        </w:rPr>
        <w:t xml:space="preserve"> podršku inovacijama u najranijoj fazi istraživanja kako bi se osigurao </w:t>
      </w:r>
      <w:proofErr w:type="spellStart"/>
      <w:r w:rsidRPr="00E61DE9">
        <w:rPr>
          <w:rFonts w:asciiTheme="minorHAnsi" w:hAnsiTheme="minorHAnsi" w:cs="Calibri"/>
        </w:rPr>
        <w:t>pre</w:t>
      </w:r>
      <w:r w:rsidR="00261EC6">
        <w:rPr>
          <w:rFonts w:asciiTheme="minorHAnsi" w:hAnsiTheme="minorHAnsi" w:cs="Calibri"/>
        </w:rPr>
        <w:t>t</w:t>
      </w:r>
      <w:r w:rsidRPr="00E61DE9">
        <w:rPr>
          <w:rFonts w:asciiTheme="minorHAnsi" w:hAnsiTheme="minorHAnsi" w:cs="Calibri"/>
        </w:rPr>
        <w:t>komercijalni</w:t>
      </w:r>
      <w:proofErr w:type="spellEnd"/>
      <w:r w:rsidRPr="00E61DE9">
        <w:rPr>
          <w:rFonts w:asciiTheme="minorHAnsi" w:hAnsiTheme="minorHAnsi" w:cs="Calibri"/>
        </w:rPr>
        <w:t xml:space="preserve"> kapital za tehničku i komercijalnu provjeru inovativnog koncepta. Provjera inovativnog koncepta potrebna je kako bi se pružili dokazi da su novi proces ili tehnologija ostvarivi i da potencijalno mogu imati komercijalnu primjenu. Kroz provedbu </w:t>
      </w:r>
      <w:proofErr w:type="spellStart"/>
      <w:r w:rsidRPr="00E61DE9">
        <w:rPr>
          <w:rFonts w:asciiTheme="minorHAnsi" w:hAnsiTheme="minorHAnsi" w:cs="Calibri"/>
        </w:rPr>
        <w:lastRenderedPageBreak/>
        <w:t>PoC</w:t>
      </w:r>
      <w:proofErr w:type="spellEnd"/>
      <w:r w:rsidRPr="00E61DE9">
        <w:rPr>
          <w:rFonts w:asciiTheme="minorHAnsi" w:hAnsiTheme="minorHAnsi" w:cs="Calibri"/>
        </w:rPr>
        <w:t xml:space="preserve"> projekta dobiva se odgovor </w:t>
      </w:r>
      <w:r w:rsidR="00FD7C9D">
        <w:rPr>
          <w:rFonts w:asciiTheme="minorHAnsi" w:hAnsiTheme="minorHAnsi" w:cs="Calibri"/>
        </w:rPr>
        <w:t xml:space="preserve">na pitanje </w:t>
      </w:r>
      <w:r w:rsidRPr="00E61DE9">
        <w:rPr>
          <w:rFonts w:asciiTheme="minorHAnsi" w:hAnsiTheme="minorHAnsi" w:cs="Calibri"/>
        </w:rPr>
        <w:t xml:space="preserve">može li se </w:t>
      </w:r>
      <w:r w:rsidRPr="001B5D9F">
        <w:rPr>
          <w:rFonts w:asciiTheme="minorHAnsi" w:hAnsiTheme="minorHAnsi" w:cs="Calibri"/>
          <w:spacing w:val="-4"/>
        </w:rPr>
        <w:t>ideja/predloženo rješenje izraditi i hoće li kao takvo funkcionirati. Za poduzeća koja traže ulagače uspješna provjera inovativnog koncepta daje potencijalnim ulagačima sigurnost da je prototip ili proces daljnjeg razvoja tehnički izvediv, na taj način pomažući poduzeću u privlačenju klijenata i ulagača. Navedeno omogućuje provođenje sveobuhvatne komercijalne i tehničke verifikacije i validacije rezultata istraživanja s komercijalnim potencijalom, u cilju smanjenja tehničkih i komercijalnih rizika, identifikacije najprikladnije strategije komercijalizacije i zaštite izuma.</w:t>
      </w:r>
    </w:p>
    <w:p w:rsidR="005D7243" w:rsidRPr="00E61DE9" w:rsidRDefault="005D7243" w:rsidP="004A3991">
      <w:pPr>
        <w:pStyle w:val="Podnaslovi"/>
        <w:rPr>
          <w:lang w:eastAsia="en-GB"/>
        </w:rPr>
      </w:pPr>
      <w:bookmarkStart w:id="133" w:name="_Toc479337179"/>
      <w:bookmarkStart w:id="134" w:name="_Toc479549127"/>
      <w:bookmarkStart w:id="135" w:name="_Toc479588133"/>
      <w:bookmarkStart w:id="136" w:name="_Toc479588831"/>
      <w:bookmarkStart w:id="137" w:name="_Toc479589130"/>
      <w:bookmarkStart w:id="138" w:name="_Toc479589301"/>
      <w:bookmarkStart w:id="139" w:name="_Toc480792217"/>
      <w:r w:rsidRPr="00E61DE9">
        <w:rPr>
          <w:lang w:eastAsia="en-GB"/>
        </w:rPr>
        <w:t>Jačanje ljudskih potencijala u znanosti</w:t>
      </w:r>
    </w:p>
    <w:p w:rsidR="005D4237" w:rsidRPr="001B5D9F" w:rsidRDefault="005D4237" w:rsidP="00701382">
      <w:pPr>
        <w:rPr>
          <w:rStyle w:val="NormalistaknutoChar"/>
          <w:rFonts w:ascii="Calibri" w:hAnsi="Calibri"/>
          <w:spacing w:val="-2"/>
        </w:rPr>
      </w:pPr>
      <w:r w:rsidRPr="001B5D9F">
        <w:rPr>
          <w:spacing w:val="-2"/>
          <w:lang w:eastAsia="en-GB"/>
        </w:rPr>
        <w:t>Po dosadašnjem sudjelovanju u Okvirnom programu EU</w:t>
      </w:r>
      <w:r w:rsidR="00FD7C9D">
        <w:rPr>
          <w:spacing w:val="-2"/>
          <w:lang w:eastAsia="en-GB"/>
        </w:rPr>
        <w:t>-a</w:t>
      </w:r>
      <w:r w:rsidRPr="001B5D9F">
        <w:rPr>
          <w:spacing w:val="-2"/>
          <w:lang w:eastAsia="en-GB"/>
        </w:rPr>
        <w:t xml:space="preserve"> za istraživanje i inovacije Obzor 2020. RH je među manje uspješnim zemljama članicama EU</w:t>
      </w:r>
      <w:r w:rsidR="00FD7C9D">
        <w:rPr>
          <w:spacing w:val="-2"/>
          <w:lang w:eastAsia="en-GB"/>
        </w:rPr>
        <w:t>-a</w:t>
      </w:r>
      <w:r w:rsidRPr="001B5D9F">
        <w:rPr>
          <w:spacing w:val="-2"/>
          <w:lang w:eastAsia="en-GB"/>
        </w:rPr>
        <w:t xml:space="preserve"> u povlačenju sredstava iz navedenog programa, pri čemu se uspješnost prijava projekata hrvatskih znanstvenika kreće oko 11,2 %</w:t>
      </w:r>
      <w:r w:rsidR="00FD7C9D">
        <w:rPr>
          <w:spacing w:val="-2"/>
          <w:lang w:eastAsia="en-GB"/>
        </w:rPr>
        <w:t>,</w:t>
      </w:r>
      <w:r w:rsidRPr="001B5D9F">
        <w:rPr>
          <w:spacing w:val="-2"/>
          <w:lang w:eastAsia="en-GB"/>
        </w:rPr>
        <w:t xml:space="preserve"> što je nešto niže u usporedbi s prosjekom EU-28 koji se kreće oko 13,3</w:t>
      </w:r>
      <w:r w:rsidR="00FD7C9D">
        <w:rPr>
          <w:spacing w:val="-2"/>
          <w:lang w:eastAsia="en-GB"/>
        </w:rPr>
        <w:t> </w:t>
      </w:r>
      <w:r w:rsidRPr="001B5D9F">
        <w:rPr>
          <w:spacing w:val="-2"/>
          <w:lang w:eastAsia="en-GB"/>
        </w:rPr>
        <w:t xml:space="preserve">%. S ciljem poticanja vrhunskih hrvatskih znanstvenika za prijavljivanje na </w:t>
      </w:r>
      <w:r w:rsidRPr="001B5D9F">
        <w:rPr>
          <w:rStyle w:val="NormalistaknutoChar"/>
          <w:rFonts w:ascii="Calibri" w:hAnsi="Calibri"/>
          <w:b w:val="0"/>
          <w:spacing w:val="-2"/>
        </w:rPr>
        <w:t>pozive</w:t>
      </w:r>
      <w:r w:rsidRPr="001B5D9F">
        <w:rPr>
          <w:rStyle w:val="NormalistaknutoChar"/>
          <w:rFonts w:ascii="Calibri" w:hAnsi="Calibri"/>
          <w:spacing w:val="-2"/>
        </w:rPr>
        <w:t xml:space="preserve"> u sklopu </w:t>
      </w:r>
      <w:r w:rsidRPr="001B5D9F">
        <w:rPr>
          <w:rStyle w:val="NormalistaknutoChar"/>
          <w:rFonts w:ascii="Calibri" w:hAnsi="Calibri"/>
          <w:spacing w:val="-4"/>
        </w:rPr>
        <w:t>Programa Obzor 2020.</w:t>
      </w:r>
      <w:r w:rsidRPr="001B5D9F">
        <w:rPr>
          <w:spacing w:val="-4"/>
          <w:lang w:eastAsia="en-GB"/>
        </w:rPr>
        <w:t>, podizanja apsorpcije njihovih kapaciteta za pripremu, upravljanj</w:t>
      </w:r>
      <w:r w:rsidR="00A94126" w:rsidRPr="001B5D9F">
        <w:rPr>
          <w:spacing w:val="-4"/>
          <w:lang w:eastAsia="en-GB"/>
        </w:rPr>
        <w:t xml:space="preserve">e i praćenje provedbe projekata </w:t>
      </w:r>
      <w:r w:rsidRPr="001B5D9F">
        <w:rPr>
          <w:i/>
          <w:spacing w:val="-4"/>
          <w:lang w:eastAsia="en-GB"/>
        </w:rPr>
        <w:t>(</w:t>
      </w:r>
      <w:proofErr w:type="spellStart"/>
      <w:r w:rsidRPr="001B5D9F">
        <w:rPr>
          <w:i/>
          <w:spacing w:val="-4"/>
          <w:lang w:eastAsia="en-GB"/>
        </w:rPr>
        <w:t>science</w:t>
      </w:r>
      <w:proofErr w:type="spellEnd"/>
      <w:r w:rsidRPr="001B5D9F">
        <w:rPr>
          <w:i/>
          <w:spacing w:val="-4"/>
          <w:lang w:eastAsia="en-GB"/>
        </w:rPr>
        <w:t xml:space="preserve"> management)</w:t>
      </w:r>
      <w:r w:rsidRPr="001B5D9F">
        <w:rPr>
          <w:spacing w:val="-4"/>
          <w:lang w:eastAsia="en-GB"/>
        </w:rPr>
        <w:t xml:space="preserve"> te poticanja njihov</w:t>
      </w:r>
      <w:r w:rsidR="00D8670F">
        <w:rPr>
          <w:spacing w:val="-4"/>
          <w:lang w:eastAsia="en-GB"/>
        </w:rPr>
        <w:t>a</w:t>
      </w:r>
      <w:r w:rsidRPr="001B5D9F">
        <w:rPr>
          <w:spacing w:val="-4"/>
          <w:lang w:eastAsia="en-GB"/>
        </w:rPr>
        <w:t xml:space="preserve"> umrežavanja s međunarodnim partnerima i</w:t>
      </w:r>
      <w:r w:rsidRPr="001B5D9F">
        <w:rPr>
          <w:spacing w:val="-2"/>
          <w:lang w:eastAsia="en-GB"/>
        </w:rPr>
        <w:t xml:space="preserve"> konzorcijima, kroz trajno otvoreni javni poziv dodjelom mini-</w:t>
      </w:r>
      <w:proofErr w:type="spellStart"/>
      <w:r w:rsidRPr="001B5D9F">
        <w:rPr>
          <w:spacing w:val="-2"/>
          <w:lang w:eastAsia="en-GB"/>
        </w:rPr>
        <w:t>grantova</w:t>
      </w:r>
      <w:proofErr w:type="spellEnd"/>
      <w:r w:rsidRPr="001B5D9F">
        <w:rPr>
          <w:spacing w:val="-2"/>
          <w:lang w:eastAsia="en-GB"/>
        </w:rPr>
        <w:t xml:space="preserve"> u 2018. </w:t>
      </w:r>
      <w:r w:rsidRPr="001B5D9F">
        <w:rPr>
          <w:rStyle w:val="NormalistaknutoChar"/>
          <w:rFonts w:ascii="Calibri" w:hAnsi="Calibri"/>
          <w:spacing w:val="-2"/>
        </w:rPr>
        <w:t xml:space="preserve">započelo </w:t>
      </w:r>
      <w:r w:rsidR="00A85024" w:rsidRPr="001B5D9F">
        <w:rPr>
          <w:rStyle w:val="NormalistaknutoChar"/>
          <w:rFonts w:ascii="Calibri" w:hAnsi="Calibri"/>
          <w:spacing w:val="-2"/>
        </w:rPr>
        <w:t>je</w:t>
      </w:r>
      <w:r w:rsidRPr="001B5D9F">
        <w:rPr>
          <w:rStyle w:val="NormalistaknutoChar"/>
          <w:rFonts w:ascii="Calibri" w:hAnsi="Calibri"/>
          <w:spacing w:val="-2"/>
        </w:rPr>
        <w:t xml:space="preserve"> financiranje niza aktivnosti hrvatskih znanstvenika i znanstvenih organizacija te tvrtki, udruga i zaklada u području znanosti. </w:t>
      </w:r>
      <w:r w:rsidR="00F24FE6" w:rsidRPr="001B5D9F">
        <w:rPr>
          <w:rStyle w:val="NormalistaknutoChar"/>
          <w:rFonts w:ascii="Calibri" w:hAnsi="Calibri"/>
          <w:spacing w:val="-2"/>
        </w:rPr>
        <w:t>U</w:t>
      </w:r>
      <w:r w:rsidRPr="001B5D9F">
        <w:rPr>
          <w:rStyle w:val="NormalistaknutoChar"/>
          <w:rFonts w:ascii="Calibri" w:hAnsi="Calibri"/>
          <w:spacing w:val="-2"/>
        </w:rPr>
        <w:t xml:space="preserve"> 2018. odobreno </w:t>
      </w:r>
      <w:r w:rsidR="00D8670F">
        <w:rPr>
          <w:rStyle w:val="NormalistaknutoChar"/>
          <w:rFonts w:ascii="Calibri" w:hAnsi="Calibri"/>
          <w:spacing w:val="-2"/>
        </w:rPr>
        <w:t xml:space="preserve">je </w:t>
      </w:r>
      <w:r w:rsidRPr="001B5D9F">
        <w:rPr>
          <w:rStyle w:val="NormalistaknutoChar"/>
          <w:rFonts w:ascii="Calibri" w:hAnsi="Calibri"/>
          <w:spacing w:val="-2"/>
        </w:rPr>
        <w:t xml:space="preserve">ukupno 68 potpora </w:t>
      </w:r>
      <w:r w:rsidR="00C47136" w:rsidRPr="001B5D9F">
        <w:rPr>
          <w:rStyle w:val="NormalistaknutoChar"/>
          <w:rFonts w:ascii="Calibri" w:hAnsi="Calibri"/>
          <w:spacing w:val="-2"/>
        </w:rPr>
        <w:t>(</w:t>
      </w:r>
      <w:r w:rsidRPr="001B5D9F">
        <w:rPr>
          <w:rStyle w:val="NormalistaknutoChar"/>
          <w:rFonts w:ascii="Calibri" w:hAnsi="Calibri"/>
          <w:spacing w:val="-2"/>
        </w:rPr>
        <w:t xml:space="preserve">5,8 milijuna </w:t>
      </w:r>
      <w:r w:rsidR="00F24FE6" w:rsidRPr="001B5D9F">
        <w:rPr>
          <w:rStyle w:val="NormalistaknutoChar"/>
          <w:rFonts w:ascii="Calibri" w:hAnsi="Calibri"/>
          <w:spacing w:val="-2"/>
        </w:rPr>
        <w:t>kuna</w:t>
      </w:r>
      <w:r w:rsidR="00C47136" w:rsidRPr="001B5D9F">
        <w:rPr>
          <w:rStyle w:val="NormalistaknutoChar"/>
          <w:rFonts w:ascii="Calibri" w:hAnsi="Calibri"/>
          <w:spacing w:val="-2"/>
        </w:rPr>
        <w:t>)</w:t>
      </w:r>
      <w:r w:rsidRPr="001B5D9F">
        <w:rPr>
          <w:rStyle w:val="NormalistaknutoChar"/>
          <w:rFonts w:ascii="Calibri" w:hAnsi="Calibri"/>
          <w:spacing w:val="-2"/>
        </w:rPr>
        <w:t xml:space="preserve">. </w:t>
      </w:r>
    </w:p>
    <w:p w:rsidR="00D608A0" w:rsidRPr="00E61DE9" w:rsidRDefault="005D4237" w:rsidP="00701382">
      <w:pPr>
        <w:rPr>
          <w:rStyle w:val="NormalistaknutoChar"/>
        </w:rPr>
      </w:pPr>
      <w:r w:rsidRPr="00E61DE9">
        <w:rPr>
          <w:rFonts w:asciiTheme="minorHAnsi" w:hAnsiTheme="minorHAnsi"/>
          <w:lang w:eastAsia="en-GB"/>
        </w:rPr>
        <w:t xml:space="preserve">Hrvatskoj zakladi za znanost u 2018. </w:t>
      </w:r>
      <w:r w:rsidR="00D8670F">
        <w:rPr>
          <w:rFonts w:asciiTheme="minorHAnsi" w:hAnsiTheme="minorHAnsi"/>
          <w:lang w:eastAsia="en-GB"/>
        </w:rPr>
        <w:t xml:space="preserve">je </w:t>
      </w:r>
      <w:r w:rsidRPr="00E61DE9">
        <w:rPr>
          <w:rFonts w:asciiTheme="minorHAnsi" w:hAnsiTheme="minorHAnsi"/>
          <w:lang w:eastAsia="en-GB"/>
        </w:rPr>
        <w:t>iz sredstava ESF</w:t>
      </w:r>
      <w:r w:rsidR="00D8670F">
        <w:rPr>
          <w:rFonts w:asciiTheme="minorHAnsi" w:hAnsiTheme="minorHAnsi"/>
          <w:lang w:eastAsia="en-GB"/>
        </w:rPr>
        <w:t>-a</w:t>
      </w:r>
      <w:r w:rsidRPr="00E61DE9">
        <w:rPr>
          <w:rFonts w:asciiTheme="minorHAnsi" w:hAnsiTheme="minorHAnsi"/>
          <w:lang w:eastAsia="en-GB"/>
        </w:rPr>
        <w:t xml:space="preserve"> kroz 5,5 godina 81 milijun </w:t>
      </w:r>
      <w:r w:rsidR="00F24FE6" w:rsidRPr="00E61DE9">
        <w:rPr>
          <w:rFonts w:asciiTheme="minorHAnsi" w:hAnsiTheme="minorHAnsi"/>
          <w:lang w:eastAsia="en-GB"/>
        </w:rPr>
        <w:t>kuna</w:t>
      </w:r>
      <w:r w:rsidRPr="00E61DE9">
        <w:rPr>
          <w:rFonts w:asciiTheme="minorHAnsi" w:hAnsiTheme="minorHAnsi"/>
          <w:lang w:eastAsia="en-GB"/>
        </w:rPr>
        <w:t xml:space="preserve"> za provedbu operacije </w:t>
      </w:r>
      <w:r w:rsidRPr="00E61DE9">
        <w:rPr>
          <w:rStyle w:val="NormalistaknutoChar"/>
        </w:rPr>
        <w:t xml:space="preserve">„Projekt razvoja karijera mladih istraživača </w:t>
      </w:r>
      <w:r w:rsidR="00D8670F">
        <w:rPr>
          <w:rStyle w:val="NormalistaknutoChar"/>
        </w:rPr>
        <w:t>–</w:t>
      </w:r>
      <w:r w:rsidRPr="00E61DE9">
        <w:rPr>
          <w:rStyle w:val="NormalistaknutoChar"/>
        </w:rPr>
        <w:t xml:space="preserve"> izobrazba novih doktora znanosti“ s ciljem povećanja broja mladih istraživača kroz njihovo zapošljavanje u ustanovama u sustavu znanosti i visokog obrazovanja</w:t>
      </w:r>
      <w:r w:rsidRPr="00E61DE9">
        <w:rPr>
          <w:rFonts w:asciiTheme="minorHAnsi" w:hAnsiTheme="minorHAnsi"/>
          <w:b/>
          <w:i/>
          <w:lang w:eastAsia="en-GB"/>
        </w:rPr>
        <w:t>.</w:t>
      </w:r>
      <w:r w:rsidRPr="00E61DE9">
        <w:rPr>
          <w:rFonts w:asciiTheme="minorHAnsi" w:hAnsiTheme="minorHAnsi"/>
          <w:lang w:eastAsia="en-GB"/>
        </w:rPr>
        <w:t xml:space="preserve"> Na ovaj su način do kraja 2018. </w:t>
      </w:r>
      <w:r w:rsidRPr="00E61DE9">
        <w:rPr>
          <w:rStyle w:val="NormalistaknutoChar"/>
        </w:rPr>
        <w:t>sklopljeni ugovori o radu s</w:t>
      </w:r>
      <w:r w:rsidR="00D8670F">
        <w:rPr>
          <w:rStyle w:val="NormalistaknutoChar"/>
        </w:rPr>
        <w:t>a</w:t>
      </w:r>
      <w:r w:rsidRPr="00E61DE9">
        <w:rPr>
          <w:rStyle w:val="NormalistaknutoChar"/>
        </w:rPr>
        <w:t xml:space="preserve"> 160 </w:t>
      </w:r>
      <w:proofErr w:type="spellStart"/>
      <w:r w:rsidRPr="00E61DE9">
        <w:rPr>
          <w:rStyle w:val="NormalistaknutoChar"/>
        </w:rPr>
        <w:t>doktoranada</w:t>
      </w:r>
      <w:proofErr w:type="spellEnd"/>
      <w:r w:rsidRPr="00E61DE9">
        <w:rPr>
          <w:rStyle w:val="NormalistaknutoChar"/>
        </w:rPr>
        <w:t xml:space="preserve"> </w:t>
      </w:r>
      <w:r w:rsidRPr="00E61DE9">
        <w:rPr>
          <w:rFonts w:asciiTheme="minorHAnsi" w:hAnsiTheme="minorHAnsi"/>
          <w:lang w:eastAsia="en-GB"/>
        </w:rPr>
        <w:t xml:space="preserve">na razdoblje od četiri godine, </w:t>
      </w:r>
      <w:r w:rsidRPr="00E61DE9">
        <w:rPr>
          <w:rStyle w:val="NormalistaknutoChar"/>
        </w:rPr>
        <w:t>dok se zapošljavanje još oko 15 doktoranda očekuje</w:t>
      </w:r>
      <w:r w:rsidRPr="00E61DE9">
        <w:rPr>
          <w:rFonts w:asciiTheme="minorHAnsi" w:hAnsiTheme="minorHAnsi"/>
          <w:lang w:eastAsia="en-GB"/>
        </w:rPr>
        <w:t>, a čime se provedba ove aktivnosti može smatrati završenom.</w:t>
      </w:r>
      <w:r w:rsidR="007B64E9">
        <w:rPr>
          <w:rFonts w:asciiTheme="minorHAnsi" w:hAnsiTheme="minorHAnsi"/>
          <w:lang w:eastAsia="en-GB"/>
        </w:rPr>
        <w:t xml:space="preserve"> </w:t>
      </w:r>
      <w:r w:rsidR="007B64E9" w:rsidRPr="004D55E6">
        <w:rPr>
          <w:b/>
          <w:color w:val="000000"/>
        </w:rPr>
        <w:t>U 2018.</w:t>
      </w:r>
      <w:r w:rsidR="007B64E9">
        <w:rPr>
          <w:b/>
          <w:color w:val="000000"/>
        </w:rPr>
        <w:t xml:space="preserve">, </w:t>
      </w:r>
      <w:r w:rsidR="007B64E9" w:rsidRPr="004D55E6">
        <w:rPr>
          <w:b/>
          <w:color w:val="000000"/>
        </w:rPr>
        <w:t>proveden</w:t>
      </w:r>
      <w:r w:rsidR="007B64E9">
        <w:rPr>
          <w:b/>
          <w:color w:val="000000"/>
        </w:rPr>
        <w:t xml:space="preserve"> je</w:t>
      </w:r>
      <w:r w:rsidR="007B64E9" w:rsidRPr="004D55E6">
        <w:rPr>
          <w:b/>
          <w:color w:val="000000"/>
        </w:rPr>
        <w:t xml:space="preserve"> i </w:t>
      </w:r>
      <w:r w:rsidR="007B64E9" w:rsidRPr="004D55E6">
        <w:rPr>
          <w:b/>
          <w:color w:val="000000"/>
        </w:rPr>
        <w:lastRenderedPageBreak/>
        <w:t xml:space="preserve">natječaj (sredstva DP) za 175 </w:t>
      </w:r>
      <w:proofErr w:type="spellStart"/>
      <w:r w:rsidR="007B64E9" w:rsidRPr="004D55E6">
        <w:rPr>
          <w:b/>
          <w:color w:val="000000"/>
        </w:rPr>
        <w:t>doktoranada</w:t>
      </w:r>
      <w:proofErr w:type="spellEnd"/>
      <w:r w:rsidR="007B64E9" w:rsidRPr="004D55E6">
        <w:rPr>
          <w:b/>
          <w:color w:val="000000"/>
        </w:rPr>
        <w:t xml:space="preserve"> koji će se zaposliti tijekom 2019</w:t>
      </w:r>
      <w:r w:rsidR="007B64E9">
        <w:rPr>
          <w:color w:val="000000"/>
        </w:rPr>
        <w:t xml:space="preserve">., a </w:t>
      </w:r>
      <w:r w:rsidR="007B64E9" w:rsidRPr="00E61DE9">
        <w:rPr>
          <w:rFonts w:asciiTheme="minorHAnsi" w:hAnsiTheme="minorHAnsi"/>
          <w:lang w:eastAsia="en-GB"/>
        </w:rPr>
        <w:t xml:space="preserve">Hrvatska zaklada za znanost (HRZZ) će provesti i </w:t>
      </w:r>
      <w:r w:rsidR="007B64E9" w:rsidRPr="00E61DE9">
        <w:rPr>
          <w:rStyle w:val="NormalistaknutoChar"/>
        </w:rPr>
        <w:t>novi natječaj za zapošljavanje mladih znanstvenika</w:t>
      </w:r>
      <w:r w:rsidR="007B64E9" w:rsidRPr="00E61DE9">
        <w:rPr>
          <w:rFonts w:asciiTheme="minorHAnsi" w:hAnsiTheme="minorHAnsi"/>
          <w:lang w:eastAsia="en-GB"/>
        </w:rPr>
        <w:t xml:space="preserve"> putem „Projekta razvoja karijera mladih istraživača – izobrazba novih doktora znanosti“</w:t>
      </w:r>
      <w:r w:rsidR="007B64E9" w:rsidRPr="00E61DE9">
        <w:rPr>
          <w:rFonts w:asciiTheme="minorHAnsi" w:hAnsiTheme="minorHAnsi"/>
          <w:b/>
          <w:i/>
          <w:lang w:eastAsia="en-GB"/>
        </w:rPr>
        <w:t xml:space="preserve"> </w:t>
      </w:r>
      <w:r w:rsidR="007B64E9" w:rsidRPr="004D55E6">
        <w:rPr>
          <w:rFonts w:asciiTheme="minorHAnsi" w:hAnsiTheme="minorHAnsi"/>
          <w:lang w:eastAsia="en-GB"/>
        </w:rPr>
        <w:t>(</w:t>
      </w:r>
      <w:r w:rsidR="007B64E9" w:rsidRPr="005B373D">
        <w:rPr>
          <w:rFonts w:asciiTheme="minorHAnsi" w:hAnsiTheme="minorHAnsi"/>
          <w:lang w:eastAsia="en-GB"/>
        </w:rPr>
        <w:t>sredst</w:t>
      </w:r>
      <w:r w:rsidR="007B64E9">
        <w:rPr>
          <w:rFonts w:asciiTheme="minorHAnsi" w:hAnsiTheme="minorHAnsi"/>
          <w:lang w:eastAsia="en-GB"/>
        </w:rPr>
        <w:t>v</w:t>
      </w:r>
      <w:r w:rsidR="007B64E9" w:rsidRPr="005B373D">
        <w:rPr>
          <w:rFonts w:asciiTheme="minorHAnsi" w:hAnsiTheme="minorHAnsi"/>
          <w:lang w:eastAsia="en-GB"/>
        </w:rPr>
        <w:t>a</w:t>
      </w:r>
      <w:r w:rsidR="007B64E9">
        <w:rPr>
          <w:rFonts w:asciiTheme="minorHAnsi" w:hAnsiTheme="minorHAnsi"/>
          <w:lang w:eastAsia="en-GB"/>
        </w:rPr>
        <w:t xml:space="preserve"> </w:t>
      </w:r>
      <w:r w:rsidR="007B64E9" w:rsidRPr="005B373D">
        <w:rPr>
          <w:rFonts w:asciiTheme="minorHAnsi" w:hAnsiTheme="minorHAnsi"/>
          <w:lang w:eastAsia="en-GB"/>
        </w:rPr>
        <w:t>DP)</w:t>
      </w:r>
      <w:r w:rsidR="007B64E9">
        <w:rPr>
          <w:rFonts w:asciiTheme="minorHAnsi" w:hAnsiTheme="minorHAnsi"/>
          <w:lang w:eastAsia="en-GB"/>
        </w:rPr>
        <w:t xml:space="preserve"> </w:t>
      </w:r>
      <w:r w:rsidR="007B64E9" w:rsidRPr="00E61DE9">
        <w:rPr>
          <w:rStyle w:val="NormalistaknutoChar"/>
        </w:rPr>
        <w:t xml:space="preserve">temeljem kojega se na ustanovama u sustavu znanosti i visokog obrazovanja planira zaposliti oko 200 </w:t>
      </w:r>
      <w:proofErr w:type="spellStart"/>
      <w:r w:rsidR="007B64E9" w:rsidRPr="00E61DE9">
        <w:rPr>
          <w:rStyle w:val="NormalistaknutoChar"/>
        </w:rPr>
        <w:t>doktoranada</w:t>
      </w:r>
      <w:proofErr w:type="spellEnd"/>
      <w:r w:rsidR="007B64E9">
        <w:rPr>
          <w:rStyle w:val="NormalistaknutoChar"/>
        </w:rPr>
        <w:t>.</w:t>
      </w:r>
    </w:p>
    <w:p w:rsidR="00D608A0" w:rsidRPr="00E61DE9" w:rsidRDefault="00D608A0" w:rsidP="004A3991">
      <w:pPr>
        <w:pStyle w:val="Normalistaknutoitalic"/>
        <w:rPr>
          <w:lang w:eastAsia="en-GB"/>
        </w:rPr>
      </w:pPr>
      <w:r w:rsidRPr="00E61DE9">
        <w:rPr>
          <w:lang w:eastAsia="en-GB"/>
        </w:rPr>
        <w:t>Cilj je</w:t>
      </w:r>
      <w:r w:rsidR="005D4237" w:rsidRPr="00E61DE9">
        <w:rPr>
          <w:lang w:eastAsia="en-GB"/>
        </w:rPr>
        <w:t xml:space="preserve"> potaknuti jačanje stabilnog programa financiranja razvoja karijera </w:t>
      </w:r>
      <w:proofErr w:type="spellStart"/>
      <w:r w:rsidR="005D4237" w:rsidRPr="00E61DE9">
        <w:rPr>
          <w:lang w:eastAsia="en-GB"/>
        </w:rPr>
        <w:t>doktoranada</w:t>
      </w:r>
      <w:proofErr w:type="spellEnd"/>
      <w:r w:rsidR="005D4237" w:rsidRPr="00E61DE9">
        <w:rPr>
          <w:lang w:eastAsia="en-GB"/>
        </w:rPr>
        <w:t xml:space="preserve"> koji žele sudjelovati u znanstveno-istraživačkom radu te svoju karijeru usmjeriti prema vrhunskoj znanosti, bilo u </w:t>
      </w:r>
      <w:r w:rsidR="00A94126" w:rsidRPr="00E61DE9">
        <w:rPr>
          <w:lang w:eastAsia="en-GB"/>
        </w:rPr>
        <w:t>kompetitivnim</w:t>
      </w:r>
      <w:r w:rsidR="005D4237" w:rsidRPr="00E61DE9">
        <w:rPr>
          <w:lang w:eastAsia="en-GB"/>
        </w:rPr>
        <w:t xml:space="preserve"> istraživanjima, bilo u gospodarskom sektoru, kao i potaknuti jačanje mentorskih kapaciteta u hrvatskim znanstvenim organizacijama kroz prijenos, prihvaćanje i primjenu novih znanja. </w:t>
      </w:r>
    </w:p>
    <w:p w:rsidR="005D7243" w:rsidRPr="001B5D9F" w:rsidRDefault="00F24FE6" w:rsidP="00701382">
      <w:pPr>
        <w:rPr>
          <w:b/>
          <w:lang w:eastAsia="en-GB"/>
        </w:rPr>
      </w:pPr>
      <w:r w:rsidRPr="001B5D9F">
        <w:rPr>
          <w:rFonts w:asciiTheme="minorHAnsi" w:hAnsiTheme="minorHAnsi"/>
          <w:lang w:eastAsia="en-GB"/>
        </w:rPr>
        <w:t>T</w:t>
      </w:r>
      <w:r w:rsidR="005D4237" w:rsidRPr="001B5D9F">
        <w:rPr>
          <w:rFonts w:asciiTheme="minorHAnsi" w:hAnsiTheme="minorHAnsi"/>
          <w:lang w:eastAsia="en-GB"/>
        </w:rPr>
        <w:t xml:space="preserve">ijekom 2019. izravnom </w:t>
      </w:r>
      <w:r w:rsidR="00D8670F">
        <w:rPr>
          <w:rFonts w:asciiTheme="minorHAnsi" w:hAnsiTheme="minorHAnsi"/>
          <w:lang w:eastAsia="en-GB"/>
        </w:rPr>
        <w:t xml:space="preserve">će se </w:t>
      </w:r>
      <w:r w:rsidR="005D4237" w:rsidRPr="001B5D9F">
        <w:rPr>
          <w:rFonts w:asciiTheme="minorHAnsi" w:hAnsiTheme="minorHAnsi"/>
          <w:lang w:eastAsia="en-GB"/>
        </w:rPr>
        <w:t>dodjelom iz financijskih sredstava ESF</w:t>
      </w:r>
      <w:r w:rsidR="00D8670F">
        <w:rPr>
          <w:rFonts w:asciiTheme="minorHAnsi" w:hAnsiTheme="minorHAnsi"/>
          <w:lang w:eastAsia="en-GB"/>
        </w:rPr>
        <w:t>-a</w:t>
      </w:r>
      <w:r w:rsidR="005D4237" w:rsidRPr="001B5D9F">
        <w:rPr>
          <w:rFonts w:asciiTheme="minorHAnsi" w:hAnsiTheme="minorHAnsi"/>
          <w:lang w:eastAsia="en-GB"/>
        </w:rPr>
        <w:t xml:space="preserve"> Hrvatskoj zakladi za znanost odobriti ukupno 10,8 milijuna eura (81 milijun </w:t>
      </w:r>
      <w:r w:rsidRPr="001B5D9F">
        <w:rPr>
          <w:rFonts w:asciiTheme="minorHAnsi" w:hAnsiTheme="minorHAnsi"/>
          <w:lang w:eastAsia="en-GB"/>
        </w:rPr>
        <w:t>kuna</w:t>
      </w:r>
      <w:r w:rsidR="005D4237" w:rsidRPr="001B5D9F">
        <w:rPr>
          <w:rFonts w:asciiTheme="minorHAnsi" w:hAnsiTheme="minorHAnsi"/>
          <w:lang w:eastAsia="en-GB"/>
        </w:rPr>
        <w:t xml:space="preserve">) za provedbu operacije </w:t>
      </w:r>
      <w:r w:rsidR="005D4237" w:rsidRPr="001B5D9F">
        <w:rPr>
          <w:rStyle w:val="NormalistaknutoChar"/>
        </w:rPr>
        <w:t xml:space="preserve">„Program razvoja karijera mladih znanstvenika – </w:t>
      </w:r>
      <w:proofErr w:type="spellStart"/>
      <w:r w:rsidR="005D4237" w:rsidRPr="001B5D9F">
        <w:rPr>
          <w:rStyle w:val="NormalistaknutoChar"/>
        </w:rPr>
        <w:t>poslijedoktoranada</w:t>
      </w:r>
      <w:proofErr w:type="spellEnd"/>
      <w:r w:rsidR="005D4237" w:rsidRPr="001B5D9F">
        <w:rPr>
          <w:rStyle w:val="NormalistaknutoChar"/>
        </w:rPr>
        <w:t>“</w:t>
      </w:r>
      <w:r w:rsidR="00D8670F">
        <w:rPr>
          <w:rStyle w:val="NormalistaknutoChar"/>
        </w:rPr>
        <w:t>,</w:t>
      </w:r>
      <w:r w:rsidR="00961EB1" w:rsidRPr="001B5D9F">
        <w:rPr>
          <w:rFonts w:asciiTheme="minorHAnsi" w:hAnsiTheme="minorHAnsi"/>
          <w:lang w:eastAsia="en-GB"/>
        </w:rPr>
        <w:t xml:space="preserve"> koji </w:t>
      </w:r>
      <w:r w:rsidR="00961EB1" w:rsidRPr="001B5D9F">
        <w:rPr>
          <w:rStyle w:val="NormalistaknutoChar"/>
        </w:rPr>
        <w:t xml:space="preserve">će </w:t>
      </w:r>
      <w:r w:rsidR="005D4237" w:rsidRPr="001B5D9F">
        <w:rPr>
          <w:rStyle w:val="NormalistaknutoChar"/>
        </w:rPr>
        <w:t xml:space="preserve">omogućiti zapošljavanje dodatna 154 mlada istraživača – </w:t>
      </w:r>
      <w:proofErr w:type="spellStart"/>
      <w:r w:rsidR="005D4237" w:rsidRPr="001B5D9F">
        <w:rPr>
          <w:rStyle w:val="NormalistaknutoChar"/>
        </w:rPr>
        <w:t>poslijedoktoranada</w:t>
      </w:r>
      <w:proofErr w:type="spellEnd"/>
      <w:r w:rsidR="005D4237" w:rsidRPr="001B5D9F">
        <w:rPr>
          <w:rStyle w:val="NormalistaknutoChar"/>
        </w:rPr>
        <w:t xml:space="preserve"> </w:t>
      </w:r>
      <w:r w:rsidR="005D4237" w:rsidRPr="001B5D9F">
        <w:rPr>
          <w:rFonts w:asciiTheme="minorHAnsi" w:hAnsiTheme="minorHAnsi"/>
          <w:lang w:eastAsia="en-GB"/>
        </w:rPr>
        <w:t>s ciljem poticanja razvoja njihove rane istraživačke karijere, a nakon stjecanja akademske titule doktora znanosti.</w:t>
      </w:r>
    </w:p>
    <w:p w:rsidR="004578CB" w:rsidRPr="00E61DE9" w:rsidRDefault="004578CB" w:rsidP="007630FC">
      <w:pPr>
        <w:pStyle w:val="Podnaslovi"/>
        <w:rPr>
          <w:lang w:eastAsia="en-GB"/>
        </w:rPr>
      </w:pPr>
      <w:r w:rsidRPr="00E61DE9">
        <w:rPr>
          <w:lang w:eastAsia="en-GB"/>
        </w:rPr>
        <w:t xml:space="preserve">Jačanje nacionalne istraživačke infrastrukture </w:t>
      </w:r>
      <w:r w:rsidR="00D8670F">
        <w:rPr>
          <w:lang w:eastAsia="en-GB"/>
        </w:rPr>
        <w:t xml:space="preserve">te </w:t>
      </w:r>
      <w:r w:rsidRPr="00E61DE9">
        <w:rPr>
          <w:lang w:eastAsia="en-GB"/>
        </w:rPr>
        <w:t>sustava znanosti i tehnologije kroz povezivanje s gospodarstvom</w:t>
      </w:r>
    </w:p>
    <w:p w:rsidR="004578CB" w:rsidRPr="00E61DE9" w:rsidRDefault="004578CB" w:rsidP="004578CB">
      <w:pPr>
        <w:rPr>
          <w:rStyle w:val="NormalistaknutoChar"/>
        </w:rPr>
      </w:pPr>
      <w:r w:rsidRPr="00E61DE9">
        <w:rPr>
          <w:rStyle w:val="NormalistaknutoChar"/>
        </w:rPr>
        <w:t>U skladu s usvojenim „Planom razvoja istraživačke infrastrukture u RH 2016.</w:t>
      </w:r>
      <w:r w:rsidR="00D8670F">
        <w:rPr>
          <w:rStyle w:val="NormalistaknutoChar"/>
        </w:rPr>
        <w:t xml:space="preserve"> – </w:t>
      </w:r>
      <w:r w:rsidRPr="00E61DE9">
        <w:rPr>
          <w:rStyle w:val="NormalistaknutoChar"/>
        </w:rPr>
        <w:t>2018.“</w:t>
      </w:r>
      <w:r w:rsidRPr="00E61DE9">
        <w:rPr>
          <w:rFonts w:asciiTheme="minorHAnsi" w:hAnsiTheme="minorHAnsi"/>
          <w:lang w:eastAsia="en-GB"/>
        </w:rPr>
        <w:t xml:space="preserve">, u siječnju 2018. donesena je Uputa o evidentiranju i ažuriranju podataka o opremi za znanstvena istraživanja u bazi Šestar. Kroz buduće javne pozive </w:t>
      </w:r>
      <w:r w:rsidRPr="00E61DE9">
        <w:rPr>
          <w:rFonts w:asciiTheme="minorHAnsi" w:hAnsiTheme="minorHAnsi"/>
          <w:color w:val="000000"/>
        </w:rPr>
        <w:t xml:space="preserve">za financiranje popravaka, održavanja i nadogradnje opreme za znanstvena istraživanja upisane u bazu Šestar kontinuirano će se nastaviti raditi na osiguravanju učinkovitog korištenja financijskih sredstava za nabavu nove i održavanje postojeće opreme. Na ovaj je način </w:t>
      </w:r>
      <w:r w:rsidRPr="00E61DE9">
        <w:rPr>
          <w:rStyle w:val="NormalistaknutoChar"/>
        </w:rPr>
        <w:t>u 2018. financirano ukupno 16 pr</w:t>
      </w:r>
      <w:r w:rsidR="007B04C8" w:rsidRPr="00E61DE9">
        <w:rPr>
          <w:rStyle w:val="NormalistaknutoChar"/>
        </w:rPr>
        <w:t>ijava (1,65 milijuna kuna).</w:t>
      </w:r>
    </w:p>
    <w:p w:rsidR="004578CB" w:rsidRPr="00E61DE9" w:rsidRDefault="004578CB" w:rsidP="004578CB">
      <w:pPr>
        <w:rPr>
          <w:b/>
          <w:i/>
          <w:lang w:eastAsia="en-GB"/>
        </w:rPr>
      </w:pPr>
      <w:r w:rsidRPr="00E61DE9">
        <w:rPr>
          <w:lang w:eastAsia="en-GB"/>
        </w:rPr>
        <w:lastRenderedPageBreak/>
        <w:t xml:space="preserve">U veljači 2018., </w:t>
      </w:r>
      <w:r w:rsidRPr="00E61DE9">
        <w:rPr>
          <w:rStyle w:val="NormalistaknutoChar"/>
        </w:rPr>
        <w:t>RH i Europska svemirska agencija (ESA) potpisale su Sporazum o svemirskoj suradnji u mirnodopske svrhe</w:t>
      </w:r>
      <w:r w:rsidRPr="00E61DE9">
        <w:rPr>
          <w:lang w:eastAsia="en-GB"/>
        </w:rPr>
        <w:t xml:space="preserve"> koji je u srpnju 2018. i potvrđen, čime je uspostavljen pravni okvir za suradnju u području istraživanja i mirnodopskog korištenja svemira, kao i uvjeti za provedbu projekata od zajedničkog interesa. Potpisivanjem i potvrđivanjem navedenoga Sporazuma RH je otvoren put do punopravnog članstva u ESA-i</w:t>
      </w:r>
      <w:r w:rsidR="00D8670F">
        <w:rPr>
          <w:lang w:eastAsia="en-GB"/>
        </w:rPr>
        <w:t>,</w:t>
      </w:r>
      <w:r w:rsidRPr="00E61DE9">
        <w:rPr>
          <w:lang w:eastAsia="en-GB"/>
        </w:rPr>
        <w:t xml:space="preserve"> </w:t>
      </w:r>
      <w:r w:rsidR="00D8670F">
        <w:rPr>
          <w:lang w:eastAsia="en-GB"/>
        </w:rPr>
        <w:t xml:space="preserve">što </w:t>
      </w:r>
      <w:r w:rsidRPr="00E61DE9">
        <w:rPr>
          <w:lang w:eastAsia="en-GB"/>
        </w:rPr>
        <w:t xml:space="preserve">će olakšati razmjenu znanstvenika i stručnjaka te razmjenu informacija i kontakata između zainteresiranih industrija te omogućiti promicanje i provedbu obrazovnih aktivnosti iz znanosti i tehnologije svemira, pružanje stručnih mišljenja i pomoći u upravljanju svemirskim projektima. U 2019. očekuje </w:t>
      </w:r>
      <w:r w:rsidR="00D8670F">
        <w:rPr>
          <w:lang w:eastAsia="en-GB"/>
        </w:rPr>
        <w:t xml:space="preserve">se </w:t>
      </w:r>
      <w:r w:rsidRPr="00E61DE9">
        <w:rPr>
          <w:rStyle w:val="NormalistaknutoChar"/>
        </w:rPr>
        <w:t>provedba prvog poziva ESA-e namijenjenog hrvatskim znanstvenicima i tvrtkama</w:t>
      </w:r>
      <w:r w:rsidRPr="00E61DE9">
        <w:rPr>
          <w:lang w:eastAsia="en-GB"/>
        </w:rPr>
        <w:t xml:space="preserve"> s ciljem provedbe obrazovnih, istraživačkih i razvojnih projekata u području svemira i svemirskih tehnologija. Provedba tog poziva pomoći </w:t>
      </w:r>
      <w:r w:rsidR="00D8670F">
        <w:rPr>
          <w:lang w:eastAsia="en-GB"/>
        </w:rPr>
        <w:t xml:space="preserve">će </w:t>
      </w:r>
      <w:r w:rsidRPr="00E61DE9">
        <w:rPr>
          <w:lang w:eastAsia="en-GB"/>
        </w:rPr>
        <w:t xml:space="preserve">u identificiranju područja i tehnologija u kojima hrvatski znanstvenici i tvrtke imaju najviše kapaciteta te mogu doprinijeti razvoju novih tehnologija i usluga u svemirskoj industriji. To će ujedno predstavljati </w:t>
      </w:r>
      <w:r w:rsidRPr="00E61DE9">
        <w:rPr>
          <w:rStyle w:val="NormalistaknutoChar"/>
        </w:rPr>
        <w:t>prvi korak prema potpisivanju Plana za europske države sudionice (PECS) s ESA-om.</w:t>
      </w:r>
    </w:p>
    <w:p w:rsidR="000A369F" w:rsidRPr="00E61DE9" w:rsidRDefault="00A97C3A" w:rsidP="004578CB">
      <w:pPr>
        <w:rPr>
          <w:lang w:eastAsia="en-GB"/>
        </w:rPr>
      </w:pPr>
      <w:r w:rsidRPr="00E61DE9">
        <w:rPr>
          <w:rFonts w:eastAsia="Arial Unicode MS"/>
          <w:szCs w:val="24"/>
        </w:rPr>
        <w:t>Ugovor o pristupanju RH CERN-u potpisan je u veljači 2019., čime su hrvatski znanstvenici postali dio od oko 8.000 znanstvenika iz 580 znanstveno-istraživačkih institucija</w:t>
      </w:r>
      <w:r w:rsidRPr="00E61DE9" w:rsidDel="00A97C3A">
        <w:rPr>
          <w:lang w:eastAsia="en-GB"/>
        </w:rPr>
        <w:t xml:space="preserve"> </w:t>
      </w:r>
      <w:r w:rsidR="004578CB" w:rsidRPr="00E61DE9">
        <w:rPr>
          <w:lang w:eastAsia="en-GB"/>
        </w:rPr>
        <w:t>koji koriste CERN-ove ka</w:t>
      </w:r>
      <w:r w:rsidR="00FB1098" w:rsidRPr="00E61DE9">
        <w:rPr>
          <w:lang w:eastAsia="en-GB"/>
        </w:rPr>
        <w:t xml:space="preserve">pacitete za svoja istraživanja te će se </w:t>
      </w:r>
      <w:r w:rsidR="004578CB" w:rsidRPr="00E61DE9">
        <w:rPr>
          <w:lang w:eastAsia="en-GB"/>
        </w:rPr>
        <w:t>osigurat</w:t>
      </w:r>
      <w:r w:rsidR="00FB1098" w:rsidRPr="00E61DE9">
        <w:rPr>
          <w:lang w:eastAsia="en-GB"/>
        </w:rPr>
        <w:t>i</w:t>
      </w:r>
      <w:r w:rsidR="004578CB" w:rsidRPr="00E61DE9">
        <w:rPr>
          <w:lang w:eastAsia="en-GB"/>
        </w:rPr>
        <w:t xml:space="preserve"> uvjeti za jačanje izvrsne znanosti u RH, punopravni pristup hrvatskih tvrtki</w:t>
      </w:r>
      <w:r w:rsidR="000A369F" w:rsidRPr="00E61DE9">
        <w:rPr>
          <w:lang w:eastAsia="en-GB"/>
        </w:rPr>
        <w:t xml:space="preserve"> svim javnim natječajima CERN-a.</w:t>
      </w:r>
    </w:p>
    <w:p w:rsidR="002D2D65" w:rsidRPr="00E61DE9" w:rsidRDefault="000A369F" w:rsidP="00A859DE">
      <w:pPr>
        <w:pStyle w:val="Normalistaknutoitalic"/>
        <w:spacing w:after="120"/>
        <w:rPr>
          <w:lang w:eastAsia="en-GB"/>
        </w:rPr>
      </w:pPr>
      <w:r w:rsidRPr="00E61DE9">
        <w:rPr>
          <w:lang w:eastAsia="en-GB"/>
        </w:rPr>
        <w:t>Cilj je</w:t>
      </w:r>
      <w:r w:rsidR="004578CB" w:rsidRPr="00E61DE9">
        <w:rPr>
          <w:lang w:eastAsia="en-GB"/>
        </w:rPr>
        <w:t xml:space="preserve"> povećat</w:t>
      </w:r>
      <w:r w:rsidRPr="00E61DE9">
        <w:rPr>
          <w:lang w:eastAsia="en-GB"/>
        </w:rPr>
        <w:t>i</w:t>
      </w:r>
      <w:r w:rsidR="004578CB" w:rsidRPr="00E61DE9">
        <w:rPr>
          <w:lang w:eastAsia="en-GB"/>
        </w:rPr>
        <w:t xml:space="preserve"> kapacitet za prijenos znanja i tehnologije </w:t>
      </w:r>
      <w:r w:rsidR="00FB1098" w:rsidRPr="00E61DE9">
        <w:rPr>
          <w:lang w:eastAsia="en-GB"/>
        </w:rPr>
        <w:t>i</w:t>
      </w:r>
      <w:r w:rsidR="004578CB" w:rsidRPr="00E61DE9">
        <w:rPr>
          <w:lang w:eastAsia="en-GB"/>
        </w:rPr>
        <w:t xml:space="preserve"> omogućiti dodatne edukacije za diplomske i doktorske studente u području prirodnih i tehničkih znanosti. </w:t>
      </w:r>
    </w:p>
    <w:p w:rsidR="004578CB" w:rsidRPr="00E61DE9" w:rsidRDefault="004578CB" w:rsidP="004578CB">
      <w:pPr>
        <w:rPr>
          <w:lang w:eastAsia="en-GB"/>
        </w:rPr>
      </w:pPr>
      <w:r w:rsidRPr="00E61DE9">
        <w:rPr>
          <w:lang w:eastAsia="en-GB"/>
        </w:rPr>
        <w:t>U 2016. donesen je Plan razvoja istraživačke infrastrukture u RH 2016.</w:t>
      </w:r>
      <w:r w:rsidR="00D8670F">
        <w:rPr>
          <w:lang w:eastAsia="en-GB"/>
        </w:rPr>
        <w:t xml:space="preserve"> – </w:t>
      </w:r>
      <w:r w:rsidRPr="00E61DE9">
        <w:rPr>
          <w:lang w:eastAsia="en-GB"/>
        </w:rPr>
        <w:t xml:space="preserve">2018. </w:t>
      </w:r>
      <w:r w:rsidRPr="00E61DE9">
        <w:rPr>
          <w:i/>
          <w:lang w:eastAsia="en-GB"/>
        </w:rPr>
        <w:t>(</w:t>
      </w:r>
      <w:proofErr w:type="spellStart"/>
      <w:r w:rsidRPr="00E61DE9">
        <w:rPr>
          <w:i/>
          <w:lang w:eastAsia="en-GB"/>
        </w:rPr>
        <w:t>Roadmap</w:t>
      </w:r>
      <w:proofErr w:type="spellEnd"/>
      <w:r w:rsidRPr="00E61DE9">
        <w:rPr>
          <w:i/>
          <w:lang w:eastAsia="en-GB"/>
        </w:rPr>
        <w:t>)</w:t>
      </w:r>
      <w:r w:rsidRPr="00E61DE9">
        <w:rPr>
          <w:lang w:eastAsia="en-GB"/>
        </w:rPr>
        <w:t xml:space="preserve"> kao strateški dokument koji identificira znanstveno-istraživački potencijal RH sa svrhom poticanja sinergije različitih izvora financiranja te osiguranja održivosti ulaganja u istraživačku infrastrukturu, poticanja povezivanja različitih ustanova u planiranju i </w:t>
      </w:r>
      <w:r w:rsidRPr="00E61DE9">
        <w:rPr>
          <w:lang w:eastAsia="en-GB"/>
        </w:rPr>
        <w:lastRenderedPageBreak/>
        <w:t xml:space="preserve">provedbi infrastrukturnih projekata, pridonošenja razvoju uvjeta za privlačenje vrhunskih znanstvenika iz inozemstva te poticanja suradnje znanstvene zajednice i gospodarstva radi rješavanja društvenih izazova i povećanja konkurentnosti na globalnom tržištu. S obzirom </w:t>
      </w:r>
      <w:r w:rsidR="00975B10">
        <w:rPr>
          <w:lang w:eastAsia="en-GB"/>
        </w:rPr>
        <w:t xml:space="preserve">na to </w:t>
      </w:r>
      <w:r w:rsidRPr="00E61DE9">
        <w:rPr>
          <w:lang w:eastAsia="en-GB"/>
        </w:rPr>
        <w:t xml:space="preserve">da doneseni Plan </w:t>
      </w:r>
      <w:r w:rsidRPr="00E61DE9">
        <w:rPr>
          <w:rFonts w:cs="Arial"/>
          <w:color w:val="212121"/>
          <w:shd w:val="clear" w:color="auto" w:fill="FFFFFF"/>
        </w:rPr>
        <w:t xml:space="preserve">Europskog strateškog foruma o istraživačkim infrastrukturama 2018. </w:t>
      </w:r>
      <w:r w:rsidRPr="00E61DE9">
        <w:rPr>
          <w:rFonts w:cs="Arial"/>
          <w:i/>
          <w:color w:val="212121"/>
          <w:shd w:val="clear" w:color="auto" w:fill="FFFFFF"/>
        </w:rPr>
        <w:t>(</w:t>
      </w:r>
      <w:proofErr w:type="spellStart"/>
      <w:r w:rsidRPr="00D155B7">
        <w:rPr>
          <w:rFonts w:cs="Arial"/>
          <w:i/>
          <w:color w:val="212121"/>
          <w:shd w:val="clear" w:color="auto" w:fill="FFFFFF"/>
        </w:rPr>
        <w:t>eng</w:t>
      </w:r>
      <w:r w:rsidR="00D8670F" w:rsidRPr="00D155B7">
        <w:rPr>
          <w:rFonts w:cs="Arial"/>
          <w:i/>
          <w:color w:val="212121"/>
          <w:shd w:val="clear" w:color="auto" w:fill="FFFFFF"/>
        </w:rPr>
        <w:t>l</w:t>
      </w:r>
      <w:proofErr w:type="spellEnd"/>
      <w:r w:rsidRPr="00D155B7">
        <w:rPr>
          <w:rFonts w:cs="Arial"/>
          <w:i/>
          <w:color w:val="212121"/>
          <w:shd w:val="clear" w:color="auto" w:fill="FFFFFF"/>
        </w:rPr>
        <w:t>.</w:t>
      </w:r>
      <w:r w:rsidRPr="00E61DE9">
        <w:rPr>
          <w:rFonts w:cs="Arial"/>
          <w:color w:val="212121"/>
          <w:shd w:val="clear" w:color="auto" w:fill="FFFFFF"/>
        </w:rPr>
        <w:t xml:space="preserve"> </w:t>
      </w:r>
      <w:proofErr w:type="spellStart"/>
      <w:r w:rsidRPr="00E61DE9">
        <w:rPr>
          <w:i/>
          <w:lang w:eastAsia="en-GB"/>
        </w:rPr>
        <w:t>European</w:t>
      </w:r>
      <w:proofErr w:type="spellEnd"/>
      <w:r w:rsidRPr="00E61DE9">
        <w:rPr>
          <w:i/>
          <w:lang w:eastAsia="en-GB"/>
        </w:rPr>
        <w:t xml:space="preserve"> </w:t>
      </w:r>
      <w:proofErr w:type="spellStart"/>
      <w:r w:rsidRPr="00E61DE9">
        <w:rPr>
          <w:i/>
          <w:lang w:eastAsia="en-GB"/>
        </w:rPr>
        <w:t>Strategy</w:t>
      </w:r>
      <w:proofErr w:type="spellEnd"/>
      <w:r w:rsidRPr="00E61DE9">
        <w:rPr>
          <w:i/>
          <w:lang w:eastAsia="en-GB"/>
        </w:rPr>
        <w:t xml:space="preserve"> Forum on </w:t>
      </w:r>
      <w:proofErr w:type="spellStart"/>
      <w:r w:rsidRPr="00E61DE9">
        <w:rPr>
          <w:i/>
          <w:lang w:eastAsia="en-GB"/>
        </w:rPr>
        <w:t>Research</w:t>
      </w:r>
      <w:proofErr w:type="spellEnd"/>
      <w:r w:rsidRPr="00E61DE9">
        <w:rPr>
          <w:i/>
          <w:lang w:eastAsia="en-GB"/>
        </w:rPr>
        <w:t xml:space="preserve"> </w:t>
      </w:r>
      <w:proofErr w:type="spellStart"/>
      <w:r w:rsidRPr="00E61DE9">
        <w:rPr>
          <w:i/>
          <w:lang w:eastAsia="en-GB"/>
        </w:rPr>
        <w:t>Infrastructures</w:t>
      </w:r>
      <w:proofErr w:type="spellEnd"/>
      <w:r w:rsidRPr="00E61DE9">
        <w:rPr>
          <w:i/>
          <w:lang w:eastAsia="en-GB"/>
        </w:rPr>
        <w:t xml:space="preserve"> (ESFRI) </w:t>
      </w:r>
      <w:proofErr w:type="spellStart"/>
      <w:r w:rsidRPr="00E61DE9">
        <w:rPr>
          <w:i/>
          <w:lang w:eastAsia="en-GB"/>
        </w:rPr>
        <w:t>Roadmap</w:t>
      </w:r>
      <w:proofErr w:type="spellEnd"/>
      <w:r w:rsidRPr="00E61DE9">
        <w:rPr>
          <w:i/>
          <w:lang w:eastAsia="en-GB"/>
        </w:rPr>
        <w:t xml:space="preserve"> 2018)</w:t>
      </w:r>
      <w:r w:rsidRPr="00E61DE9">
        <w:rPr>
          <w:lang w:eastAsia="en-GB"/>
        </w:rPr>
        <w:t xml:space="preserve"> uključuje nove ESFRI projekte, a u jednom od njih partner </w:t>
      </w:r>
      <w:r w:rsidR="00D8670F">
        <w:rPr>
          <w:lang w:eastAsia="en-GB"/>
        </w:rPr>
        <w:t xml:space="preserve">je </w:t>
      </w:r>
      <w:r w:rsidRPr="00E61DE9">
        <w:rPr>
          <w:lang w:eastAsia="en-GB"/>
        </w:rPr>
        <w:t>RH, u 2019. donijet</w:t>
      </w:r>
      <w:r w:rsidR="004F3A58">
        <w:rPr>
          <w:lang w:eastAsia="en-GB"/>
        </w:rPr>
        <w:t xml:space="preserve"> će se</w:t>
      </w:r>
      <w:r w:rsidRPr="00E61DE9">
        <w:rPr>
          <w:lang w:eastAsia="en-GB"/>
        </w:rPr>
        <w:t xml:space="preserve"> </w:t>
      </w:r>
      <w:r w:rsidRPr="00E61DE9">
        <w:rPr>
          <w:rStyle w:val="NormalistaknutoChar"/>
        </w:rPr>
        <w:t>novi Plan razvoja istraživačke infrastrukture u RH 2019.</w:t>
      </w:r>
      <w:r w:rsidR="004F3A58">
        <w:rPr>
          <w:rStyle w:val="NormalistaknutoChar"/>
        </w:rPr>
        <w:t xml:space="preserve"> – </w:t>
      </w:r>
      <w:r w:rsidRPr="00E61DE9">
        <w:rPr>
          <w:rStyle w:val="NormalistaknutoChar"/>
        </w:rPr>
        <w:t>2021.</w:t>
      </w:r>
      <w:r w:rsidR="004F3A58">
        <w:rPr>
          <w:rStyle w:val="NormalistaknutoChar"/>
        </w:rPr>
        <w:t>,</w:t>
      </w:r>
      <w:r w:rsidRPr="00E61DE9">
        <w:rPr>
          <w:rStyle w:val="NormalistaknutoChar"/>
        </w:rPr>
        <w:t xml:space="preserve"> </w:t>
      </w:r>
      <w:r w:rsidRPr="00E61DE9">
        <w:rPr>
          <w:lang w:eastAsia="en-GB"/>
        </w:rPr>
        <w:t xml:space="preserve">koji će odražavati promjene postojećih infrastruktura. </w:t>
      </w:r>
      <w:r w:rsidR="00F7305E" w:rsidRPr="00E61DE9">
        <w:rPr>
          <w:lang w:eastAsia="en-GB"/>
        </w:rPr>
        <w:t xml:space="preserve">Novi plan također </w:t>
      </w:r>
      <w:r w:rsidR="004F3A58">
        <w:rPr>
          <w:lang w:eastAsia="en-GB"/>
        </w:rPr>
        <w:t xml:space="preserve">će </w:t>
      </w:r>
      <w:r w:rsidR="00F7305E" w:rsidRPr="00E61DE9">
        <w:rPr>
          <w:lang w:eastAsia="en-GB"/>
        </w:rPr>
        <w:t>pružiti adekvatnu podlogu za dugoročno planiranje ulaganja u infrastrukturu te tako podržati realizaciju ciljeva ključnih strateških dokumenata u području istraživanja, razvoja i inovacija.</w:t>
      </w:r>
    </w:p>
    <w:p w:rsidR="000A369F" w:rsidRPr="00E61DE9" w:rsidRDefault="000A369F" w:rsidP="007B04C8">
      <w:pPr>
        <w:pStyle w:val="Normalistaknutoitalic"/>
        <w:rPr>
          <w:lang w:eastAsia="en-GB"/>
        </w:rPr>
      </w:pPr>
      <w:r w:rsidRPr="00E61DE9">
        <w:rPr>
          <w:lang w:eastAsia="en-GB"/>
        </w:rPr>
        <w:t>Također će se stvoriti pozitivno okruženje za poticanje suradnje znanosti, visokog obrazovanja i gospodarstva</w:t>
      </w:r>
      <w:r w:rsidR="004F3A58">
        <w:rPr>
          <w:lang w:eastAsia="en-GB"/>
        </w:rPr>
        <w:t>,</w:t>
      </w:r>
      <w:r w:rsidRPr="00E61DE9">
        <w:rPr>
          <w:lang w:eastAsia="en-GB"/>
        </w:rPr>
        <w:t xml:space="preserve"> što će omogućiti lakši prijenos znanja između ovih sustava.</w:t>
      </w:r>
    </w:p>
    <w:p w:rsidR="00F7305E" w:rsidRPr="00E61DE9" w:rsidRDefault="002D2D65" w:rsidP="004578CB">
      <w:pPr>
        <w:rPr>
          <w:lang w:eastAsia="en-GB"/>
        </w:rPr>
      </w:pPr>
      <w:r w:rsidRPr="00E61DE9">
        <w:rPr>
          <w:rStyle w:val="NormalistaknutoChar"/>
        </w:rPr>
        <w:t>Novim</w:t>
      </w:r>
      <w:r w:rsidR="004578CB" w:rsidRPr="00E61DE9">
        <w:rPr>
          <w:rStyle w:val="NormalistaknutoChar"/>
        </w:rPr>
        <w:t xml:space="preserve"> Zakon</w:t>
      </w:r>
      <w:r w:rsidRPr="00E61DE9">
        <w:rPr>
          <w:rStyle w:val="NormalistaknutoChar"/>
        </w:rPr>
        <w:t>om</w:t>
      </w:r>
      <w:r w:rsidR="004578CB" w:rsidRPr="00E61DE9">
        <w:rPr>
          <w:rStyle w:val="NormalistaknutoChar"/>
        </w:rPr>
        <w:t xml:space="preserve"> o znanstvenoj djelatnosti i visokom obrazovanju</w:t>
      </w:r>
      <w:r w:rsidR="004578CB" w:rsidRPr="00E61DE9">
        <w:rPr>
          <w:lang w:eastAsia="en-GB"/>
        </w:rPr>
        <w:t xml:space="preserve"> uskladit</w:t>
      </w:r>
      <w:r w:rsidRPr="00E61DE9">
        <w:rPr>
          <w:lang w:eastAsia="en-GB"/>
        </w:rPr>
        <w:t xml:space="preserve"> će se</w:t>
      </w:r>
      <w:r w:rsidR="004578CB" w:rsidRPr="00E61DE9">
        <w:rPr>
          <w:lang w:eastAsia="en-GB"/>
        </w:rPr>
        <w:t xml:space="preserve"> zakonska regulativa s novim smjerovima javnih politika i potrebama suvremenog sustava znanosti i visokog obrazovanja </w:t>
      </w:r>
      <w:r w:rsidRPr="00E61DE9">
        <w:rPr>
          <w:lang w:eastAsia="en-GB"/>
        </w:rPr>
        <w:t xml:space="preserve">te </w:t>
      </w:r>
      <w:r w:rsidR="004578CB" w:rsidRPr="00E61DE9">
        <w:rPr>
          <w:lang w:eastAsia="en-GB"/>
        </w:rPr>
        <w:t>doprinijet</w:t>
      </w:r>
      <w:r w:rsidRPr="00E61DE9">
        <w:rPr>
          <w:lang w:eastAsia="en-GB"/>
        </w:rPr>
        <w:t>i</w:t>
      </w:r>
      <w:r w:rsidR="004578CB" w:rsidRPr="00E61DE9">
        <w:rPr>
          <w:lang w:eastAsia="en-GB"/>
        </w:rPr>
        <w:t xml:space="preserve"> povećanju ukupnog izdvajanja za istraživanje i razvoj. Izmjenama zakonodavnoga okvira utjecat će se na povećanje kompetitivnosti javnih znanstvenih organizacija i javnih sveučilišta, osiguranje učinkovitog i razvojno poticajnog sustava financiranja javnih znanstvenih organizacija i javnih sveučilišta, povećanje kvalitete studija na svim razinama visokog obrazovanja, stvaranje poticajnijeg okruženja za sudjelovanje znanstvenika u međunarodnim znanstvenim kompetitivnim projektima, poticanje mobilnosti znanstvenika te uvođenje načela odgovornosti u znanosti i visokom obrazovanju. </w:t>
      </w:r>
    </w:p>
    <w:p w:rsidR="00861B50" w:rsidRPr="00E61DE9" w:rsidRDefault="004578CB" w:rsidP="004578CB">
      <w:pPr>
        <w:rPr>
          <w:color w:val="666666"/>
        </w:rPr>
      </w:pPr>
      <w:r w:rsidRPr="00E61DE9">
        <w:rPr>
          <w:lang w:eastAsia="en-GB"/>
        </w:rPr>
        <w:t xml:space="preserve">S ciljem ujednačavanja kriterija osnivanja i daljnjeg razvoja Ureda za transfer tehnologije tijekom 2019. planira se usvojiti </w:t>
      </w:r>
      <w:r w:rsidRPr="00E61DE9">
        <w:rPr>
          <w:rStyle w:val="NormalistaknutoChar"/>
        </w:rPr>
        <w:t>Nacionalni pravilnik o radu Ureda za transfer tehnologije</w:t>
      </w:r>
      <w:r w:rsidRPr="00E61DE9">
        <w:rPr>
          <w:lang w:eastAsia="en-GB"/>
        </w:rPr>
        <w:t xml:space="preserve">. Nacionalni pravilnik trebao </w:t>
      </w:r>
      <w:r w:rsidR="004F3A58">
        <w:rPr>
          <w:lang w:eastAsia="en-GB"/>
        </w:rPr>
        <w:t xml:space="preserve">bi </w:t>
      </w:r>
      <w:r w:rsidRPr="00E61DE9">
        <w:rPr>
          <w:lang w:eastAsia="en-GB"/>
        </w:rPr>
        <w:t xml:space="preserve">na jednom </w:t>
      </w:r>
      <w:r w:rsidRPr="00E61DE9">
        <w:rPr>
          <w:lang w:eastAsia="en-GB"/>
        </w:rPr>
        <w:lastRenderedPageBreak/>
        <w:t xml:space="preserve">mjestu propisati kriterije koje znanstvene organizacije moraju zadovoljiti prilikom osnivanja jedinica za transfer tehnologije, ali bi ujedno trebao pridonijeti i programiranju jedinstvenih i kontinuiranih mjera za održivi rast i razvoj Ureda za transfer tehnologije. Donijet će se </w:t>
      </w:r>
      <w:r w:rsidRPr="00E61DE9">
        <w:rPr>
          <w:rStyle w:val="NormalistaknutoChar"/>
        </w:rPr>
        <w:t>Zakon o izmjenama i dopunama Zakona o Hrvatskoj zakladi za znanost</w:t>
      </w:r>
      <w:r w:rsidR="004F3A58">
        <w:rPr>
          <w:rStyle w:val="NormalistaknutoChar"/>
        </w:rPr>
        <w:t>,</w:t>
      </w:r>
      <w:r w:rsidRPr="00E61DE9">
        <w:rPr>
          <w:b/>
          <w:i/>
          <w:lang w:eastAsia="en-GB"/>
        </w:rPr>
        <w:t xml:space="preserve"> </w:t>
      </w:r>
      <w:r w:rsidRPr="00E61DE9">
        <w:rPr>
          <w:lang w:eastAsia="en-GB"/>
        </w:rPr>
        <w:t xml:space="preserve">kojim će se adresirati planirane promjene koje će dovesti do veće funkcionalnosti i povećanja transparentnosti poslovanja </w:t>
      </w:r>
      <w:r w:rsidR="0069188F" w:rsidRPr="00E61DE9">
        <w:rPr>
          <w:lang w:eastAsia="en-GB"/>
        </w:rPr>
        <w:t>HRZZ</w:t>
      </w:r>
      <w:r w:rsidR="004F3A58">
        <w:rPr>
          <w:lang w:eastAsia="en-GB"/>
        </w:rPr>
        <w:t>-a</w:t>
      </w:r>
      <w:r w:rsidRPr="00E61DE9">
        <w:rPr>
          <w:lang w:eastAsia="en-GB"/>
        </w:rPr>
        <w:t xml:space="preserve"> kao najznačajnijeg tijela u RH koje osigurava potporu znanstvenih, visokoobrazovnih i tehnologijskih programa i projekata te poticanje međunarodne suradnje kroz ulaganje u ideje, ljude, suradnju i znanstvenu izvrsnost</w:t>
      </w:r>
      <w:r w:rsidRPr="00E61DE9">
        <w:rPr>
          <w:color w:val="666666"/>
        </w:rPr>
        <w:t xml:space="preserve">. </w:t>
      </w:r>
    </w:p>
    <w:p w:rsidR="004578CB" w:rsidRPr="00E61DE9" w:rsidRDefault="004578CB" w:rsidP="004578CB">
      <w:pPr>
        <w:rPr>
          <w:lang w:eastAsia="hr-HR"/>
        </w:rPr>
      </w:pPr>
      <w:r w:rsidRPr="00E61DE9">
        <w:rPr>
          <w:lang w:eastAsia="en-GB"/>
        </w:rPr>
        <w:t xml:space="preserve">S ciljem </w:t>
      </w:r>
      <w:r w:rsidRPr="00E61DE9">
        <w:t>prilagodbe znanstvenoga sustava europskim i svjetskim standardima te postizanja</w:t>
      </w:r>
      <w:r w:rsidRPr="00E61DE9">
        <w:rPr>
          <w:lang w:eastAsia="en-GB"/>
        </w:rPr>
        <w:t xml:space="preserve"> njegove međunarodne konkurentnosti u narednom razdoblju </w:t>
      </w:r>
      <w:r w:rsidRPr="00E61DE9">
        <w:rPr>
          <w:rStyle w:val="NormalistaknutoChar"/>
        </w:rPr>
        <w:t>unaprijedit će se sustav kvalitete upravljanja i financiranja javnih znanstvenih instituta kroz unaprjeđenje modela institucijskog financiranja znanstvene djelatnosti</w:t>
      </w:r>
      <w:r w:rsidRPr="00E61DE9">
        <w:rPr>
          <w:lang w:eastAsia="en-GB"/>
        </w:rPr>
        <w:t xml:space="preserve">, odnosno uspostavu programskog financiranja koje će povezivati financijska sredstva s programskim ciljevima i strateškim upravljanjem. </w:t>
      </w:r>
      <w:r w:rsidRPr="00E61DE9">
        <w:rPr>
          <w:lang w:eastAsia="hr-HR"/>
        </w:rPr>
        <w:t xml:space="preserve">Pritom će </w:t>
      </w:r>
      <w:r w:rsidRPr="00E61DE9">
        <w:rPr>
          <w:rStyle w:val="NormalistaknutoChar"/>
        </w:rPr>
        <w:t>potpisivanje programskih ugovora s 25 javnih znanstvenih instituta</w:t>
      </w:r>
      <w:r w:rsidRPr="00E61DE9">
        <w:rPr>
          <w:lang w:eastAsia="hr-HR"/>
        </w:rPr>
        <w:t xml:space="preserve"> osigurati njihovo temeljno financiranje, kao i dodatno financiranje temeljeno na rezultatima te financiranje temeljeno na specifičnim institucijskim ciljevima, poticati jačanje njihove financijske i upravljačke autonomije te odgovornosti za provedbu istraživačke misije i društveno odgovorne uloge, uz istovremeno postizanje više razine znanstvene izvrsnosti. </w:t>
      </w:r>
    </w:p>
    <w:p w:rsidR="00B362F5" w:rsidRPr="00E61DE9" w:rsidRDefault="001A7E98" w:rsidP="001A7E98">
      <w:pPr>
        <w:pStyle w:val="Heading2"/>
        <w:spacing w:before="0" w:after="240"/>
        <w:ind w:left="709" w:hanging="709"/>
      </w:pPr>
      <w:r w:rsidRPr="00E61DE9">
        <w:br w:type="column"/>
      </w:r>
      <w:bookmarkStart w:id="140" w:name="_Toc6219308"/>
      <w:r w:rsidR="00B362F5" w:rsidRPr="00E61DE9">
        <w:lastRenderedPageBreak/>
        <w:t>Klimatske promjene i energetska održivost</w:t>
      </w:r>
      <w:bookmarkEnd w:id="133"/>
      <w:bookmarkEnd w:id="134"/>
      <w:bookmarkEnd w:id="135"/>
      <w:bookmarkEnd w:id="136"/>
      <w:bookmarkEnd w:id="137"/>
      <w:bookmarkEnd w:id="138"/>
      <w:bookmarkEnd w:id="139"/>
      <w:bookmarkEnd w:id="140"/>
      <w:r w:rsidR="00B362F5" w:rsidRPr="00E61DE9">
        <w:t xml:space="preserve"> </w:t>
      </w:r>
    </w:p>
    <w:p w:rsidR="00495D1B" w:rsidRPr="00E61DE9" w:rsidRDefault="00495D1B" w:rsidP="001A7E98">
      <w:pPr>
        <w:pStyle w:val="Podnaslovi"/>
        <w:spacing w:before="0"/>
        <w:rPr>
          <w:lang w:eastAsia="en-GB"/>
        </w:rPr>
      </w:pPr>
      <w:bookmarkStart w:id="141" w:name="_Toc479337180"/>
      <w:bookmarkStart w:id="142" w:name="_Toc479549128"/>
      <w:bookmarkStart w:id="143" w:name="_Toc479588134"/>
      <w:bookmarkStart w:id="144" w:name="_Toc479588832"/>
      <w:bookmarkStart w:id="145" w:name="_Toc479589131"/>
      <w:bookmarkStart w:id="146" w:name="_Toc479589302"/>
      <w:bookmarkStart w:id="147" w:name="_Toc480792218"/>
      <w:r w:rsidRPr="00E61DE9">
        <w:rPr>
          <w:lang w:eastAsia="en-GB"/>
        </w:rPr>
        <w:t>Ograničenje emisija stakleničkih plinova do visine nacionalne godišnje kvote za sektore izvan sustava trgovanja emisijama</w:t>
      </w:r>
    </w:p>
    <w:p w:rsidR="00495D1B" w:rsidRPr="001B5D9F" w:rsidRDefault="00495D1B" w:rsidP="001A7E98">
      <w:pPr>
        <w:spacing w:after="200"/>
        <w:rPr>
          <w:spacing w:val="-2"/>
          <w:lang w:eastAsia="en-GB"/>
        </w:rPr>
      </w:pPr>
      <w:r w:rsidRPr="001B5D9F">
        <w:rPr>
          <w:spacing w:val="-2"/>
          <w:lang w:eastAsia="en-GB"/>
        </w:rPr>
        <w:t>Planira se daljnja kontrola pridržavanja obveza putem godišnjeg praćenja emisija stakleničkih plinova kako bi se postiglo ograničenje rasta emisija stakleničkih plinova iz sektora izvan sustava trgovanja do 11</w:t>
      </w:r>
      <w:r w:rsidR="004F3A58">
        <w:rPr>
          <w:spacing w:val="-2"/>
          <w:lang w:eastAsia="en-GB"/>
        </w:rPr>
        <w:t> </w:t>
      </w:r>
      <w:r w:rsidRPr="001B5D9F">
        <w:rPr>
          <w:spacing w:val="-2"/>
          <w:lang w:eastAsia="en-GB"/>
        </w:rPr>
        <w:t xml:space="preserve">% do 2020. u odnosu na razinu iz 2005. </w:t>
      </w:r>
      <w:r w:rsidR="00DD1672" w:rsidRPr="001B5D9F">
        <w:rPr>
          <w:spacing w:val="-2"/>
          <w:lang w:eastAsia="en-GB"/>
        </w:rPr>
        <w:t>(17,4 Mt CO</w:t>
      </w:r>
      <w:r w:rsidR="00DD1672" w:rsidRPr="001B5D9F">
        <w:rPr>
          <w:spacing w:val="-2"/>
          <w:vertAlign w:val="subscript"/>
          <w:lang w:eastAsia="en-GB"/>
        </w:rPr>
        <w:t>2</w:t>
      </w:r>
      <w:r w:rsidR="00DD1672" w:rsidRPr="001B5D9F">
        <w:rPr>
          <w:spacing w:val="-2"/>
          <w:lang w:eastAsia="en-GB"/>
        </w:rPr>
        <w:t>eq)</w:t>
      </w:r>
      <w:r w:rsidRPr="001B5D9F">
        <w:rPr>
          <w:spacing w:val="-2"/>
          <w:lang w:eastAsia="en-GB"/>
        </w:rPr>
        <w:t>. Za 2016. RH je bila dozvoljena kvota od 20,188,161 tCO</w:t>
      </w:r>
      <w:r w:rsidRPr="001B5D9F">
        <w:rPr>
          <w:spacing w:val="-2"/>
          <w:vertAlign w:val="subscript"/>
          <w:lang w:eastAsia="en-GB"/>
        </w:rPr>
        <w:t>2</w:t>
      </w:r>
      <w:r w:rsidRPr="001B5D9F">
        <w:rPr>
          <w:spacing w:val="-2"/>
          <w:lang w:eastAsia="en-GB"/>
        </w:rPr>
        <w:t>-</w:t>
      </w:r>
      <w:proofErr w:type="spellStart"/>
      <w:r w:rsidRPr="001B5D9F">
        <w:rPr>
          <w:spacing w:val="-2"/>
          <w:lang w:eastAsia="en-GB"/>
        </w:rPr>
        <w:t>eq</w:t>
      </w:r>
      <w:proofErr w:type="spellEnd"/>
      <w:r w:rsidR="004F3A58">
        <w:rPr>
          <w:spacing w:val="-2"/>
          <w:lang w:eastAsia="en-GB"/>
        </w:rPr>
        <w:t>,</w:t>
      </w:r>
      <w:r w:rsidRPr="001B5D9F">
        <w:rPr>
          <w:spacing w:val="-2"/>
          <w:lang w:eastAsia="en-GB"/>
        </w:rPr>
        <w:t xml:space="preserve"> dok su stvarne emisije za 2016. u sektoru izvan sustava trgovanja bile 16,006,813 tCO</w:t>
      </w:r>
      <w:r w:rsidRPr="001B5D9F">
        <w:rPr>
          <w:spacing w:val="-2"/>
          <w:vertAlign w:val="subscript"/>
          <w:lang w:eastAsia="en-GB"/>
        </w:rPr>
        <w:t>2</w:t>
      </w:r>
      <w:r w:rsidRPr="001B5D9F">
        <w:rPr>
          <w:spacing w:val="-2"/>
          <w:lang w:eastAsia="en-GB"/>
        </w:rPr>
        <w:t>-</w:t>
      </w:r>
      <w:proofErr w:type="spellStart"/>
      <w:r w:rsidRPr="001B5D9F">
        <w:rPr>
          <w:spacing w:val="-2"/>
          <w:lang w:eastAsia="en-GB"/>
        </w:rPr>
        <w:t>eq</w:t>
      </w:r>
      <w:proofErr w:type="spellEnd"/>
      <w:r w:rsidRPr="001B5D9F">
        <w:rPr>
          <w:spacing w:val="-2"/>
          <w:lang w:eastAsia="en-GB"/>
        </w:rPr>
        <w:t>.</w:t>
      </w:r>
      <w:r w:rsidR="00873CB8" w:rsidRPr="001B5D9F">
        <w:rPr>
          <w:spacing w:val="-2"/>
          <w:lang w:eastAsia="en-GB"/>
        </w:rPr>
        <w:t xml:space="preserve"> </w:t>
      </w:r>
      <w:r w:rsidR="00873CB8" w:rsidRPr="001B5D9F">
        <w:rPr>
          <w:spacing w:val="-2"/>
        </w:rPr>
        <w:t>Nakon revizije od strane EK</w:t>
      </w:r>
      <w:r w:rsidR="004F3A58">
        <w:rPr>
          <w:spacing w:val="-2"/>
        </w:rPr>
        <w:t>-a</w:t>
      </w:r>
      <w:r w:rsidR="00873CB8" w:rsidRPr="001B5D9F">
        <w:rPr>
          <w:spacing w:val="-2"/>
        </w:rPr>
        <w:t xml:space="preserve"> znat ć</w:t>
      </w:r>
      <w:r w:rsidR="00D05167" w:rsidRPr="001B5D9F">
        <w:rPr>
          <w:spacing w:val="-2"/>
        </w:rPr>
        <w:t>e se kolike su stvarne emisije</w:t>
      </w:r>
      <w:r w:rsidR="00873CB8" w:rsidRPr="001B5D9F">
        <w:rPr>
          <w:spacing w:val="-2"/>
        </w:rPr>
        <w:t xml:space="preserve"> za 2017., a </w:t>
      </w:r>
      <w:r w:rsidR="00515A88" w:rsidRPr="001B5D9F">
        <w:rPr>
          <w:spacing w:val="-2"/>
        </w:rPr>
        <w:t>2020.</w:t>
      </w:r>
      <w:r w:rsidR="00873CB8" w:rsidRPr="001B5D9F">
        <w:rPr>
          <w:spacing w:val="-2"/>
        </w:rPr>
        <w:t xml:space="preserve"> bit će poznate stvarne emisije za 2018. godinu.</w:t>
      </w:r>
    </w:p>
    <w:p w:rsidR="001C1772" w:rsidRPr="00E61DE9" w:rsidRDefault="001C1772" w:rsidP="001A7E98">
      <w:pPr>
        <w:spacing w:after="200"/>
        <w:rPr>
          <w:lang w:eastAsia="en-GB"/>
        </w:rPr>
      </w:pPr>
      <w:r w:rsidRPr="00E61DE9">
        <w:rPr>
          <w:lang w:eastAsia="en-GB"/>
        </w:rPr>
        <w:t xml:space="preserve">U vezi s promicanjem energetske učinkovitosti i obnovljivih izvora energije s ciljem smanjenja emisije stakleničkih plinova treba napomenuti da se trenutno izrađuje </w:t>
      </w:r>
      <w:r w:rsidRPr="00E61DE9">
        <w:rPr>
          <w:b/>
          <w:lang w:eastAsia="en-GB"/>
        </w:rPr>
        <w:t>Strategija energetskog razvoja RH do 2030. godine s pogledom na 2050. godinu.</w:t>
      </w:r>
      <w:r w:rsidRPr="00E61DE9">
        <w:rPr>
          <w:lang w:eastAsia="en-GB"/>
        </w:rPr>
        <w:t xml:space="preserve"> Proces izrade pokrenut je 2018., a predviđa se da će dokument biti usvojen do </w:t>
      </w:r>
      <w:r w:rsidRPr="001B5D9F">
        <w:rPr>
          <w:spacing w:val="-2"/>
          <w:lang w:eastAsia="en-GB"/>
        </w:rPr>
        <w:t>kraja 2019. godine. Strategija će se fokusirati na sigurnost opskrbe i energetsku neovisnost, integraciju u jedinstveno tržište EU</w:t>
      </w:r>
      <w:r w:rsidR="004F3A58">
        <w:rPr>
          <w:spacing w:val="-2"/>
          <w:lang w:eastAsia="en-GB"/>
        </w:rPr>
        <w:t>-a</w:t>
      </w:r>
      <w:r w:rsidRPr="001B5D9F">
        <w:rPr>
          <w:spacing w:val="-2"/>
          <w:lang w:eastAsia="en-GB"/>
        </w:rPr>
        <w:t>, geopolitičke aspekte razvoja RH, energetsku učinkovitost, kao i usklađivanje s ciljevima iz EU direktiva, smanjenja emisija stakleničkih plinova (</w:t>
      </w:r>
      <w:proofErr w:type="spellStart"/>
      <w:r w:rsidRPr="001B5D9F">
        <w:rPr>
          <w:spacing w:val="-2"/>
          <w:lang w:eastAsia="en-GB"/>
        </w:rPr>
        <w:t>dekarbonizaciju</w:t>
      </w:r>
      <w:proofErr w:type="spellEnd"/>
      <w:r w:rsidRPr="001B5D9F">
        <w:rPr>
          <w:spacing w:val="-2"/>
          <w:lang w:eastAsia="en-GB"/>
        </w:rPr>
        <w:t xml:space="preserve">) i održivosti energetskog razvoja. Strategija će uvažiti promjene koje donosi velika tranzicija energetskog sektora, od ugljičnog prema </w:t>
      </w:r>
      <w:proofErr w:type="spellStart"/>
      <w:r w:rsidRPr="001B5D9F">
        <w:rPr>
          <w:spacing w:val="-2"/>
          <w:lang w:eastAsia="en-GB"/>
        </w:rPr>
        <w:t>niskougljičnom</w:t>
      </w:r>
      <w:proofErr w:type="spellEnd"/>
      <w:r w:rsidRPr="001B5D9F">
        <w:rPr>
          <w:spacing w:val="-2"/>
          <w:lang w:eastAsia="en-GB"/>
        </w:rPr>
        <w:t>.</w:t>
      </w:r>
      <w:r w:rsidRPr="00E61DE9">
        <w:rPr>
          <w:lang w:eastAsia="en-GB"/>
        </w:rPr>
        <w:t xml:space="preserve"> </w:t>
      </w:r>
    </w:p>
    <w:p w:rsidR="001C1772" w:rsidRPr="001B5D9F" w:rsidRDefault="001C1772" w:rsidP="00B62F66">
      <w:pPr>
        <w:rPr>
          <w:spacing w:val="-4"/>
          <w:lang w:eastAsia="en-GB"/>
        </w:rPr>
      </w:pPr>
      <w:r w:rsidRPr="00E61DE9">
        <w:rPr>
          <w:lang w:eastAsia="en-GB"/>
        </w:rPr>
        <w:t xml:space="preserve">Dimenzija </w:t>
      </w:r>
      <w:proofErr w:type="spellStart"/>
      <w:r w:rsidRPr="00E61DE9">
        <w:rPr>
          <w:lang w:eastAsia="en-GB"/>
        </w:rPr>
        <w:t>dekarbonizacije</w:t>
      </w:r>
      <w:proofErr w:type="spellEnd"/>
      <w:r w:rsidRPr="00E61DE9">
        <w:rPr>
          <w:lang w:eastAsia="en-GB"/>
        </w:rPr>
        <w:t xml:space="preserve">, koja uključuje smanjenje emisija stakleničkih plinova i njihovo uklanjanje, razrađena je u </w:t>
      </w:r>
      <w:r w:rsidRPr="00E61DE9">
        <w:rPr>
          <w:b/>
          <w:lang w:eastAsia="en-GB"/>
        </w:rPr>
        <w:t xml:space="preserve">Nacrtu strategije </w:t>
      </w:r>
      <w:proofErr w:type="spellStart"/>
      <w:r w:rsidRPr="00E61DE9">
        <w:rPr>
          <w:b/>
          <w:lang w:eastAsia="en-GB"/>
        </w:rPr>
        <w:t>niskougljičnog</w:t>
      </w:r>
      <w:proofErr w:type="spellEnd"/>
      <w:r w:rsidRPr="00E61DE9">
        <w:rPr>
          <w:b/>
          <w:lang w:eastAsia="en-GB"/>
        </w:rPr>
        <w:t xml:space="preserve"> razvoja RH za razdoblje do 2030. godine s pogledom na 2050. godinu.</w:t>
      </w:r>
      <w:r w:rsidRPr="00E61DE9">
        <w:rPr>
          <w:lang w:eastAsia="en-GB"/>
        </w:rPr>
        <w:t xml:space="preserve"> </w:t>
      </w:r>
      <w:r w:rsidRPr="001B5D9F">
        <w:rPr>
          <w:bCs/>
          <w:spacing w:val="-2"/>
          <w:lang w:eastAsia="hr-HR"/>
        </w:rPr>
        <w:t xml:space="preserve">Nacrt Strategije dovršen je početkom 2017., ali postupak donošenja Strategije čeka usklađivanje s novom Strategijom energetskog razvoja RH. </w:t>
      </w:r>
      <w:proofErr w:type="spellStart"/>
      <w:r w:rsidRPr="001B5D9F">
        <w:rPr>
          <w:spacing w:val="-4"/>
          <w:lang w:eastAsia="en-GB"/>
        </w:rPr>
        <w:t>Niskougljična</w:t>
      </w:r>
      <w:proofErr w:type="spellEnd"/>
      <w:r w:rsidRPr="001B5D9F">
        <w:rPr>
          <w:spacing w:val="-4"/>
          <w:lang w:eastAsia="en-GB"/>
        </w:rPr>
        <w:t xml:space="preserve"> strategija odnosi se na sektore energetike, prometa, industrije, opće potrošnje, poljoprivrede, gospodarenja otpadom i korištenje zemljišta, prenamjenu korištenja i šumarstvo. Donošenje </w:t>
      </w:r>
      <w:proofErr w:type="spellStart"/>
      <w:r w:rsidRPr="001B5D9F">
        <w:rPr>
          <w:spacing w:val="-4"/>
          <w:lang w:eastAsia="en-GB"/>
        </w:rPr>
        <w:t>Niskougljične</w:t>
      </w:r>
      <w:proofErr w:type="spellEnd"/>
      <w:r w:rsidRPr="001B5D9F">
        <w:rPr>
          <w:spacing w:val="-4"/>
          <w:lang w:eastAsia="en-GB"/>
        </w:rPr>
        <w:t xml:space="preserve"> strategije planira se do kraja 2019. godine.</w:t>
      </w:r>
    </w:p>
    <w:p w:rsidR="001C1772" w:rsidRPr="00E61DE9" w:rsidRDefault="001C1772" w:rsidP="0011371E">
      <w:pPr>
        <w:rPr>
          <w:rFonts w:eastAsia="Times New Roman"/>
          <w:b/>
          <w:shd w:val="clear" w:color="auto" w:fill="FFFFFF"/>
        </w:rPr>
      </w:pPr>
      <w:r w:rsidRPr="00E61DE9">
        <w:rPr>
          <w:lang w:eastAsia="hr-HR"/>
        </w:rPr>
        <w:lastRenderedPageBreak/>
        <w:t xml:space="preserve">Jedan od ciljeva u okviru dimenzije </w:t>
      </w:r>
      <w:proofErr w:type="spellStart"/>
      <w:r w:rsidRPr="00E61DE9">
        <w:rPr>
          <w:lang w:eastAsia="hr-HR"/>
        </w:rPr>
        <w:t>dekarbonizacije</w:t>
      </w:r>
      <w:proofErr w:type="spellEnd"/>
      <w:r w:rsidRPr="00E61DE9">
        <w:rPr>
          <w:lang w:eastAsia="hr-HR"/>
        </w:rPr>
        <w:t xml:space="preserve"> je</w:t>
      </w:r>
      <w:r w:rsidR="004F3A58">
        <w:rPr>
          <w:lang w:eastAsia="hr-HR"/>
        </w:rPr>
        <w:t>st</w:t>
      </w:r>
      <w:r w:rsidRPr="00E61DE9">
        <w:rPr>
          <w:lang w:eastAsia="hr-HR"/>
        </w:rPr>
        <w:t xml:space="preserve"> i prilagodba klimatskim promjenama, koju razrađuje </w:t>
      </w:r>
      <w:r w:rsidRPr="00E61DE9">
        <w:rPr>
          <w:rStyle w:val="NormalistaknutoChar"/>
        </w:rPr>
        <w:t>Strategija prilagodbe klimatskim promjenama RH za razdoblje do 2040. godine s pogledom na 2070. godinu.</w:t>
      </w:r>
      <w:r w:rsidRPr="00E61DE9">
        <w:rPr>
          <w:lang w:eastAsia="hr-HR"/>
        </w:rPr>
        <w:t xml:space="preserve"> Nacrt strategije prilagodbe dovršen je krajem 2017., a u 2018. izrađena je Strateška studija utjecaja Strategije prilagodbe na okoliš te slijedi rasprava sa zainteresiranom javnošću. Strategija prilagodbe predstavlja temeljni – krovni dokument, odnosno uspostavlja okvir za provedbu svih mjera prilagodbe klimatskim promjenama na razini RH te naglasak stavlja na deset ranjivih sektora: hidrologiju i vodne resurse; poljoprivredu; šumarstvo; energetiku; prostorno planiranje i upravljanje obalnim područjem; ribarstvo; turizam; </w:t>
      </w:r>
      <w:proofErr w:type="spellStart"/>
      <w:r w:rsidRPr="00E61DE9">
        <w:rPr>
          <w:lang w:eastAsia="hr-HR"/>
        </w:rPr>
        <w:t>bioraznolikost</w:t>
      </w:r>
      <w:proofErr w:type="spellEnd"/>
      <w:r w:rsidRPr="00E61DE9">
        <w:rPr>
          <w:lang w:eastAsia="hr-HR"/>
        </w:rPr>
        <w:t>; upravljanje rizicima i zdravlje. Donošenje Strategije prilagodbe planira se do kraja 2019. godine.</w:t>
      </w:r>
    </w:p>
    <w:p w:rsidR="001C1772" w:rsidRPr="00E61DE9" w:rsidRDefault="001C1772" w:rsidP="0011371E">
      <w:pPr>
        <w:rPr>
          <w:lang w:eastAsia="en-GB"/>
        </w:rPr>
      </w:pPr>
      <w:r w:rsidRPr="00E61DE9">
        <w:rPr>
          <w:rStyle w:val="NormalistaknutoChar"/>
        </w:rPr>
        <w:t>Integrirani nacionalni energetski i klimatski plan za razdoblje od 2021. do 2030. godine</w:t>
      </w:r>
      <w:r w:rsidRPr="00E61DE9">
        <w:rPr>
          <w:lang w:eastAsia="en-GB"/>
        </w:rPr>
        <w:t>, čiji je prvi nacrt napravljen i dostavljen EK</w:t>
      </w:r>
      <w:r w:rsidR="003633D3">
        <w:rPr>
          <w:lang w:eastAsia="en-GB"/>
        </w:rPr>
        <w:t>-u</w:t>
      </w:r>
      <w:r w:rsidRPr="00E61DE9">
        <w:rPr>
          <w:lang w:eastAsia="en-GB"/>
        </w:rPr>
        <w:t xml:space="preserve"> krajem 2018., mora se dovršiti do kraja 2019. godine. Izrada ovog dokumenta obveza </w:t>
      </w:r>
      <w:r w:rsidR="003633D3">
        <w:rPr>
          <w:lang w:eastAsia="en-GB"/>
        </w:rPr>
        <w:t xml:space="preserve">je </w:t>
      </w:r>
      <w:r w:rsidRPr="00E61DE9">
        <w:rPr>
          <w:lang w:eastAsia="en-GB"/>
        </w:rPr>
        <w:t xml:space="preserve">svih država članica sukladno Uredbi (EU) 2018/1999. Cilj je prezentirati mjere kojima će se u energetskom i klimatskom sektoru poduprijeti aktivnosti vezane uz Pariški sporazum i smanjenje emisije stakleničkih plinova. Sukladno tome, radi se o provedbenom dokumentu koji će prezentirati niz mjera kojima se nastoji postići ciljeve zadane novim strategijama energetskog i </w:t>
      </w:r>
      <w:proofErr w:type="spellStart"/>
      <w:r w:rsidRPr="00E61DE9">
        <w:rPr>
          <w:lang w:eastAsia="en-GB"/>
        </w:rPr>
        <w:t>niskougljičnog</w:t>
      </w:r>
      <w:proofErr w:type="spellEnd"/>
      <w:r w:rsidRPr="00E61DE9">
        <w:rPr>
          <w:lang w:eastAsia="en-GB"/>
        </w:rPr>
        <w:t xml:space="preserve"> razvoja RH.</w:t>
      </w:r>
    </w:p>
    <w:p w:rsidR="0022744B" w:rsidRPr="00E61DE9" w:rsidRDefault="0022744B" w:rsidP="00A859DE">
      <w:pPr>
        <w:pStyle w:val="Normalistaknutoitalic"/>
        <w:spacing w:after="120"/>
        <w:rPr>
          <w:rFonts w:eastAsia="Times New Roman"/>
        </w:rPr>
      </w:pPr>
      <w:r w:rsidRPr="00E61DE9">
        <w:rPr>
          <w:rFonts w:eastAsia="Times New Roman"/>
        </w:rPr>
        <w:t>Cilj svega navedenog je</w:t>
      </w:r>
      <w:r w:rsidR="003633D3">
        <w:rPr>
          <w:rFonts w:eastAsia="Times New Roman"/>
        </w:rPr>
        <w:t>st</w:t>
      </w:r>
      <w:r w:rsidRPr="00E61DE9">
        <w:rPr>
          <w:rFonts w:eastAsia="Times New Roman"/>
        </w:rPr>
        <w:t xml:space="preserve"> </w:t>
      </w:r>
      <w:r w:rsidRPr="00E61DE9">
        <w:t>smanjenje ranjivosti društvenih i prirodnih sustava na negativne učinke klimatskih promjena, odnosno jačanje njihove otpornosti na promjene i sposobnosti oporavka od učinaka tih promjena;</w:t>
      </w:r>
      <w:r w:rsidRPr="00E61DE9">
        <w:rPr>
          <w:rFonts w:eastAsia="Times New Roman"/>
        </w:rPr>
        <w:t xml:space="preserve"> integracija postupka prilagodbe u postojeće i nove politike, programe, planove i ostale strateške aktivnosti koje se provode na nacionalnoj </w:t>
      </w:r>
      <w:r w:rsidR="003633D3">
        <w:rPr>
          <w:rFonts w:eastAsia="Times New Roman"/>
        </w:rPr>
        <w:t xml:space="preserve">razini </w:t>
      </w:r>
      <w:r w:rsidRPr="00E61DE9">
        <w:rPr>
          <w:rFonts w:eastAsia="Times New Roman"/>
        </w:rPr>
        <w:t xml:space="preserve">i </w:t>
      </w:r>
      <w:r w:rsidR="003633D3">
        <w:rPr>
          <w:rFonts w:eastAsia="Times New Roman"/>
        </w:rPr>
        <w:t xml:space="preserve">na </w:t>
      </w:r>
      <w:r w:rsidRPr="00E61DE9">
        <w:rPr>
          <w:rFonts w:eastAsia="Times New Roman"/>
        </w:rPr>
        <w:t xml:space="preserve">lokalnim razinama upravljanja; </w:t>
      </w:r>
      <w:r w:rsidRPr="00E61DE9">
        <w:t xml:space="preserve">provedba i poticanje </w:t>
      </w:r>
      <w:r w:rsidRPr="00E61DE9">
        <w:rPr>
          <w:rFonts w:eastAsia="Times New Roman"/>
        </w:rPr>
        <w:t>znanstvenih istraživanja u svim ranjivim sektorima kako bi se značajno smanjio stupanj neizvjesnosti vezan uz učinke klimatskih promjena te podizanje razine svijesti o važnosti klimatskih promjena i neizbježnosti procesa prilagodbe.</w:t>
      </w:r>
    </w:p>
    <w:p w:rsidR="00495D1B" w:rsidRPr="00E61DE9" w:rsidRDefault="00495D1B" w:rsidP="007630FC">
      <w:pPr>
        <w:pStyle w:val="Podnaslovi"/>
      </w:pPr>
      <w:r w:rsidRPr="00E61DE9">
        <w:lastRenderedPageBreak/>
        <w:t>Prelazak na kružno gospodarstvo</w:t>
      </w:r>
    </w:p>
    <w:p w:rsidR="004715BA" w:rsidRPr="00E61DE9" w:rsidRDefault="00D535ED" w:rsidP="001A7E98">
      <w:pPr>
        <w:pStyle w:val="Normalistaknutoitalic"/>
      </w:pPr>
      <w:r w:rsidRPr="00E61DE9">
        <w:t xml:space="preserve">U cilju promicanja prelaska na kružno gospodarstvo </w:t>
      </w:r>
      <w:r w:rsidR="006B0A4B" w:rsidRPr="00E61DE9">
        <w:t>provodi se</w:t>
      </w:r>
      <w:r w:rsidR="00495D1B" w:rsidRPr="00E61DE9">
        <w:t xml:space="preserve"> niz aktivnosti kojima se pridonosi uklanjanju prepreka i osiguravanju predvidljivosti za poslovne subjekte, promicanju inovacija i poboljšanju ulagačkog okruženja prvenstveno potičući smanjenje nastanka otpada, odnosno povećanje recikliranja kako bi se osigurale dovoljne količine kvalitetnih sekundarnih sirovina.</w:t>
      </w:r>
      <w:r w:rsidR="004715BA" w:rsidRPr="00E61DE9">
        <w:t xml:space="preserve"> </w:t>
      </w:r>
    </w:p>
    <w:p w:rsidR="004715BA" w:rsidRPr="00E61DE9" w:rsidRDefault="004715BA" w:rsidP="00B62F66">
      <w:r w:rsidRPr="00E61DE9">
        <w:t>Planom gospodarenja otpadom RH za razdoblje 2017.</w:t>
      </w:r>
      <w:r w:rsidR="003633D3">
        <w:t xml:space="preserve"> – </w:t>
      </w:r>
      <w:r w:rsidRPr="00E61DE9">
        <w:t>2022. godine</w:t>
      </w:r>
      <w:r w:rsidRPr="00E61DE9">
        <w:rPr>
          <w:rStyle w:val="FootnoteReference"/>
          <w:rFonts w:cstheme="minorHAnsi"/>
        </w:rPr>
        <w:footnoteReference w:id="60"/>
      </w:r>
      <w:r w:rsidRPr="00E61DE9">
        <w:t xml:space="preserve"> određeni su ciljevi u gospodarenju otpadom i mjere i aktivnosti za provedbu ciljeva. </w:t>
      </w:r>
    </w:p>
    <w:p w:rsidR="00495D1B" w:rsidRPr="00E61DE9" w:rsidRDefault="009B5072" w:rsidP="00C97AF8">
      <w:r w:rsidRPr="00E61DE9">
        <w:rPr>
          <w:rFonts w:cs="Arial"/>
          <w:bCs/>
        </w:rPr>
        <w:t>Jedna od mjera koja se ovdje želi istaknuti je</w:t>
      </w:r>
      <w:r w:rsidR="003633D3">
        <w:rPr>
          <w:rFonts w:cs="Arial"/>
          <w:bCs/>
        </w:rPr>
        <w:t>st</w:t>
      </w:r>
      <w:r w:rsidRPr="00E61DE9">
        <w:rPr>
          <w:rFonts w:cs="Arial"/>
          <w:bCs/>
        </w:rPr>
        <w:t xml:space="preserve"> </w:t>
      </w:r>
      <w:r w:rsidRPr="00E61DE9">
        <w:rPr>
          <w:rStyle w:val="NormalistaknutoChar"/>
        </w:rPr>
        <w:t xml:space="preserve">uvođenje </w:t>
      </w:r>
      <w:r w:rsidR="00495D1B" w:rsidRPr="00E61DE9">
        <w:rPr>
          <w:rStyle w:val="NormalistaknutoChar"/>
        </w:rPr>
        <w:t>naknade za odlaganje otpada</w:t>
      </w:r>
      <w:r w:rsidR="00495D1B" w:rsidRPr="00E61DE9">
        <w:t xml:space="preserve"> </w:t>
      </w:r>
      <w:r w:rsidR="00495D1B" w:rsidRPr="00E61DE9">
        <w:rPr>
          <w:i/>
        </w:rPr>
        <w:t>(</w:t>
      </w:r>
      <w:proofErr w:type="spellStart"/>
      <w:r w:rsidR="00495D1B" w:rsidRPr="002F3A21">
        <w:rPr>
          <w:i/>
        </w:rPr>
        <w:t>eng</w:t>
      </w:r>
      <w:r w:rsidR="003633D3" w:rsidRPr="002F3A21">
        <w:rPr>
          <w:i/>
        </w:rPr>
        <w:t>l</w:t>
      </w:r>
      <w:proofErr w:type="spellEnd"/>
      <w:r w:rsidR="00495D1B" w:rsidRPr="002F3A21">
        <w:rPr>
          <w:i/>
        </w:rPr>
        <w:t>.</w:t>
      </w:r>
      <w:r w:rsidR="00495D1B" w:rsidRPr="00E61DE9">
        <w:rPr>
          <w:i/>
        </w:rPr>
        <w:t xml:space="preserve"> </w:t>
      </w:r>
      <w:proofErr w:type="spellStart"/>
      <w:r w:rsidR="00495D1B" w:rsidRPr="00E61DE9">
        <w:rPr>
          <w:i/>
        </w:rPr>
        <w:t>landfil</w:t>
      </w:r>
      <w:r w:rsidR="007B4646" w:rsidRPr="00E61DE9">
        <w:rPr>
          <w:i/>
        </w:rPr>
        <w:t>l</w:t>
      </w:r>
      <w:proofErr w:type="spellEnd"/>
      <w:r w:rsidR="00495D1B" w:rsidRPr="00E61DE9">
        <w:rPr>
          <w:i/>
        </w:rPr>
        <w:t xml:space="preserve"> </w:t>
      </w:r>
      <w:proofErr w:type="spellStart"/>
      <w:r w:rsidR="00495D1B" w:rsidRPr="00E61DE9">
        <w:rPr>
          <w:i/>
        </w:rPr>
        <w:t>tax</w:t>
      </w:r>
      <w:proofErr w:type="spellEnd"/>
      <w:r w:rsidR="00495D1B" w:rsidRPr="00E61DE9">
        <w:rPr>
          <w:i/>
        </w:rPr>
        <w:t>)</w:t>
      </w:r>
      <w:r w:rsidR="003633D3" w:rsidRPr="00D26294">
        <w:t>,</w:t>
      </w:r>
      <w:r w:rsidR="00495D1B" w:rsidRPr="00E61DE9">
        <w:rPr>
          <w:i/>
        </w:rPr>
        <w:t xml:space="preserve"> </w:t>
      </w:r>
      <w:r w:rsidRPr="00E61DE9">
        <w:t>kojom će se</w:t>
      </w:r>
      <w:r w:rsidRPr="00E61DE9">
        <w:rPr>
          <w:i/>
        </w:rPr>
        <w:t xml:space="preserve"> </w:t>
      </w:r>
      <w:r w:rsidR="00495D1B" w:rsidRPr="00E61DE9">
        <w:t>na efikasan način potaknuti diverzija otpada s odlagališta u korist odvajanja na mjestu nastanka i povećanju recikliranja, a time i dostizanje preuzetih obaveza te pomak s linearnog u kružno gospodarstvo. Nadalje, RH mora do 2020. osigurati odvojeno prikupljanje i recikliranje otpada od najmanje 50</w:t>
      </w:r>
      <w:r w:rsidR="003633D3">
        <w:t> </w:t>
      </w:r>
      <w:r w:rsidR="00495D1B" w:rsidRPr="00E61DE9">
        <w:t xml:space="preserve">%, a stopa recikliranja komunalnog otpada u 2016. iznosila </w:t>
      </w:r>
      <w:r w:rsidR="003633D3">
        <w:t xml:space="preserve">je </w:t>
      </w:r>
      <w:r w:rsidR="00495D1B" w:rsidRPr="00E61DE9">
        <w:t>21</w:t>
      </w:r>
      <w:r w:rsidR="003633D3">
        <w:t> </w:t>
      </w:r>
      <w:r w:rsidR="00495D1B" w:rsidRPr="00E61DE9">
        <w:t xml:space="preserve">%. </w:t>
      </w:r>
    </w:p>
    <w:p w:rsidR="00495D1B" w:rsidRPr="00E61DE9" w:rsidRDefault="00495D1B" w:rsidP="007630FC">
      <w:pPr>
        <w:pStyle w:val="Podnaslovi"/>
        <w:rPr>
          <w:lang w:eastAsia="en-GB"/>
        </w:rPr>
      </w:pPr>
      <w:r w:rsidRPr="00E61DE9">
        <w:rPr>
          <w:lang w:eastAsia="en-GB"/>
        </w:rPr>
        <w:t>Promicanje uporabe energije iz obnovljivih izvora</w:t>
      </w:r>
      <w:r w:rsidR="00D21210" w:rsidRPr="00E61DE9">
        <w:rPr>
          <w:lang w:eastAsia="en-GB"/>
        </w:rPr>
        <w:t xml:space="preserve"> i energetskih ušteda</w:t>
      </w:r>
    </w:p>
    <w:p w:rsidR="00495D1B" w:rsidRPr="00E61DE9" w:rsidRDefault="00495D1B" w:rsidP="001A7E98">
      <w:pPr>
        <w:pStyle w:val="Normalistaknutoitalic"/>
        <w:rPr>
          <w:lang w:eastAsia="en-GB"/>
        </w:rPr>
      </w:pPr>
      <w:r w:rsidRPr="00E61DE9">
        <w:rPr>
          <w:lang w:eastAsia="en-GB"/>
        </w:rPr>
        <w:t>RH ispunjava cilj koji se odnosi na povećanje udjela obnovljivih izvora energije</w:t>
      </w:r>
      <w:r w:rsidR="00FF094E" w:rsidRPr="00E61DE9">
        <w:rPr>
          <w:lang w:eastAsia="en-GB"/>
        </w:rPr>
        <w:t xml:space="preserve"> (OIE)</w:t>
      </w:r>
      <w:r w:rsidRPr="00E61DE9">
        <w:rPr>
          <w:lang w:eastAsia="en-GB"/>
        </w:rPr>
        <w:t xml:space="preserve"> u konačnoj potrošnji energije te prema podacima EUROSTAT-a OIE za RH, za 2016. iznosi 29</w:t>
      </w:r>
      <w:r w:rsidR="003633D3">
        <w:rPr>
          <w:lang w:eastAsia="en-GB"/>
        </w:rPr>
        <w:t> </w:t>
      </w:r>
      <w:r w:rsidRPr="00E61DE9">
        <w:rPr>
          <w:lang w:eastAsia="en-GB"/>
        </w:rPr>
        <w:t>%</w:t>
      </w:r>
      <w:r w:rsidR="00A765C4" w:rsidRPr="00E61DE9">
        <w:rPr>
          <w:lang w:eastAsia="en-GB"/>
        </w:rPr>
        <w:t>.</w:t>
      </w:r>
      <w:r w:rsidR="00A765C4" w:rsidRPr="00E61DE9">
        <w:rPr>
          <w:rStyle w:val="FootnoteReference"/>
          <w:b w:val="0"/>
          <w:i/>
          <w:lang w:eastAsia="en-GB"/>
        </w:rPr>
        <w:footnoteReference w:id="61"/>
      </w:r>
      <w:r w:rsidR="00532929" w:rsidRPr="00E61DE9">
        <w:rPr>
          <w:lang w:eastAsia="en-GB"/>
        </w:rPr>
        <w:t xml:space="preserve"> </w:t>
      </w:r>
    </w:p>
    <w:p w:rsidR="00532EEF" w:rsidRPr="00E61DE9" w:rsidRDefault="00EF5A3D" w:rsidP="00E61DE9">
      <w:pPr>
        <w:autoSpaceDE w:val="0"/>
        <w:autoSpaceDN w:val="0"/>
        <w:adjustRightInd w:val="0"/>
        <w:rPr>
          <w:lang w:eastAsia="en-GB"/>
        </w:rPr>
      </w:pPr>
      <w:r w:rsidRPr="00E61DE9">
        <w:rPr>
          <w:rFonts w:asciiTheme="minorHAnsi" w:hAnsiTheme="minorHAnsi"/>
          <w:color w:val="000000"/>
        </w:rPr>
        <w:t xml:space="preserve">RH novim paketom zakonskih i </w:t>
      </w:r>
      <w:proofErr w:type="spellStart"/>
      <w:r w:rsidRPr="00E61DE9">
        <w:rPr>
          <w:rFonts w:asciiTheme="minorHAnsi" w:hAnsiTheme="minorHAnsi"/>
          <w:color w:val="000000"/>
        </w:rPr>
        <w:t>podzakonskih</w:t>
      </w:r>
      <w:proofErr w:type="spellEnd"/>
      <w:r w:rsidRPr="00E61DE9">
        <w:rPr>
          <w:rFonts w:asciiTheme="minorHAnsi" w:hAnsiTheme="minorHAnsi"/>
          <w:color w:val="000000"/>
        </w:rPr>
        <w:t xml:space="preserve"> akata</w:t>
      </w:r>
      <w:r w:rsidR="00D6035E">
        <w:rPr>
          <w:rFonts w:asciiTheme="minorHAnsi" w:hAnsiTheme="minorHAnsi"/>
          <w:color w:val="000000"/>
        </w:rPr>
        <w:t xml:space="preserve"> </w:t>
      </w:r>
      <w:r w:rsidRPr="00E61DE9">
        <w:rPr>
          <w:rFonts w:asciiTheme="minorHAnsi" w:hAnsiTheme="minorHAnsi"/>
          <w:color w:val="000000"/>
        </w:rPr>
        <w:t>donesenih u 2018. i onih planiranih za 2019. ulazi u slijedeću fazu promicanja obnovljivih izvora energije u cilju ubrzane tranzicije energetskoga sektora. Potpora će se odnositi na tehnologije obnovljivih izvora za</w:t>
      </w:r>
      <w:r w:rsidR="00D6035E">
        <w:rPr>
          <w:rFonts w:asciiTheme="minorHAnsi" w:hAnsiTheme="minorHAnsi"/>
          <w:color w:val="000000"/>
        </w:rPr>
        <w:t xml:space="preserve"> </w:t>
      </w:r>
      <w:r w:rsidRPr="00E61DE9">
        <w:rPr>
          <w:rFonts w:asciiTheme="minorHAnsi" w:hAnsiTheme="minorHAnsi"/>
          <w:color w:val="000000"/>
        </w:rPr>
        <w:t xml:space="preserve">grijanje i hlađenje, posebice u industrijskim procesima i poljoprivredi. Također se planira jačanje korištenja konkurentnih obnovljivih izvora uspostavom jasnih i transparentnih </w:t>
      </w:r>
      <w:r w:rsidRPr="00E61DE9">
        <w:rPr>
          <w:rFonts w:asciiTheme="minorHAnsi" w:hAnsiTheme="minorHAnsi"/>
          <w:color w:val="000000"/>
        </w:rPr>
        <w:lastRenderedPageBreak/>
        <w:t>procedura korištenja državnog zemljišta, dok će se za projekte u ruralnim i izoliranim sredinama, a posebice otocima</w:t>
      </w:r>
      <w:r w:rsidR="003633D3">
        <w:rPr>
          <w:rFonts w:asciiTheme="minorHAnsi" w:hAnsiTheme="minorHAnsi"/>
          <w:color w:val="000000"/>
        </w:rPr>
        <w:t>,</w:t>
      </w:r>
      <w:r w:rsidRPr="00E61DE9">
        <w:rPr>
          <w:rFonts w:asciiTheme="minorHAnsi" w:hAnsiTheme="minorHAnsi"/>
          <w:color w:val="000000"/>
        </w:rPr>
        <w:t xml:space="preserve"> voditi računa o mogućnosti priključenja energetskih postrojenja obnovljivih izvora na mrežu u </w:t>
      </w:r>
      <w:r w:rsidRPr="00C34AF7">
        <w:rPr>
          <w:rFonts w:asciiTheme="minorHAnsi" w:hAnsiTheme="minorHAnsi"/>
          <w:color w:val="000000"/>
          <w:spacing w:val="-2"/>
        </w:rPr>
        <w:t xml:space="preserve">sklopu inicijative </w:t>
      </w:r>
      <w:r w:rsidR="003633D3" w:rsidRPr="00C34AF7">
        <w:rPr>
          <w:rFonts w:asciiTheme="minorHAnsi" w:hAnsiTheme="minorHAnsi"/>
          <w:color w:val="000000"/>
          <w:spacing w:val="-2"/>
        </w:rPr>
        <w:t>„</w:t>
      </w:r>
      <w:r w:rsidRPr="00C34AF7">
        <w:rPr>
          <w:rFonts w:asciiTheme="minorHAnsi" w:hAnsiTheme="minorHAnsi"/>
          <w:color w:val="000000"/>
          <w:spacing w:val="-2"/>
        </w:rPr>
        <w:t>Čista energija za otoke EU-</w:t>
      </w:r>
      <w:r w:rsidRPr="00E61DE9">
        <w:rPr>
          <w:rFonts w:asciiTheme="minorHAnsi" w:hAnsiTheme="minorHAnsi"/>
          <w:color w:val="000000"/>
        </w:rPr>
        <w:t>a</w:t>
      </w:r>
      <w:r w:rsidR="003633D3">
        <w:rPr>
          <w:rFonts w:asciiTheme="minorHAnsi" w:hAnsiTheme="minorHAnsi"/>
          <w:color w:val="000000"/>
        </w:rPr>
        <w:t>“</w:t>
      </w:r>
      <w:r w:rsidRPr="00E61DE9">
        <w:rPr>
          <w:rFonts w:asciiTheme="minorHAnsi" w:hAnsiTheme="minorHAnsi"/>
          <w:color w:val="000000"/>
        </w:rPr>
        <w:t>.</w:t>
      </w:r>
    </w:p>
    <w:p w:rsidR="00F7305E" w:rsidRPr="00E61DE9" w:rsidRDefault="00495D1B" w:rsidP="008C74D2">
      <w:pPr>
        <w:spacing w:after="0"/>
      </w:pPr>
      <w:r w:rsidRPr="00E61DE9">
        <w:rPr>
          <w:lang w:eastAsia="en-GB"/>
        </w:rPr>
        <w:t>Povećana uporaba energije iz obnovljivih izvora važan je dio paketa mjera za smanjenje emisija stakleničkih plinova i ispunjavanje obvezujućeg cilja u pogledu obnovljive energije za 2030. i doprinos država članica EU</w:t>
      </w:r>
      <w:r w:rsidR="003633D3">
        <w:rPr>
          <w:lang w:eastAsia="en-GB"/>
        </w:rPr>
        <w:t>-a</w:t>
      </w:r>
      <w:r w:rsidRPr="00E61DE9">
        <w:rPr>
          <w:lang w:eastAsia="en-GB"/>
        </w:rPr>
        <w:t xml:space="preserve"> istome, uključujući njihove osnovne scenarije u kojima se preuzimaju nacionalni opći ciljevi za 2020. (</w:t>
      </w:r>
      <w:r w:rsidR="00467588" w:rsidRPr="00E61DE9">
        <w:rPr>
          <w:lang w:eastAsia="en-GB"/>
        </w:rPr>
        <w:t>elemen</w:t>
      </w:r>
      <w:r w:rsidRPr="00E61DE9">
        <w:rPr>
          <w:lang w:eastAsia="en-GB"/>
        </w:rPr>
        <w:t>ti politika obuhvaćaju povećanje korištenja</w:t>
      </w:r>
      <w:r w:rsidR="00D6035E">
        <w:rPr>
          <w:lang w:eastAsia="en-GB"/>
        </w:rPr>
        <w:t xml:space="preserve"> </w:t>
      </w:r>
      <w:r w:rsidRPr="00E61DE9">
        <w:rPr>
          <w:lang w:eastAsia="en-GB"/>
        </w:rPr>
        <w:t xml:space="preserve">grijanja i hlađenja iz obnovljivih izvora te korištenje obnovljive energije u sektoru prijevoza). </w:t>
      </w:r>
      <w:r w:rsidRPr="00E61DE9">
        <w:t xml:space="preserve">U tom smislu, </w:t>
      </w:r>
      <w:r w:rsidRPr="00E61DE9">
        <w:rPr>
          <w:rStyle w:val="NormalistaknutoChar"/>
        </w:rPr>
        <w:t>provodi se Nacionalni akcijski plan za obnovljive izvore energije do 2020. godine.</w:t>
      </w:r>
      <w:r w:rsidRPr="00E61DE9">
        <w:t xml:space="preserve"> </w:t>
      </w:r>
      <w:r w:rsidR="005274C5" w:rsidRPr="00E61DE9">
        <w:t>U 2018., u svojoj prvoj fazi</w:t>
      </w:r>
      <w:r w:rsidRPr="00E61DE9">
        <w:t xml:space="preserve"> </w:t>
      </w:r>
      <w:r w:rsidR="005274C5" w:rsidRPr="00E61DE9">
        <w:rPr>
          <w:rStyle w:val="NormalistaknutoChar"/>
        </w:rPr>
        <w:t xml:space="preserve">provedene su </w:t>
      </w:r>
      <w:r w:rsidRPr="00E61DE9">
        <w:rPr>
          <w:rStyle w:val="NormalistaknutoChar"/>
        </w:rPr>
        <w:t>izmjene postojećeg zakonodavstva</w:t>
      </w:r>
      <w:r w:rsidRPr="00E61DE9">
        <w:t xml:space="preserve"> </w:t>
      </w:r>
      <w:r w:rsidR="00750C02" w:rsidRPr="00E61DE9">
        <w:t xml:space="preserve">kojima će se </w:t>
      </w:r>
      <w:r w:rsidRPr="00E61DE9">
        <w:t>omogućit</w:t>
      </w:r>
      <w:r w:rsidR="00750C02" w:rsidRPr="00E61DE9">
        <w:t>i</w:t>
      </w:r>
      <w:r w:rsidRPr="00E61DE9">
        <w:t xml:space="preserve"> troškovno učinkovitiji način postizanja cilja, stvorit</w:t>
      </w:r>
      <w:r w:rsidR="00750C02" w:rsidRPr="00E61DE9">
        <w:t>i</w:t>
      </w:r>
      <w:r w:rsidRPr="00E61DE9">
        <w:t xml:space="preserve"> okviri za daljnju implementaciju obnovljivih izvora energije, </w:t>
      </w:r>
      <w:r w:rsidR="00750C02" w:rsidRPr="00E61DE9">
        <w:t>jačati kriteriji</w:t>
      </w:r>
      <w:r w:rsidRPr="00E61DE9">
        <w:t xml:space="preserve"> održivosti kroz nove tehnologije, u</w:t>
      </w:r>
      <w:r w:rsidR="00750C02" w:rsidRPr="00E61DE9">
        <w:t>vesti</w:t>
      </w:r>
      <w:r w:rsidRPr="00E61DE9">
        <w:t xml:space="preserve"> tržišn</w:t>
      </w:r>
      <w:r w:rsidR="00750C02" w:rsidRPr="00E61DE9">
        <w:t>a</w:t>
      </w:r>
      <w:r w:rsidRPr="00E61DE9">
        <w:t xml:space="preserve"> načela, </w:t>
      </w:r>
      <w:r w:rsidR="00750C02" w:rsidRPr="00E61DE9">
        <w:t>povećati udio</w:t>
      </w:r>
      <w:r w:rsidRPr="00E61DE9">
        <w:t xml:space="preserve"> u opskrbi grijanja i hlađenja iz OIE</w:t>
      </w:r>
      <w:r w:rsidR="003633D3">
        <w:t>-a</w:t>
      </w:r>
      <w:r w:rsidRPr="00E61DE9">
        <w:t xml:space="preserve">, </w:t>
      </w:r>
      <w:r w:rsidR="005274C5" w:rsidRPr="00E61DE9">
        <w:t xml:space="preserve">doprinijeti </w:t>
      </w:r>
      <w:proofErr w:type="spellStart"/>
      <w:r w:rsidRPr="00E61DE9">
        <w:t>dekarbonizacij</w:t>
      </w:r>
      <w:r w:rsidR="005274C5" w:rsidRPr="00E61DE9">
        <w:t>i</w:t>
      </w:r>
      <w:proofErr w:type="spellEnd"/>
      <w:r w:rsidRPr="00E61DE9">
        <w:t xml:space="preserve"> i energetsk</w:t>
      </w:r>
      <w:r w:rsidR="005274C5" w:rsidRPr="00E61DE9">
        <w:t>oj</w:t>
      </w:r>
      <w:r w:rsidRPr="00E61DE9">
        <w:t xml:space="preserve"> diversifikacij</w:t>
      </w:r>
      <w:r w:rsidR="005274C5" w:rsidRPr="00E61DE9">
        <w:t>i u prijevozu</w:t>
      </w:r>
      <w:r w:rsidRPr="00E61DE9">
        <w:t>. Omogućeno je da se korištenje obnovljivih izvora približi mjestu proizvodnje</w:t>
      </w:r>
      <w:r w:rsidR="003633D3">
        <w:t>,</w:t>
      </w:r>
      <w:r w:rsidRPr="00E61DE9">
        <w:t xml:space="preserve"> odnosno stvorili su se uvjeti za proizvodnju za vlastite potrebe.</w:t>
      </w:r>
      <w:r w:rsidR="00EF5A3D" w:rsidRPr="00E61DE9">
        <w:t xml:space="preserve"> </w:t>
      </w:r>
      <w:r w:rsidRPr="00E61DE9">
        <w:t>Time se krenulo prema decentralizaciji proizvodnje električne energije na održiv i administrativno učinkovit način.</w:t>
      </w:r>
      <w:r w:rsidR="00EF5A3D" w:rsidRPr="00E61DE9">
        <w:t xml:space="preserve"> </w:t>
      </w:r>
    </w:p>
    <w:p w:rsidR="00F7305E" w:rsidRPr="0023050A" w:rsidRDefault="00F7305E" w:rsidP="00E61DE9">
      <w:pPr>
        <w:pStyle w:val="Caption"/>
        <w:rPr>
          <w:lang w:val="pl-PL"/>
        </w:rPr>
      </w:pPr>
      <w:bookmarkStart w:id="148" w:name="_Toc6219341"/>
      <w:r w:rsidRPr="0023050A">
        <w:rPr>
          <w:lang w:val="pl-PL"/>
        </w:rPr>
        <w:t xml:space="preserve">Tablica </w:t>
      </w:r>
      <w:r w:rsidR="00F3221F" w:rsidRPr="0023050A">
        <w:fldChar w:fldCharType="begin"/>
      </w:r>
      <w:r w:rsidRPr="0023050A">
        <w:rPr>
          <w:lang w:val="pl-PL"/>
        </w:rPr>
        <w:instrText xml:space="preserve"> SEQ Tablica \* ARABIC </w:instrText>
      </w:r>
      <w:r w:rsidR="00F3221F" w:rsidRPr="0023050A">
        <w:fldChar w:fldCharType="separate"/>
      </w:r>
      <w:r w:rsidR="006B1202">
        <w:rPr>
          <w:noProof/>
          <w:lang w:val="pl-PL"/>
        </w:rPr>
        <w:t>7</w:t>
      </w:r>
      <w:r w:rsidR="00F3221F" w:rsidRPr="0023050A">
        <w:fldChar w:fldCharType="end"/>
      </w:r>
      <w:r w:rsidRPr="0023050A">
        <w:rPr>
          <w:lang w:val="pl-PL"/>
        </w:rPr>
        <w:t>: Podaci o uporabi energije iz obnovljivih izvora za 2013.</w:t>
      </w:r>
      <w:r w:rsidR="0023050A" w:rsidRPr="0023050A">
        <w:rPr>
          <w:lang w:val="pl-PL"/>
        </w:rPr>
        <w:t xml:space="preserve"> </w:t>
      </w:r>
      <w:r w:rsidRPr="0023050A">
        <w:rPr>
          <w:lang w:val="pl-PL"/>
        </w:rPr>
        <w:t>-</w:t>
      </w:r>
      <w:r w:rsidR="0023050A" w:rsidRPr="0023050A">
        <w:rPr>
          <w:lang w:val="pl-PL"/>
        </w:rPr>
        <w:t xml:space="preserve"> </w:t>
      </w:r>
      <w:r w:rsidRPr="0023050A">
        <w:rPr>
          <w:lang w:val="pl-PL"/>
        </w:rPr>
        <w:t>2017.</w:t>
      </w:r>
      <w:bookmarkEnd w:id="148"/>
    </w:p>
    <w:p w:rsidR="008C74D2" w:rsidRPr="00E61DE9" w:rsidRDefault="00F7305E" w:rsidP="008C74D2">
      <w:pPr>
        <w:spacing w:after="0"/>
        <w:rPr>
          <w:rStyle w:val="NormalistaknutoChar"/>
          <w:rFonts w:ascii="Calibri" w:hAnsi="Calibri" w:cs="Times New Roman"/>
          <w:b w:val="0"/>
        </w:rPr>
      </w:pPr>
      <w:r w:rsidRPr="00E61DE9">
        <w:br w:type="column"/>
      </w:r>
      <w:r w:rsidR="00495D1B" w:rsidRPr="00E61DE9">
        <w:lastRenderedPageBreak/>
        <w:t xml:space="preserve">To je i korak prema proizvodnji iz obnovljivih izvora uz smanjene troškova za potrošače i porezne obveznike. U 2019. očekuje </w:t>
      </w:r>
      <w:r w:rsidR="003633D3">
        <w:t xml:space="preserve">se </w:t>
      </w:r>
      <w:r w:rsidR="00495D1B" w:rsidRPr="00E61DE9">
        <w:rPr>
          <w:rStyle w:val="NormalistaknutoChar"/>
        </w:rPr>
        <w:t>donošenje provedbenih propisa, koji</w:t>
      </w:r>
      <w:r w:rsidR="003633D3">
        <w:rPr>
          <w:rStyle w:val="NormalistaknutoChar"/>
        </w:rPr>
        <w:t>ma</w:t>
      </w:r>
      <w:r w:rsidR="00495D1B" w:rsidRPr="00E61DE9">
        <w:rPr>
          <w:rStyle w:val="NormalistaknutoChar"/>
        </w:rPr>
        <w:t xml:space="preserve"> će </w:t>
      </w:r>
      <w:r w:rsidR="003633D3">
        <w:rPr>
          <w:rStyle w:val="NormalistaknutoChar"/>
        </w:rPr>
        <w:t xml:space="preserve">cilj biti </w:t>
      </w:r>
      <w:r w:rsidR="00495D1B" w:rsidRPr="00E61DE9">
        <w:rPr>
          <w:rStyle w:val="NormalistaknutoChar"/>
        </w:rPr>
        <w:t xml:space="preserve">na održiv, jasan, transparentan i </w:t>
      </w:r>
      <w:r w:rsidR="00467588" w:rsidRPr="00E61DE9">
        <w:rPr>
          <w:rStyle w:val="NormalistaknutoChar"/>
        </w:rPr>
        <w:t>kompetitivan</w:t>
      </w:r>
      <w:r w:rsidR="00495D1B" w:rsidRPr="00E61DE9">
        <w:rPr>
          <w:rStyle w:val="NormalistaknutoChar"/>
        </w:rPr>
        <w:t xml:space="preserve"> način realizir</w:t>
      </w:r>
      <w:r w:rsidR="003633D3">
        <w:rPr>
          <w:rStyle w:val="NormalistaknutoChar"/>
        </w:rPr>
        <w:t>ati</w:t>
      </w:r>
      <w:r w:rsidR="00495D1B" w:rsidRPr="00E61DE9">
        <w:rPr>
          <w:rStyle w:val="NormalistaknutoChar"/>
        </w:rPr>
        <w:t xml:space="preserve"> nov</w:t>
      </w:r>
      <w:r w:rsidR="003633D3">
        <w:rPr>
          <w:rStyle w:val="NormalistaknutoChar"/>
        </w:rPr>
        <w:t>e</w:t>
      </w:r>
      <w:r w:rsidR="00495D1B" w:rsidRPr="00E61DE9">
        <w:rPr>
          <w:rStyle w:val="NormalistaknutoChar"/>
        </w:rPr>
        <w:t xml:space="preserve"> potencijal</w:t>
      </w:r>
      <w:r w:rsidR="003633D3">
        <w:rPr>
          <w:rStyle w:val="NormalistaknutoChar"/>
        </w:rPr>
        <w:t>e</w:t>
      </w:r>
      <w:r w:rsidR="00495D1B" w:rsidRPr="00E61DE9">
        <w:rPr>
          <w:rStyle w:val="NormalistaknutoChar"/>
        </w:rPr>
        <w:t xml:space="preserve"> korištenja obnovljivih izvora energije u proizvodnji električne i toplinske energije, posebice kao potpora održivom korištenju</w:t>
      </w:r>
    </w:p>
    <w:p w:rsidR="00EF5A3D" w:rsidRPr="00E61DE9" w:rsidRDefault="00495D1B" w:rsidP="001A7E98">
      <w:pPr>
        <w:rPr>
          <w:rStyle w:val="NormalistaknutoChar"/>
        </w:rPr>
      </w:pPr>
      <w:r w:rsidRPr="00E61DE9">
        <w:rPr>
          <w:rStyle w:val="NormalistaknutoChar"/>
        </w:rPr>
        <w:t>resursa iz poljoprivrede i šumarstva.</w:t>
      </w:r>
    </w:p>
    <w:p w:rsidR="00904710" w:rsidRPr="00D26294" w:rsidRDefault="00495D1B" w:rsidP="001A7E98">
      <w:pPr>
        <w:rPr>
          <w:rFonts w:cs="Calibri"/>
        </w:rPr>
      </w:pPr>
      <w:r w:rsidRPr="00E61DE9">
        <w:t xml:space="preserve">U 2017. novih 123 MW proizvodnih postrojenja iz obnovljivih izvora ušlo je u sustav proizvodnje te je proizvedeno 14,4 % više obnovljive energije koja se potiče </w:t>
      </w:r>
      <w:proofErr w:type="spellStart"/>
      <w:r w:rsidRPr="00E61DE9">
        <w:rPr>
          <w:i/>
        </w:rPr>
        <w:t>feed</w:t>
      </w:r>
      <w:proofErr w:type="spellEnd"/>
      <w:r w:rsidRPr="00E61DE9">
        <w:rPr>
          <w:i/>
        </w:rPr>
        <w:t>-</w:t>
      </w:r>
      <w:proofErr w:type="spellStart"/>
      <w:r w:rsidRPr="00E61DE9">
        <w:rPr>
          <w:i/>
        </w:rPr>
        <w:t>in</w:t>
      </w:r>
      <w:proofErr w:type="spellEnd"/>
      <w:r w:rsidRPr="00E61DE9">
        <w:t xml:space="preserve"> tarifama.</w:t>
      </w:r>
      <w:r w:rsidR="00904710" w:rsidRPr="00E61DE9">
        <w:t xml:space="preserve"> </w:t>
      </w:r>
      <w:r w:rsidR="00904710" w:rsidRPr="00D26294">
        <w:rPr>
          <w:rFonts w:cs="Calibri"/>
        </w:rPr>
        <w:t xml:space="preserve">Do kraja 2017. u sustavu povlaštenih proizvođača iz obnovljivih izvora ukupno </w:t>
      </w:r>
      <w:r w:rsidR="003633D3" w:rsidRPr="00D26294">
        <w:rPr>
          <w:rFonts w:cs="Calibri"/>
        </w:rPr>
        <w:t xml:space="preserve">je </w:t>
      </w:r>
      <w:r w:rsidR="00904710" w:rsidRPr="00D26294">
        <w:rPr>
          <w:rFonts w:cs="Calibri"/>
        </w:rPr>
        <w:t>bilo</w:t>
      </w:r>
      <w:r w:rsidR="00D6035E">
        <w:rPr>
          <w:rFonts w:cs="Calibri"/>
        </w:rPr>
        <w:t xml:space="preserve"> </w:t>
      </w:r>
      <w:r w:rsidR="00904710" w:rsidRPr="00D26294">
        <w:rPr>
          <w:rFonts w:cs="Calibri"/>
        </w:rPr>
        <w:t>766 MW</w:t>
      </w:r>
      <w:r w:rsidR="00904710" w:rsidRPr="00E61DE9">
        <w:t xml:space="preserve"> </w:t>
      </w:r>
      <w:r w:rsidR="003633D3">
        <w:t xml:space="preserve">te je </w:t>
      </w:r>
      <w:r w:rsidR="00904710" w:rsidRPr="00D26294">
        <w:rPr>
          <w:rFonts w:cs="Calibri"/>
        </w:rPr>
        <w:t xml:space="preserve">ukupno proizvedeno 2.277.320.588 kWh. </w:t>
      </w:r>
    </w:p>
    <w:p w:rsidR="004A3991" w:rsidRPr="00E61DE9" w:rsidRDefault="00532929" w:rsidP="001A7E98">
      <w:pPr>
        <w:rPr>
          <w:rStyle w:val="NormalistaknutoChar"/>
        </w:rPr>
      </w:pPr>
      <w:r w:rsidRPr="00D26294">
        <w:rPr>
          <w:rFonts w:cs="Calibri"/>
          <w:lang w:val="pl-PL"/>
        </w:rPr>
        <w:t xml:space="preserve">U 2018. </w:t>
      </w:r>
      <w:r w:rsidR="00904710" w:rsidRPr="00D26294">
        <w:rPr>
          <w:rFonts w:cs="Calibri"/>
          <w:lang w:val="pl-PL"/>
        </w:rPr>
        <w:t>u sustav poticanja ušl</w:t>
      </w:r>
      <w:r w:rsidR="003633D3">
        <w:rPr>
          <w:rFonts w:cs="Calibri"/>
          <w:lang w:val="pl-PL"/>
        </w:rPr>
        <w:t>a</w:t>
      </w:r>
      <w:r w:rsidR="00904710" w:rsidRPr="00D26294">
        <w:rPr>
          <w:rFonts w:cs="Calibri"/>
          <w:lang w:val="pl-PL"/>
        </w:rPr>
        <w:t xml:space="preserve"> </w:t>
      </w:r>
      <w:r w:rsidR="003633D3">
        <w:rPr>
          <w:rFonts w:cs="Calibri"/>
          <w:lang w:val="pl-PL"/>
        </w:rPr>
        <w:t xml:space="preserve">su </w:t>
      </w:r>
      <w:r w:rsidR="00904710" w:rsidRPr="00D26294">
        <w:rPr>
          <w:rFonts w:cs="Calibri"/>
          <w:lang w:val="pl-PL"/>
        </w:rPr>
        <w:t>ukupno 24 nov</w:t>
      </w:r>
      <w:r w:rsidRPr="00D26294">
        <w:rPr>
          <w:rFonts w:cs="Calibri"/>
          <w:lang w:val="pl-PL"/>
        </w:rPr>
        <w:t>a</w:t>
      </w:r>
      <w:r w:rsidR="00904710" w:rsidRPr="00D26294">
        <w:rPr>
          <w:rFonts w:cs="Calibri"/>
          <w:lang w:val="pl-PL"/>
        </w:rPr>
        <w:t xml:space="preserve"> postrojenja, odnosno ukupno 63.436,80 kW dodatne </w:t>
      </w:r>
      <w:r w:rsidR="00B079C9" w:rsidRPr="00D26294">
        <w:rPr>
          <w:rFonts w:cs="Calibri"/>
          <w:lang w:val="pl-PL"/>
        </w:rPr>
        <w:t>električne</w:t>
      </w:r>
      <w:r w:rsidR="00904710" w:rsidRPr="00D26294">
        <w:rPr>
          <w:rFonts w:cs="Calibri"/>
          <w:lang w:val="pl-PL"/>
        </w:rPr>
        <w:t xml:space="preserve"> snage. </w:t>
      </w:r>
      <w:r w:rsidR="00904710" w:rsidRPr="00E61DE9">
        <w:rPr>
          <w:rStyle w:val="NormalistaknutoChar"/>
        </w:rPr>
        <w:t xml:space="preserve">U sustavu poticaja proizvodnje električne energije </w:t>
      </w:r>
      <w:r w:rsidRPr="00E61DE9">
        <w:rPr>
          <w:rStyle w:val="NormalistaknutoChar"/>
        </w:rPr>
        <w:t xml:space="preserve">trenutačno se nalazi </w:t>
      </w:r>
      <w:r w:rsidR="00904710" w:rsidRPr="00E61DE9">
        <w:rPr>
          <w:rStyle w:val="NormalistaknutoChar"/>
        </w:rPr>
        <w:t xml:space="preserve">830 MW instaliranih kapaciteta. </w:t>
      </w:r>
    </w:p>
    <w:p w:rsidR="00F7305E" w:rsidRPr="00E61DE9" w:rsidRDefault="00904710" w:rsidP="001A7E98">
      <w:pPr>
        <w:widowControl/>
        <w:spacing w:before="240" w:after="0"/>
      </w:pPr>
      <w:r w:rsidRPr="00E61DE9">
        <w:t xml:space="preserve">U 2018. </w:t>
      </w:r>
      <w:r w:rsidR="00B079C9" w:rsidRPr="00E61DE9">
        <w:rPr>
          <w:rStyle w:val="NormalistaknutoChar"/>
        </w:rPr>
        <w:t>donesene su i</w:t>
      </w:r>
      <w:r w:rsidRPr="00E61DE9">
        <w:rPr>
          <w:rStyle w:val="NormalistaknutoChar"/>
        </w:rPr>
        <w:t xml:space="preserve">zmjene i dopune Zakona o </w:t>
      </w:r>
      <w:proofErr w:type="spellStart"/>
      <w:r w:rsidRPr="00E61DE9">
        <w:rPr>
          <w:rStyle w:val="NormalistaknutoChar"/>
        </w:rPr>
        <w:t>biogorivima</w:t>
      </w:r>
      <w:proofErr w:type="spellEnd"/>
      <w:r w:rsidRPr="00E61DE9">
        <w:rPr>
          <w:rStyle w:val="NormalistaknutoChar"/>
        </w:rPr>
        <w:t xml:space="preserve"> za prijevoz</w:t>
      </w:r>
      <w:r w:rsidR="00532929" w:rsidRPr="00E61DE9">
        <w:rPr>
          <w:rStyle w:val="FootnoteReference"/>
          <w:rFonts w:cs="Calibri"/>
          <w:color w:val="000000" w:themeColor="text1"/>
        </w:rPr>
        <w:footnoteReference w:id="62"/>
      </w:r>
      <w:r w:rsidRPr="00E61DE9">
        <w:t xml:space="preserve"> te su napravljeni dodatni napori kako bi se provodila obveza stavljanja </w:t>
      </w:r>
      <w:proofErr w:type="spellStart"/>
      <w:r w:rsidRPr="00E61DE9">
        <w:t>biogoriva</w:t>
      </w:r>
      <w:proofErr w:type="spellEnd"/>
      <w:r w:rsidRPr="00E61DE9">
        <w:t xml:space="preserve"> na tržište. Sukladno zakonu obveznici koji nisu stavili </w:t>
      </w:r>
      <w:proofErr w:type="spellStart"/>
      <w:r w:rsidRPr="00E61DE9">
        <w:t>biogorivo</w:t>
      </w:r>
      <w:proofErr w:type="spellEnd"/>
      <w:r w:rsidRPr="00E61DE9">
        <w:t xml:space="preserve"> na tržište u 2017. platili su penale od 114</w:t>
      </w:r>
      <w:r w:rsidR="00532929" w:rsidRPr="00E61DE9">
        <w:t>,</w:t>
      </w:r>
      <w:r w:rsidRPr="00E61DE9">
        <w:t>8</w:t>
      </w:r>
      <w:r w:rsidR="00532929" w:rsidRPr="00E61DE9">
        <w:t>4 milijuna</w:t>
      </w:r>
      <w:r w:rsidR="00D6035E">
        <w:t xml:space="preserve"> </w:t>
      </w:r>
      <w:r w:rsidRPr="00E61DE9">
        <w:t>kuna</w:t>
      </w:r>
      <w:r w:rsidR="00D6035E">
        <w:t xml:space="preserve"> </w:t>
      </w:r>
      <w:r w:rsidRPr="00E61DE9">
        <w:t>u Fond za zaštitu okoliša i energetsku učinkovitost</w:t>
      </w:r>
      <w:r w:rsidR="00B079C9" w:rsidRPr="00E61DE9">
        <w:t xml:space="preserve"> (FZOEU)</w:t>
      </w:r>
      <w:r w:rsidRPr="00E61DE9">
        <w:t>, a sredstva prikupljena na ovaj način bit će nam</w:t>
      </w:r>
      <w:r w:rsidR="00D05167" w:rsidRPr="00E61DE9">
        <w:t>i</w:t>
      </w:r>
      <w:r w:rsidRPr="00E61DE9">
        <w:t>jenjena u svrhu promicanje korištenja obnovlj</w:t>
      </w:r>
      <w:r w:rsidR="008C74D2" w:rsidRPr="00E61DE9">
        <w:t>ivih izvora energije u prometu.</w:t>
      </w:r>
    </w:p>
    <w:tbl>
      <w:tblPr>
        <w:tblStyle w:val="TableGrid"/>
        <w:tblpPr w:leftFromText="180" w:rightFromText="180" w:vertAnchor="text" w:horzAnchor="margin" w:tblpY="-66"/>
        <w:tblW w:w="4786" w:type="dxa"/>
        <w:tblBorders>
          <w:top w:val="none" w:sz="0" w:space="0" w:color="auto"/>
          <w:left w:val="none" w:sz="0" w:space="0" w:color="auto"/>
          <w:bottom w:val="none" w:sz="0" w:space="0" w:color="auto"/>
          <w:right w:val="none" w:sz="0" w:space="0" w:color="auto"/>
          <w:insideH w:val="single" w:sz="12" w:space="0" w:color="FF0000"/>
          <w:insideV w:val="single" w:sz="12" w:space="0" w:color="FF0000"/>
        </w:tblBorders>
        <w:tblLook w:val="04A0"/>
      </w:tblPr>
      <w:tblGrid>
        <w:gridCol w:w="1384"/>
        <w:gridCol w:w="3402"/>
      </w:tblGrid>
      <w:tr w:rsidR="00EF5A3D" w:rsidRPr="00E61DE9" w:rsidTr="00EF5A3D">
        <w:tc>
          <w:tcPr>
            <w:tcW w:w="1384" w:type="dxa"/>
          </w:tcPr>
          <w:p w:rsidR="00EF5A3D" w:rsidRPr="00E61DE9" w:rsidRDefault="00EF5A3D" w:rsidP="00114691">
            <w:pPr>
              <w:spacing w:after="60"/>
              <w:ind w:right="34"/>
              <w:jc w:val="right"/>
              <w:rPr>
                <w:b/>
              </w:rPr>
            </w:pPr>
            <w:r w:rsidRPr="00E61DE9">
              <w:rPr>
                <w:b/>
                <w:color w:val="003399"/>
              </w:rPr>
              <w:t xml:space="preserve">Tablica </w:t>
            </w:r>
            <w:r w:rsidR="00114691">
              <w:rPr>
                <w:b/>
                <w:color w:val="003399"/>
                <w:sz w:val="32"/>
              </w:rPr>
              <w:t>7</w:t>
            </w:r>
          </w:p>
        </w:tc>
        <w:tc>
          <w:tcPr>
            <w:tcW w:w="3402" w:type="dxa"/>
          </w:tcPr>
          <w:p w:rsidR="00EF5A3D" w:rsidRPr="00E61DE9" w:rsidRDefault="00EF5A3D" w:rsidP="00EF5A3D">
            <w:pPr>
              <w:spacing w:after="120"/>
              <w:jc w:val="left"/>
              <w:rPr>
                <w:color w:val="003399"/>
              </w:rPr>
            </w:pPr>
            <w:r w:rsidRPr="00E61DE9">
              <w:rPr>
                <w:color w:val="003399"/>
              </w:rPr>
              <w:t>Podaci o uporabi energije iz obnovljivih izvora za 2013.</w:t>
            </w:r>
            <w:r w:rsidR="0023050A">
              <w:rPr>
                <w:color w:val="003399"/>
              </w:rPr>
              <w:t xml:space="preserve"> -</w:t>
            </w:r>
            <w:r w:rsidR="003633D3">
              <w:rPr>
                <w:color w:val="003399"/>
              </w:rPr>
              <w:t xml:space="preserve"> </w:t>
            </w:r>
            <w:r w:rsidRPr="00E61DE9">
              <w:rPr>
                <w:color w:val="003399"/>
              </w:rPr>
              <w:t>2017.</w:t>
            </w:r>
          </w:p>
        </w:tc>
      </w:tr>
    </w:tbl>
    <w:tbl>
      <w:tblPr>
        <w:tblStyle w:val="Style1"/>
        <w:tblpPr w:leftFromText="180" w:rightFromText="180" w:vertAnchor="text" w:horzAnchor="margin" w:tblpY="554"/>
        <w:tblW w:w="9160" w:type="dxa"/>
        <w:tblLook w:val="04A0"/>
      </w:tblPr>
      <w:tblGrid>
        <w:gridCol w:w="4928"/>
        <w:gridCol w:w="835"/>
        <w:gridCol w:w="849"/>
        <w:gridCol w:w="849"/>
        <w:gridCol w:w="850"/>
        <w:gridCol w:w="768"/>
        <w:gridCol w:w="81"/>
      </w:tblGrid>
      <w:tr w:rsidR="00F7305E" w:rsidRPr="00E61DE9" w:rsidTr="00E61DE9">
        <w:trPr>
          <w:trHeight w:val="283"/>
        </w:trPr>
        <w:tc>
          <w:tcPr>
            <w:tcW w:w="4928" w:type="dxa"/>
            <w:shd w:val="clear" w:color="auto" w:fill="auto"/>
          </w:tcPr>
          <w:p w:rsidR="00F7305E" w:rsidRPr="00E61DE9" w:rsidRDefault="00F7305E" w:rsidP="00F7305E">
            <w:pPr>
              <w:spacing w:after="0"/>
              <w:jc w:val="center"/>
              <w:rPr>
                <w:rFonts w:asciiTheme="minorHAnsi" w:hAnsiTheme="minorHAnsi" w:cstheme="minorHAnsi"/>
                <w:bCs/>
                <w:color w:val="FFFFFF" w:themeColor="background1"/>
                <w:sz w:val="18"/>
                <w:szCs w:val="18"/>
                <w:lang w:eastAsia="en-GB"/>
              </w:rPr>
            </w:pPr>
          </w:p>
        </w:tc>
        <w:tc>
          <w:tcPr>
            <w:tcW w:w="835" w:type="dxa"/>
            <w:shd w:val="clear" w:color="auto" w:fill="003399"/>
            <w:vAlign w:val="center"/>
          </w:tcPr>
          <w:p w:rsidR="00F7305E" w:rsidRPr="00E61DE9" w:rsidRDefault="00F7305E" w:rsidP="00F7305E">
            <w:pPr>
              <w:spacing w:after="0"/>
              <w:jc w:val="center"/>
              <w:rPr>
                <w:rFonts w:asciiTheme="minorHAnsi" w:hAnsiTheme="minorHAnsi" w:cstheme="minorHAnsi"/>
                <w:b/>
                <w:bCs/>
                <w:color w:val="FFFFFF" w:themeColor="background1"/>
                <w:sz w:val="18"/>
                <w:szCs w:val="18"/>
                <w:lang w:eastAsia="en-GB"/>
              </w:rPr>
            </w:pPr>
            <w:r w:rsidRPr="00E61DE9">
              <w:rPr>
                <w:rFonts w:asciiTheme="minorHAnsi" w:hAnsiTheme="minorHAnsi" w:cstheme="minorHAnsi"/>
                <w:b/>
                <w:bCs/>
                <w:color w:val="FFFFFF" w:themeColor="background1"/>
                <w:sz w:val="18"/>
                <w:szCs w:val="18"/>
                <w:lang w:eastAsia="en-GB"/>
              </w:rPr>
              <w:t>2013.</w:t>
            </w:r>
          </w:p>
        </w:tc>
        <w:tc>
          <w:tcPr>
            <w:tcW w:w="849" w:type="dxa"/>
            <w:shd w:val="clear" w:color="auto" w:fill="003399"/>
            <w:vAlign w:val="center"/>
          </w:tcPr>
          <w:p w:rsidR="00F7305E" w:rsidRPr="00E61DE9" w:rsidRDefault="00F7305E" w:rsidP="00F7305E">
            <w:pPr>
              <w:spacing w:after="0"/>
              <w:jc w:val="center"/>
              <w:rPr>
                <w:rFonts w:asciiTheme="minorHAnsi" w:hAnsiTheme="minorHAnsi" w:cstheme="minorHAnsi"/>
                <w:b/>
                <w:bCs/>
                <w:color w:val="FFFFFF" w:themeColor="background1"/>
                <w:sz w:val="18"/>
                <w:szCs w:val="18"/>
                <w:lang w:eastAsia="en-GB"/>
              </w:rPr>
            </w:pPr>
            <w:r w:rsidRPr="00E61DE9">
              <w:rPr>
                <w:rFonts w:asciiTheme="minorHAnsi" w:hAnsiTheme="minorHAnsi" w:cstheme="minorHAnsi"/>
                <w:b/>
                <w:bCs/>
                <w:color w:val="FFFFFF" w:themeColor="background1"/>
                <w:sz w:val="18"/>
                <w:szCs w:val="18"/>
                <w:lang w:eastAsia="en-GB"/>
              </w:rPr>
              <w:t>2014.</w:t>
            </w:r>
          </w:p>
        </w:tc>
        <w:tc>
          <w:tcPr>
            <w:tcW w:w="849" w:type="dxa"/>
            <w:shd w:val="clear" w:color="auto" w:fill="003399"/>
            <w:vAlign w:val="center"/>
          </w:tcPr>
          <w:p w:rsidR="00F7305E" w:rsidRPr="00E61DE9" w:rsidRDefault="00F7305E" w:rsidP="00F7305E">
            <w:pPr>
              <w:spacing w:after="0"/>
              <w:jc w:val="center"/>
              <w:rPr>
                <w:rFonts w:asciiTheme="minorHAnsi" w:hAnsiTheme="minorHAnsi" w:cstheme="minorHAnsi"/>
                <w:b/>
                <w:bCs/>
                <w:color w:val="FFFFFF" w:themeColor="background1"/>
                <w:sz w:val="18"/>
                <w:szCs w:val="18"/>
                <w:lang w:eastAsia="en-GB"/>
              </w:rPr>
            </w:pPr>
            <w:r w:rsidRPr="00E61DE9">
              <w:rPr>
                <w:rFonts w:asciiTheme="minorHAnsi" w:hAnsiTheme="minorHAnsi" w:cstheme="minorHAnsi"/>
                <w:b/>
                <w:bCs/>
                <w:color w:val="FFFFFF" w:themeColor="background1"/>
                <w:sz w:val="18"/>
                <w:szCs w:val="18"/>
                <w:lang w:eastAsia="en-GB"/>
              </w:rPr>
              <w:t>2015.</w:t>
            </w:r>
          </w:p>
        </w:tc>
        <w:tc>
          <w:tcPr>
            <w:tcW w:w="850" w:type="dxa"/>
            <w:shd w:val="clear" w:color="auto" w:fill="003399"/>
            <w:vAlign w:val="center"/>
          </w:tcPr>
          <w:p w:rsidR="00F7305E" w:rsidRPr="00E61DE9" w:rsidRDefault="00F7305E" w:rsidP="00F7305E">
            <w:pPr>
              <w:spacing w:after="0"/>
              <w:jc w:val="center"/>
              <w:rPr>
                <w:rFonts w:asciiTheme="minorHAnsi" w:hAnsiTheme="minorHAnsi" w:cstheme="minorHAnsi"/>
                <w:b/>
                <w:bCs/>
                <w:color w:val="FFFFFF" w:themeColor="background1"/>
                <w:sz w:val="18"/>
                <w:szCs w:val="18"/>
                <w:lang w:eastAsia="en-GB"/>
              </w:rPr>
            </w:pPr>
            <w:r w:rsidRPr="00E61DE9">
              <w:rPr>
                <w:rFonts w:asciiTheme="minorHAnsi" w:hAnsiTheme="minorHAnsi" w:cstheme="minorHAnsi"/>
                <w:b/>
                <w:bCs/>
                <w:color w:val="FFFFFF" w:themeColor="background1"/>
                <w:sz w:val="18"/>
                <w:szCs w:val="18"/>
                <w:lang w:eastAsia="en-GB"/>
              </w:rPr>
              <w:t>2016.</w:t>
            </w:r>
          </w:p>
        </w:tc>
        <w:tc>
          <w:tcPr>
            <w:tcW w:w="849" w:type="dxa"/>
            <w:gridSpan w:val="2"/>
            <w:shd w:val="clear" w:color="auto" w:fill="003399"/>
            <w:vAlign w:val="center"/>
          </w:tcPr>
          <w:p w:rsidR="00F7305E" w:rsidRPr="00E61DE9" w:rsidRDefault="00F7305E" w:rsidP="00F7305E">
            <w:pPr>
              <w:spacing w:after="0"/>
              <w:jc w:val="center"/>
              <w:rPr>
                <w:rFonts w:asciiTheme="minorHAnsi" w:hAnsiTheme="minorHAnsi" w:cstheme="minorHAnsi"/>
                <w:b/>
                <w:color w:val="FFFFFF" w:themeColor="background1"/>
                <w:sz w:val="18"/>
                <w:szCs w:val="18"/>
                <w:lang w:eastAsia="en-GB"/>
              </w:rPr>
            </w:pPr>
            <w:r w:rsidRPr="00E61DE9">
              <w:rPr>
                <w:rFonts w:asciiTheme="minorHAnsi" w:hAnsiTheme="minorHAnsi" w:cstheme="minorHAnsi"/>
                <w:b/>
                <w:color w:val="FFFFFF" w:themeColor="background1"/>
                <w:sz w:val="18"/>
                <w:szCs w:val="18"/>
                <w:lang w:eastAsia="en-GB"/>
              </w:rPr>
              <w:t>2017.</w:t>
            </w:r>
          </w:p>
        </w:tc>
      </w:tr>
      <w:tr w:rsidR="00F7305E" w:rsidRPr="00E61DE9" w:rsidTr="00E61DE9">
        <w:tc>
          <w:tcPr>
            <w:tcW w:w="4928" w:type="dxa"/>
            <w:vAlign w:val="center"/>
          </w:tcPr>
          <w:p w:rsidR="00F7305E" w:rsidRPr="00E61DE9" w:rsidRDefault="00F7305E" w:rsidP="00F7305E">
            <w:pPr>
              <w:spacing w:after="0"/>
              <w:jc w:val="left"/>
              <w:rPr>
                <w:rFonts w:asciiTheme="minorHAnsi" w:hAnsiTheme="minorHAnsi" w:cstheme="minorHAnsi"/>
                <w:bCs/>
                <w:color w:val="FF0000"/>
                <w:sz w:val="18"/>
                <w:szCs w:val="18"/>
                <w:lang w:eastAsia="en-GB"/>
              </w:rPr>
            </w:pPr>
            <w:r w:rsidRPr="00E61DE9">
              <w:rPr>
                <w:rFonts w:asciiTheme="minorHAnsi" w:hAnsiTheme="minorHAnsi" w:cstheme="minorHAnsi"/>
                <w:bCs/>
                <w:color w:val="FF0000"/>
                <w:sz w:val="18"/>
                <w:szCs w:val="18"/>
                <w:lang w:eastAsia="en-GB"/>
              </w:rPr>
              <w:t>Sektorski i ukupni udjeli te stvarna potrošnja energije iz OIE (%):</w:t>
            </w:r>
          </w:p>
        </w:tc>
        <w:tc>
          <w:tcPr>
            <w:tcW w:w="835" w:type="dxa"/>
          </w:tcPr>
          <w:p w:rsidR="00F7305E" w:rsidRPr="00E61DE9" w:rsidRDefault="00F7305E" w:rsidP="00F7305E">
            <w:pPr>
              <w:spacing w:after="0"/>
              <w:rPr>
                <w:rFonts w:asciiTheme="minorHAnsi" w:hAnsiTheme="minorHAnsi" w:cstheme="minorHAnsi"/>
                <w:b/>
                <w:bCs/>
                <w:sz w:val="18"/>
                <w:szCs w:val="18"/>
                <w:lang w:eastAsia="en-GB"/>
              </w:rPr>
            </w:pPr>
          </w:p>
        </w:tc>
        <w:tc>
          <w:tcPr>
            <w:tcW w:w="849" w:type="dxa"/>
          </w:tcPr>
          <w:p w:rsidR="00F7305E" w:rsidRPr="00E61DE9" w:rsidRDefault="00F7305E" w:rsidP="00F7305E">
            <w:pPr>
              <w:spacing w:after="0"/>
              <w:rPr>
                <w:rFonts w:asciiTheme="minorHAnsi" w:hAnsiTheme="minorHAnsi" w:cstheme="minorHAnsi"/>
                <w:b/>
                <w:bCs/>
                <w:sz w:val="18"/>
                <w:szCs w:val="18"/>
                <w:lang w:eastAsia="en-GB"/>
              </w:rPr>
            </w:pPr>
          </w:p>
        </w:tc>
        <w:tc>
          <w:tcPr>
            <w:tcW w:w="849" w:type="dxa"/>
          </w:tcPr>
          <w:p w:rsidR="00F7305E" w:rsidRPr="00E61DE9" w:rsidRDefault="00F7305E" w:rsidP="00F7305E">
            <w:pPr>
              <w:spacing w:after="0"/>
              <w:rPr>
                <w:rFonts w:asciiTheme="minorHAnsi" w:hAnsiTheme="minorHAnsi" w:cstheme="minorHAnsi"/>
                <w:b/>
                <w:bCs/>
                <w:sz w:val="18"/>
                <w:szCs w:val="18"/>
                <w:lang w:eastAsia="en-GB"/>
              </w:rPr>
            </w:pPr>
          </w:p>
        </w:tc>
        <w:tc>
          <w:tcPr>
            <w:tcW w:w="850" w:type="dxa"/>
          </w:tcPr>
          <w:p w:rsidR="00F7305E" w:rsidRPr="00E61DE9" w:rsidRDefault="00F7305E" w:rsidP="00F7305E">
            <w:pPr>
              <w:spacing w:after="0"/>
              <w:rPr>
                <w:rFonts w:asciiTheme="minorHAnsi" w:hAnsiTheme="minorHAnsi" w:cstheme="minorHAnsi"/>
                <w:b/>
                <w:bCs/>
                <w:sz w:val="18"/>
                <w:szCs w:val="18"/>
                <w:lang w:eastAsia="en-GB"/>
              </w:rPr>
            </w:pPr>
          </w:p>
        </w:tc>
        <w:tc>
          <w:tcPr>
            <w:tcW w:w="849" w:type="dxa"/>
            <w:gridSpan w:val="2"/>
          </w:tcPr>
          <w:p w:rsidR="00F7305E" w:rsidRPr="00E61DE9" w:rsidRDefault="00F7305E" w:rsidP="00F7305E">
            <w:pPr>
              <w:spacing w:after="0"/>
              <w:rPr>
                <w:rFonts w:asciiTheme="minorHAnsi" w:hAnsiTheme="minorHAnsi" w:cstheme="minorHAnsi"/>
                <w:b/>
                <w:bCs/>
                <w:sz w:val="18"/>
                <w:szCs w:val="18"/>
                <w:lang w:eastAsia="en-GB"/>
              </w:rPr>
            </w:pPr>
          </w:p>
        </w:tc>
      </w:tr>
      <w:tr w:rsidR="00F7305E" w:rsidRPr="00E61DE9" w:rsidTr="00E61DE9">
        <w:trPr>
          <w:trHeight w:val="283"/>
        </w:trPr>
        <w:tc>
          <w:tcPr>
            <w:tcW w:w="4928" w:type="dxa"/>
            <w:vAlign w:val="center"/>
          </w:tcPr>
          <w:p w:rsidR="00F7305E" w:rsidRPr="00E61DE9" w:rsidRDefault="00F7305E" w:rsidP="00F7305E">
            <w:pPr>
              <w:spacing w:after="0"/>
              <w:jc w:val="right"/>
              <w:rPr>
                <w:rFonts w:asciiTheme="minorHAnsi" w:hAnsiTheme="minorHAnsi" w:cstheme="minorHAnsi"/>
                <w:b/>
                <w:bCs/>
                <w:sz w:val="18"/>
                <w:szCs w:val="18"/>
                <w:lang w:eastAsia="en-GB"/>
              </w:rPr>
            </w:pPr>
            <w:r w:rsidRPr="00E61DE9">
              <w:rPr>
                <w:rFonts w:asciiTheme="minorHAnsi" w:hAnsiTheme="minorHAnsi" w:cstheme="minorHAnsi"/>
                <w:b/>
                <w:bCs/>
                <w:sz w:val="18"/>
                <w:szCs w:val="18"/>
                <w:lang w:eastAsia="en-GB"/>
              </w:rPr>
              <w:t>OIE-grijanje i hlađenje</w:t>
            </w:r>
          </w:p>
        </w:tc>
        <w:tc>
          <w:tcPr>
            <w:tcW w:w="835"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37,2</w:t>
            </w:r>
          </w:p>
        </w:tc>
        <w:tc>
          <w:tcPr>
            <w:tcW w:w="849"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36,2</w:t>
            </w:r>
          </w:p>
        </w:tc>
        <w:tc>
          <w:tcPr>
            <w:tcW w:w="849"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38,54</w:t>
            </w:r>
          </w:p>
        </w:tc>
        <w:tc>
          <w:tcPr>
            <w:tcW w:w="850"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37,58</w:t>
            </w:r>
          </w:p>
        </w:tc>
        <w:tc>
          <w:tcPr>
            <w:tcW w:w="849" w:type="dxa"/>
            <w:gridSpan w:val="2"/>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36,5</w:t>
            </w:r>
          </w:p>
        </w:tc>
      </w:tr>
      <w:tr w:rsidR="00F7305E" w:rsidRPr="00E61DE9" w:rsidTr="00E61DE9">
        <w:trPr>
          <w:trHeight w:val="283"/>
        </w:trPr>
        <w:tc>
          <w:tcPr>
            <w:tcW w:w="4928" w:type="dxa"/>
            <w:vAlign w:val="center"/>
          </w:tcPr>
          <w:p w:rsidR="00F7305E" w:rsidRPr="00E61DE9" w:rsidRDefault="00F7305E" w:rsidP="00F7305E">
            <w:pPr>
              <w:spacing w:after="0"/>
              <w:jc w:val="right"/>
              <w:rPr>
                <w:rFonts w:asciiTheme="minorHAnsi" w:hAnsiTheme="minorHAnsi" w:cstheme="minorHAnsi"/>
                <w:b/>
                <w:bCs/>
                <w:sz w:val="18"/>
                <w:szCs w:val="18"/>
                <w:lang w:eastAsia="en-GB"/>
              </w:rPr>
            </w:pPr>
            <w:r w:rsidRPr="00E61DE9">
              <w:rPr>
                <w:rFonts w:asciiTheme="minorHAnsi" w:hAnsiTheme="minorHAnsi" w:cstheme="minorHAnsi"/>
                <w:b/>
                <w:bCs/>
                <w:sz w:val="18"/>
                <w:szCs w:val="18"/>
                <w:lang w:eastAsia="en-GB"/>
              </w:rPr>
              <w:t>OIE-električne energije</w:t>
            </w:r>
          </w:p>
        </w:tc>
        <w:tc>
          <w:tcPr>
            <w:tcW w:w="835"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42,2</w:t>
            </w:r>
          </w:p>
        </w:tc>
        <w:tc>
          <w:tcPr>
            <w:tcW w:w="849"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45,3</w:t>
            </w:r>
          </w:p>
        </w:tc>
        <w:tc>
          <w:tcPr>
            <w:tcW w:w="849"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45,45</w:t>
            </w:r>
          </w:p>
        </w:tc>
        <w:tc>
          <w:tcPr>
            <w:tcW w:w="850"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46,71</w:t>
            </w:r>
          </w:p>
        </w:tc>
        <w:tc>
          <w:tcPr>
            <w:tcW w:w="849" w:type="dxa"/>
            <w:gridSpan w:val="2"/>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46,42</w:t>
            </w:r>
          </w:p>
        </w:tc>
      </w:tr>
      <w:tr w:rsidR="00F7305E" w:rsidRPr="00E61DE9" w:rsidTr="00E61DE9">
        <w:trPr>
          <w:trHeight w:val="283"/>
        </w:trPr>
        <w:tc>
          <w:tcPr>
            <w:tcW w:w="4928" w:type="dxa"/>
            <w:vAlign w:val="center"/>
          </w:tcPr>
          <w:p w:rsidR="00F7305E" w:rsidRPr="00E61DE9" w:rsidRDefault="00F7305E" w:rsidP="00F7305E">
            <w:pPr>
              <w:spacing w:after="0"/>
              <w:jc w:val="right"/>
              <w:rPr>
                <w:rFonts w:asciiTheme="minorHAnsi" w:hAnsiTheme="minorHAnsi" w:cstheme="minorHAnsi"/>
                <w:b/>
                <w:bCs/>
                <w:sz w:val="18"/>
                <w:szCs w:val="18"/>
                <w:lang w:eastAsia="en-GB"/>
              </w:rPr>
            </w:pPr>
            <w:r w:rsidRPr="00E61DE9">
              <w:rPr>
                <w:rFonts w:asciiTheme="minorHAnsi" w:hAnsiTheme="minorHAnsi" w:cstheme="minorHAnsi"/>
                <w:b/>
                <w:bCs/>
                <w:sz w:val="18"/>
                <w:szCs w:val="18"/>
                <w:lang w:eastAsia="en-GB"/>
              </w:rPr>
              <w:t>OIE-u prijevozu</w:t>
            </w:r>
          </w:p>
        </w:tc>
        <w:tc>
          <w:tcPr>
            <w:tcW w:w="835"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2,2</w:t>
            </w:r>
          </w:p>
        </w:tc>
        <w:tc>
          <w:tcPr>
            <w:tcW w:w="849"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2,1</w:t>
            </w:r>
          </w:p>
        </w:tc>
        <w:tc>
          <w:tcPr>
            <w:tcW w:w="849"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3,58</w:t>
            </w:r>
          </w:p>
        </w:tc>
        <w:tc>
          <w:tcPr>
            <w:tcW w:w="850"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1,26</w:t>
            </w:r>
          </w:p>
        </w:tc>
        <w:tc>
          <w:tcPr>
            <w:tcW w:w="849" w:type="dxa"/>
            <w:gridSpan w:val="2"/>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1,18</w:t>
            </w:r>
          </w:p>
        </w:tc>
      </w:tr>
      <w:tr w:rsidR="00F7305E" w:rsidRPr="00E61DE9" w:rsidTr="00E61DE9">
        <w:tc>
          <w:tcPr>
            <w:tcW w:w="4928" w:type="dxa"/>
            <w:vAlign w:val="center"/>
          </w:tcPr>
          <w:p w:rsidR="00F7305E" w:rsidRPr="00BD4958" w:rsidRDefault="00F7305E" w:rsidP="00F7305E">
            <w:pPr>
              <w:spacing w:after="0"/>
              <w:jc w:val="left"/>
              <w:rPr>
                <w:rFonts w:asciiTheme="minorHAnsi" w:hAnsiTheme="minorHAnsi" w:cstheme="minorHAnsi"/>
                <w:bCs/>
                <w:sz w:val="18"/>
                <w:szCs w:val="18"/>
                <w:lang w:eastAsia="en-GB"/>
              </w:rPr>
            </w:pPr>
            <w:r w:rsidRPr="00BD4958">
              <w:rPr>
                <w:rFonts w:asciiTheme="minorHAnsi" w:hAnsiTheme="minorHAnsi" w:cstheme="minorHAnsi"/>
                <w:bCs/>
                <w:color w:val="FF0000"/>
                <w:sz w:val="18"/>
                <w:szCs w:val="18"/>
                <w:lang w:eastAsia="en-GB"/>
              </w:rPr>
              <w:t>Udjeli OIE u neposrednoj potrošnji energije (</w:t>
            </w:r>
            <w:proofErr w:type="spellStart"/>
            <w:r w:rsidRPr="00BD4958">
              <w:rPr>
                <w:rFonts w:asciiTheme="minorHAnsi" w:hAnsiTheme="minorHAnsi" w:cstheme="minorHAnsi"/>
                <w:bCs/>
                <w:color w:val="FF0000"/>
                <w:sz w:val="18"/>
                <w:szCs w:val="18"/>
                <w:lang w:eastAsia="en-GB"/>
              </w:rPr>
              <w:t>ktoe</w:t>
            </w:r>
            <w:proofErr w:type="spellEnd"/>
            <w:r w:rsidRPr="00BD4958">
              <w:rPr>
                <w:rFonts w:asciiTheme="minorHAnsi" w:hAnsiTheme="minorHAnsi" w:cstheme="minorHAnsi"/>
                <w:bCs/>
                <w:color w:val="FF0000"/>
                <w:sz w:val="18"/>
                <w:szCs w:val="18"/>
                <w:lang w:eastAsia="en-GB"/>
              </w:rPr>
              <w:t>):</w:t>
            </w:r>
          </w:p>
        </w:tc>
        <w:tc>
          <w:tcPr>
            <w:tcW w:w="835" w:type="dxa"/>
          </w:tcPr>
          <w:p w:rsidR="00F7305E" w:rsidRPr="00E61DE9" w:rsidRDefault="00F7305E" w:rsidP="00F7305E">
            <w:pPr>
              <w:spacing w:after="0"/>
              <w:jc w:val="right"/>
              <w:rPr>
                <w:rFonts w:asciiTheme="minorHAnsi" w:hAnsiTheme="minorHAnsi" w:cstheme="minorHAnsi"/>
                <w:b/>
                <w:bCs/>
                <w:sz w:val="18"/>
                <w:szCs w:val="18"/>
                <w:lang w:eastAsia="en-GB"/>
              </w:rPr>
            </w:pPr>
          </w:p>
        </w:tc>
        <w:tc>
          <w:tcPr>
            <w:tcW w:w="849" w:type="dxa"/>
          </w:tcPr>
          <w:p w:rsidR="00F7305E" w:rsidRPr="00E61DE9" w:rsidRDefault="00F7305E" w:rsidP="00F7305E">
            <w:pPr>
              <w:spacing w:after="0"/>
              <w:jc w:val="right"/>
              <w:rPr>
                <w:rFonts w:asciiTheme="minorHAnsi" w:hAnsiTheme="minorHAnsi" w:cstheme="minorHAnsi"/>
                <w:b/>
                <w:bCs/>
                <w:sz w:val="18"/>
                <w:szCs w:val="18"/>
                <w:lang w:eastAsia="en-GB"/>
              </w:rPr>
            </w:pPr>
          </w:p>
        </w:tc>
        <w:tc>
          <w:tcPr>
            <w:tcW w:w="849" w:type="dxa"/>
          </w:tcPr>
          <w:p w:rsidR="00F7305E" w:rsidRPr="00E61DE9" w:rsidRDefault="00F7305E" w:rsidP="00F7305E">
            <w:pPr>
              <w:spacing w:after="0"/>
              <w:jc w:val="right"/>
              <w:rPr>
                <w:rFonts w:asciiTheme="minorHAnsi" w:hAnsiTheme="minorHAnsi" w:cstheme="minorHAnsi"/>
                <w:b/>
                <w:bCs/>
                <w:sz w:val="18"/>
                <w:szCs w:val="18"/>
                <w:lang w:eastAsia="en-GB"/>
              </w:rPr>
            </w:pPr>
          </w:p>
        </w:tc>
        <w:tc>
          <w:tcPr>
            <w:tcW w:w="850" w:type="dxa"/>
          </w:tcPr>
          <w:p w:rsidR="00F7305E" w:rsidRPr="00E61DE9" w:rsidRDefault="00F7305E" w:rsidP="00F7305E">
            <w:pPr>
              <w:spacing w:after="0"/>
              <w:jc w:val="right"/>
              <w:rPr>
                <w:rFonts w:asciiTheme="minorHAnsi" w:hAnsiTheme="minorHAnsi" w:cstheme="minorHAnsi"/>
                <w:b/>
                <w:bCs/>
                <w:sz w:val="18"/>
                <w:szCs w:val="18"/>
                <w:lang w:eastAsia="en-GB"/>
              </w:rPr>
            </w:pPr>
          </w:p>
        </w:tc>
        <w:tc>
          <w:tcPr>
            <w:tcW w:w="849" w:type="dxa"/>
            <w:gridSpan w:val="2"/>
          </w:tcPr>
          <w:p w:rsidR="00F7305E" w:rsidRPr="00E61DE9" w:rsidRDefault="00F7305E" w:rsidP="00F7305E">
            <w:pPr>
              <w:spacing w:after="0"/>
              <w:jc w:val="right"/>
              <w:rPr>
                <w:rFonts w:asciiTheme="minorHAnsi" w:hAnsiTheme="minorHAnsi" w:cstheme="minorHAnsi"/>
                <w:bCs/>
                <w:sz w:val="18"/>
                <w:szCs w:val="18"/>
                <w:lang w:eastAsia="en-GB"/>
              </w:rPr>
            </w:pPr>
          </w:p>
        </w:tc>
      </w:tr>
      <w:tr w:rsidR="00F7305E" w:rsidRPr="00E61DE9" w:rsidTr="00E61DE9">
        <w:tc>
          <w:tcPr>
            <w:tcW w:w="4928" w:type="dxa"/>
            <w:vAlign w:val="center"/>
          </w:tcPr>
          <w:p w:rsidR="00F7305E" w:rsidRPr="00E61DE9" w:rsidRDefault="00F7305E" w:rsidP="00F7305E">
            <w:pPr>
              <w:spacing w:after="0"/>
              <w:jc w:val="right"/>
              <w:rPr>
                <w:rFonts w:asciiTheme="minorHAnsi" w:hAnsiTheme="minorHAnsi" w:cstheme="minorHAnsi"/>
                <w:b/>
                <w:bCs/>
                <w:sz w:val="18"/>
                <w:szCs w:val="18"/>
                <w:lang w:eastAsia="en-GB"/>
              </w:rPr>
            </w:pPr>
            <w:r w:rsidRPr="00E61DE9">
              <w:rPr>
                <w:rFonts w:asciiTheme="minorHAnsi" w:hAnsiTheme="minorHAnsi" w:cstheme="minorHAnsi"/>
                <w:sz w:val="18"/>
                <w:szCs w:val="18"/>
                <w:lang w:eastAsia="en-GB"/>
              </w:rPr>
              <w:t>Bruto neposredna potrošnja OIE za grijanje i hlađenje</w:t>
            </w:r>
          </w:p>
        </w:tc>
        <w:tc>
          <w:tcPr>
            <w:tcW w:w="835"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1237,0</w:t>
            </w:r>
          </w:p>
        </w:tc>
        <w:tc>
          <w:tcPr>
            <w:tcW w:w="849"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1094,3</w:t>
            </w:r>
          </w:p>
        </w:tc>
        <w:tc>
          <w:tcPr>
            <w:tcW w:w="849"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1251,2</w:t>
            </w:r>
          </w:p>
        </w:tc>
        <w:tc>
          <w:tcPr>
            <w:tcW w:w="850"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1219,4</w:t>
            </w:r>
          </w:p>
        </w:tc>
        <w:tc>
          <w:tcPr>
            <w:tcW w:w="849" w:type="dxa"/>
            <w:gridSpan w:val="2"/>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1211,8</w:t>
            </w:r>
          </w:p>
        </w:tc>
      </w:tr>
      <w:tr w:rsidR="00F7305E" w:rsidRPr="00E61DE9" w:rsidTr="00E61DE9">
        <w:tc>
          <w:tcPr>
            <w:tcW w:w="4928" w:type="dxa"/>
            <w:vAlign w:val="center"/>
          </w:tcPr>
          <w:p w:rsidR="00F7305E" w:rsidRPr="00E61DE9" w:rsidRDefault="00F7305E" w:rsidP="00F7305E">
            <w:pPr>
              <w:spacing w:after="0"/>
              <w:jc w:val="right"/>
              <w:rPr>
                <w:rFonts w:asciiTheme="minorHAnsi" w:hAnsiTheme="minorHAnsi" w:cstheme="minorHAnsi"/>
                <w:b/>
                <w:bCs/>
                <w:sz w:val="18"/>
                <w:szCs w:val="18"/>
                <w:lang w:eastAsia="en-GB"/>
              </w:rPr>
            </w:pPr>
            <w:r w:rsidRPr="00E61DE9">
              <w:rPr>
                <w:rFonts w:asciiTheme="minorHAnsi" w:hAnsiTheme="minorHAnsi" w:cstheme="minorHAnsi"/>
                <w:sz w:val="18"/>
                <w:szCs w:val="18"/>
                <w:lang w:eastAsia="en-GB"/>
              </w:rPr>
              <w:t>Bruto neposredna potrošnja OIE za električnu energiju iz OIE</w:t>
            </w:r>
          </w:p>
        </w:tc>
        <w:tc>
          <w:tcPr>
            <w:tcW w:w="835"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645</w:t>
            </w:r>
          </w:p>
        </w:tc>
        <w:tc>
          <w:tcPr>
            <w:tcW w:w="849"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677,2</w:t>
            </w:r>
          </w:p>
        </w:tc>
        <w:tc>
          <w:tcPr>
            <w:tcW w:w="849"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704,5</w:t>
            </w:r>
          </w:p>
        </w:tc>
        <w:tc>
          <w:tcPr>
            <w:tcW w:w="850"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728,8</w:t>
            </w:r>
          </w:p>
        </w:tc>
        <w:tc>
          <w:tcPr>
            <w:tcW w:w="849" w:type="dxa"/>
            <w:gridSpan w:val="2"/>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747,8</w:t>
            </w:r>
          </w:p>
        </w:tc>
      </w:tr>
      <w:tr w:rsidR="00F7305E" w:rsidRPr="00E61DE9" w:rsidTr="00E61DE9">
        <w:tc>
          <w:tcPr>
            <w:tcW w:w="4928" w:type="dxa"/>
            <w:vAlign w:val="center"/>
          </w:tcPr>
          <w:p w:rsidR="00F7305E" w:rsidRPr="00E61DE9" w:rsidRDefault="00F7305E" w:rsidP="00F7305E">
            <w:pPr>
              <w:spacing w:after="0"/>
              <w:jc w:val="right"/>
              <w:rPr>
                <w:rFonts w:asciiTheme="minorHAnsi" w:hAnsiTheme="minorHAnsi" w:cstheme="minorHAnsi"/>
                <w:b/>
                <w:bCs/>
                <w:sz w:val="18"/>
                <w:szCs w:val="18"/>
                <w:lang w:eastAsia="en-GB"/>
              </w:rPr>
            </w:pPr>
            <w:r w:rsidRPr="00E61DE9">
              <w:rPr>
                <w:rFonts w:asciiTheme="minorHAnsi" w:hAnsiTheme="minorHAnsi" w:cstheme="minorHAnsi"/>
                <w:sz w:val="18"/>
                <w:szCs w:val="18"/>
                <w:lang w:eastAsia="en-GB"/>
              </w:rPr>
              <w:t>Bruto neposredna potrošnja OIE u prijevozu</w:t>
            </w:r>
          </w:p>
        </w:tc>
        <w:tc>
          <w:tcPr>
            <w:tcW w:w="835"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81,6</w:t>
            </w:r>
          </w:p>
        </w:tc>
        <w:tc>
          <w:tcPr>
            <w:tcW w:w="849"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77,9</w:t>
            </w:r>
          </w:p>
        </w:tc>
        <w:tc>
          <w:tcPr>
            <w:tcW w:w="849"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69,0</w:t>
            </w:r>
          </w:p>
        </w:tc>
        <w:tc>
          <w:tcPr>
            <w:tcW w:w="850" w:type="dxa"/>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24,5</w:t>
            </w:r>
          </w:p>
        </w:tc>
        <w:tc>
          <w:tcPr>
            <w:tcW w:w="849" w:type="dxa"/>
            <w:gridSpan w:val="2"/>
          </w:tcPr>
          <w:p w:rsidR="00F7305E" w:rsidRPr="00E61DE9" w:rsidRDefault="00F7305E" w:rsidP="00F7305E">
            <w:pPr>
              <w:spacing w:after="0"/>
              <w:jc w:val="right"/>
              <w:rPr>
                <w:rFonts w:asciiTheme="minorHAnsi" w:hAnsiTheme="minorHAnsi" w:cstheme="minorHAnsi"/>
                <w:bCs/>
                <w:sz w:val="18"/>
                <w:szCs w:val="18"/>
                <w:lang w:eastAsia="en-GB"/>
              </w:rPr>
            </w:pPr>
            <w:r w:rsidRPr="00E61DE9">
              <w:rPr>
                <w:rFonts w:asciiTheme="minorHAnsi" w:hAnsiTheme="minorHAnsi" w:cstheme="minorHAnsi"/>
                <w:bCs/>
                <w:sz w:val="18"/>
                <w:szCs w:val="18"/>
                <w:lang w:eastAsia="en-GB"/>
              </w:rPr>
              <w:t>24,8</w:t>
            </w:r>
          </w:p>
        </w:tc>
      </w:tr>
      <w:tr w:rsidR="00F7305E" w:rsidRPr="00FD5912" w:rsidTr="00BD4958">
        <w:trPr>
          <w:gridAfter w:val="1"/>
          <w:wAfter w:w="81" w:type="dxa"/>
        </w:trPr>
        <w:tc>
          <w:tcPr>
            <w:tcW w:w="9079" w:type="dxa"/>
            <w:gridSpan w:val="6"/>
            <w:vAlign w:val="bottom"/>
          </w:tcPr>
          <w:p w:rsidR="00F7305E" w:rsidRPr="00FD5912" w:rsidRDefault="00F7305E" w:rsidP="00BB5F05">
            <w:pPr>
              <w:widowControl/>
              <w:spacing w:before="120" w:after="0"/>
              <w:jc w:val="left"/>
              <w:rPr>
                <w:rFonts w:asciiTheme="minorHAnsi" w:hAnsiTheme="minorHAnsi" w:cstheme="minorHAnsi"/>
                <w:bCs/>
                <w:sz w:val="16"/>
                <w:szCs w:val="16"/>
                <w:lang w:eastAsia="en-GB"/>
              </w:rPr>
            </w:pPr>
            <w:r w:rsidRPr="00FD5912">
              <w:rPr>
                <w:rFonts w:asciiTheme="minorHAnsi" w:hAnsiTheme="minorHAnsi"/>
                <w:sz w:val="16"/>
                <w:szCs w:val="16"/>
                <w:lang w:eastAsia="en-GB"/>
              </w:rPr>
              <w:t>Izvor: Izvješće o napretku pri poticanju i uporabi energije iz obnovljivih izvora za razdoblje 2013.</w:t>
            </w:r>
            <w:r w:rsidR="00E97E80" w:rsidRPr="00FD5912">
              <w:rPr>
                <w:rFonts w:asciiTheme="minorHAnsi" w:hAnsiTheme="minorHAnsi"/>
                <w:sz w:val="16"/>
                <w:szCs w:val="16"/>
                <w:lang w:eastAsia="en-GB"/>
              </w:rPr>
              <w:t xml:space="preserve"> – </w:t>
            </w:r>
            <w:r w:rsidRPr="00FD5912">
              <w:rPr>
                <w:rFonts w:asciiTheme="minorHAnsi" w:hAnsiTheme="minorHAnsi"/>
                <w:sz w:val="16"/>
                <w:szCs w:val="16"/>
                <w:lang w:eastAsia="en-GB"/>
              </w:rPr>
              <w:t>201</w:t>
            </w:r>
            <w:r w:rsidR="00FD5912" w:rsidRPr="00FD5912">
              <w:rPr>
                <w:rFonts w:asciiTheme="minorHAnsi" w:hAnsiTheme="minorHAnsi"/>
                <w:sz w:val="16"/>
                <w:szCs w:val="16"/>
                <w:lang w:eastAsia="en-GB"/>
              </w:rPr>
              <w:t>6</w:t>
            </w:r>
            <w:r w:rsidR="00E97E80" w:rsidRPr="00FD5912">
              <w:rPr>
                <w:rFonts w:asciiTheme="minorHAnsi" w:hAnsiTheme="minorHAnsi"/>
                <w:sz w:val="16"/>
                <w:szCs w:val="16"/>
                <w:lang w:eastAsia="en-GB"/>
              </w:rPr>
              <w:t>.</w:t>
            </w:r>
            <w:r w:rsidR="00BB5F05">
              <w:rPr>
                <w:rFonts w:asciiTheme="minorHAnsi" w:hAnsiTheme="minorHAnsi"/>
                <w:sz w:val="16"/>
                <w:szCs w:val="16"/>
                <w:lang w:eastAsia="en-GB"/>
              </w:rPr>
              <w:t xml:space="preserve"> </w:t>
            </w:r>
            <w:r w:rsidR="00FD5912" w:rsidRPr="00FD5912">
              <w:rPr>
                <w:rFonts w:asciiTheme="minorHAnsi" w:hAnsiTheme="minorHAnsi"/>
                <w:sz w:val="16"/>
                <w:szCs w:val="16"/>
                <w:lang w:eastAsia="en-GB"/>
              </w:rPr>
              <w:t>te preliminarni podaci za 2017.</w:t>
            </w:r>
          </w:p>
        </w:tc>
      </w:tr>
    </w:tbl>
    <w:p w:rsidR="004457E9" w:rsidRPr="00D26294" w:rsidRDefault="004457E9" w:rsidP="004457E9">
      <w:pPr>
        <w:pStyle w:val="Caption"/>
        <w:rPr>
          <w:lang w:val="pl-PL"/>
        </w:rPr>
        <w:sectPr w:rsidR="004457E9" w:rsidRPr="00D26294" w:rsidSect="004A3991">
          <w:type w:val="continuous"/>
          <w:pgSz w:w="11906" w:h="16838"/>
          <w:pgMar w:top="1418" w:right="1418" w:bottom="1418" w:left="1418" w:header="709" w:footer="556" w:gutter="0"/>
          <w:cols w:num="2" w:space="567"/>
          <w:docGrid w:linePitch="360"/>
        </w:sectPr>
      </w:pPr>
    </w:p>
    <w:p w:rsidR="001A7E98" w:rsidRPr="007B64E9" w:rsidRDefault="00904710" w:rsidP="00D24655">
      <w:r w:rsidRPr="007B64E9">
        <w:lastRenderedPageBreak/>
        <w:t xml:space="preserve">U 2018. </w:t>
      </w:r>
      <w:r w:rsidRPr="007B64E9">
        <w:rPr>
          <w:rStyle w:val="NormalistaknutoChar"/>
          <w:rFonts w:ascii="Calibri" w:hAnsi="Calibri"/>
        </w:rPr>
        <w:t xml:space="preserve">donesene </w:t>
      </w:r>
      <w:r w:rsidR="00E97E80" w:rsidRPr="007B64E9">
        <w:rPr>
          <w:rStyle w:val="NormalistaknutoChar"/>
          <w:rFonts w:ascii="Calibri" w:hAnsi="Calibri"/>
        </w:rPr>
        <w:t xml:space="preserve">su </w:t>
      </w:r>
      <w:r w:rsidR="00532929" w:rsidRPr="007B64E9">
        <w:rPr>
          <w:rStyle w:val="NormalistaknutoChar"/>
          <w:rFonts w:ascii="Calibri" w:hAnsi="Calibri"/>
        </w:rPr>
        <w:t>i</w:t>
      </w:r>
      <w:r w:rsidRPr="007B64E9">
        <w:rPr>
          <w:rStyle w:val="NormalistaknutoChar"/>
          <w:rFonts w:ascii="Calibri" w:hAnsi="Calibri"/>
        </w:rPr>
        <w:t xml:space="preserve">zmjene i dopune Zakona </w:t>
      </w:r>
      <w:r w:rsidRPr="00C34AF7">
        <w:rPr>
          <w:rStyle w:val="NormalistaknutoChar"/>
          <w:rFonts w:ascii="Calibri" w:hAnsi="Calibri"/>
        </w:rPr>
        <w:t xml:space="preserve">o obnovljivim izvorima energije </w:t>
      </w:r>
      <w:r w:rsidR="00532929" w:rsidRPr="00C34AF7">
        <w:rPr>
          <w:rStyle w:val="NormalistaknutoChar"/>
          <w:rFonts w:ascii="Calibri" w:hAnsi="Calibri"/>
        </w:rPr>
        <w:t>i</w:t>
      </w:r>
      <w:r w:rsidRPr="007B64E9">
        <w:rPr>
          <w:rStyle w:val="NormalistaknutoChar"/>
          <w:rFonts w:ascii="Calibri" w:hAnsi="Calibri"/>
        </w:rPr>
        <w:t xml:space="preserve"> </w:t>
      </w:r>
      <w:proofErr w:type="spellStart"/>
      <w:r w:rsidRPr="007B64E9">
        <w:rPr>
          <w:rStyle w:val="NormalistaknutoChar"/>
          <w:rFonts w:ascii="Calibri" w:hAnsi="Calibri"/>
        </w:rPr>
        <w:t>visokoučinkovitokoj</w:t>
      </w:r>
      <w:proofErr w:type="spellEnd"/>
      <w:r w:rsidRPr="007B64E9">
        <w:rPr>
          <w:rStyle w:val="NormalistaknutoChar"/>
          <w:rFonts w:ascii="Calibri" w:hAnsi="Calibri"/>
        </w:rPr>
        <w:t xml:space="preserve"> </w:t>
      </w:r>
      <w:proofErr w:type="spellStart"/>
      <w:r w:rsidRPr="007B64E9">
        <w:rPr>
          <w:rStyle w:val="NormalistaknutoChar"/>
          <w:rFonts w:ascii="Calibri" w:hAnsi="Calibri"/>
        </w:rPr>
        <w:t>kogeneraciji</w:t>
      </w:r>
      <w:proofErr w:type="spellEnd"/>
      <w:r w:rsidR="00532929" w:rsidRPr="007B64E9">
        <w:rPr>
          <w:rStyle w:val="FootnoteReference"/>
          <w:rFonts w:cs="Calibri"/>
          <w:color w:val="000000" w:themeColor="text1"/>
        </w:rPr>
        <w:footnoteReference w:id="63"/>
      </w:r>
      <w:r w:rsidR="00E97E80" w:rsidRPr="00C34AF7">
        <w:rPr>
          <w:rStyle w:val="NormalistaknutoChar"/>
          <w:rFonts w:ascii="Calibri" w:hAnsi="Calibri"/>
          <w:b w:val="0"/>
        </w:rPr>
        <w:t>,</w:t>
      </w:r>
      <w:r w:rsidR="00532929" w:rsidRPr="007B64E9">
        <w:t xml:space="preserve"> </w:t>
      </w:r>
      <w:r w:rsidRPr="007B64E9">
        <w:t>kojim</w:t>
      </w:r>
      <w:r w:rsidR="00E97E80" w:rsidRPr="007B64E9">
        <w:t>a</w:t>
      </w:r>
      <w:r w:rsidRPr="007B64E9">
        <w:t xml:space="preserve"> se postupno kroz naredne tri godine planira ukinuti obveza opskrbljivačima vezana uz otkup električne energije proizvedene iz obnovljivih izvora energije koje su u sustavu poticaja </w:t>
      </w:r>
      <w:proofErr w:type="spellStart"/>
      <w:r w:rsidRPr="007B64E9">
        <w:rPr>
          <w:i/>
        </w:rPr>
        <w:t>feed</w:t>
      </w:r>
      <w:proofErr w:type="spellEnd"/>
      <w:r w:rsidRPr="007B64E9">
        <w:rPr>
          <w:i/>
        </w:rPr>
        <w:t>-</w:t>
      </w:r>
      <w:proofErr w:type="spellStart"/>
      <w:r w:rsidRPr="007B64E9">
        <w:rPr>
          <w:i/>
        </w:rPr>
        <w:t>in</w:t>
      </w:r>
      <w:proofErr w:type="spellEnd"/>
      <w:r w:rsidRPr="007B64E9">
        <w:t xml:space="preserve"> tarifama, a koje otkupljuju od Hrvatskog operatora tržišta energije (HROTE d.o.o.). U 2019. sukladno Uredbi o udjelu u neto isporučenoj električnoj energiji povlaštenih proizvođača </w:t>
      </w:r>
      <w:r w:rsidR="00E97E80" w:rsidRPr="007B64E9">
        <w:t xml:space="preserve">koji </w:t>
      </w:r>
      <w:r w:rsidRPr="007B64E9">
        <w:t>su opskrbljivači električne energije dužni preuzeti od operatora tržišta električne energije</w:t>
      </w:r>
      <w:r w:rsidR="00532929" w:rsidRPr="007B64E9">
        <w:rPr>
          <w:rStyle w:val="FootnoteReference"/>
          <w:rFonts w:cs="Calibri"/>
          <w:color w:val="000000" w:themeColor="text1"/>
        </w:rPr>
        <w:footnoteReference w:id="64"/>
      </w:r>
      <w:r w:rsidRPr="007B64E9">
        <w:t>, 30</w:t>
      </w:r>
      <w:r w:rsidR="00E97E80" w:rsidRPr="007B64E9">
        <w:t> </w:t>
      </w:r>
      <w:r w:rsidRPr="007B64E9">
        <w:t>% električne energije proizvedene u sustavu poticaja HROTE prodavat</w:t>
      </w:r>
      <w:r w:rsidR="00E97E80" w:rsidRPr="007B64E9">
        <w:t xml:space="preserve"> će</w:t>
      </w:r>
      <w:r w:rsidRPr="007B64E9">
        <w:t xml:space="preserve"> na tržištu električne energije. Na ovaj </w:t>
      </w:r>
      <w:r w:rsidR="00E97E80" w:rsidRPr="007B64E9">
        <w:t xml:space="preserve">se </w:t>
      </w:r>
      <w:r w:rsidRPr="007B64E9">
        <w:t xml:space="preserve">način osigurava transformacija sustava poticane proizvodnje električne energije iz obveznog otkupa od strane opskrbljivača prema tržišnom otkupu preko burze električne energije (CROPEX). </w:t>
      </w:r>
    </w:p>
    <w:p w:rsidR="001A7E98" w:rsidRPr="007B64E9" w:rsidRDefault="00495D1B" w:rsidP="00D24655">
      <w:pPr>
        <w:rPr>
          <w:rStyle w:val="NormalistaknutoChar"/>
          <w:rFonts w:ascii="Calibri" w:hAnsi="Calibri"/>
        </w:rPr>
      </w:pPr>
      <w:r w:rsidRPr="007B64E9">
        <w:rPr>
          <w:lang w:eastAsia="en-GB"/>
        </w:rPr>
        <w:t xml:space="preserve">Uvođenje sustava obveza energetskih ušteda obveza </w:t>
      </w:r>
      <w:r w:rsidR="00E97E80" w:rsidRPr="007B64E9">
        <w:rPr>
          <w:lang w:eastAsia="en-GB"/>
        </w:rPr>
        <w:t xml:space="preserve">je </w:t>
      </w:r>
      <w:r w:rsidRPr="007B64E9">
        <w:rPr>
          <w:lang w:eastAsia="en-GB"/>
        </w:rPr>
        <w:t>za države članice EU</w:t>
      </w:r>
      <w:r w:rsidR="00E97E80" w:rsidRPr="007B64E9">
        <w:rPr>
          <w:lang w:eastAsia="en-GB"/>
        </w:rPr>
        <w:t>-a</w:t>
      </w:r>
      <w:r w:rsidRPr="007B64E9">
        <w:rPr>
          <w:lang w:eastAsia="en-GB"/>
        </w:rPr>
        <w:t xml:space="preserve"> iz Direktive 2012/27/EU o energetskoj učinkovitosti</w:t>
      </w:r>
      <w:r w:rsidR="00FE66F6" w:rsidRPr="007B64E9">
        <w:rPr>
          <w:rStyle w:val="FootnoteReference"/>
          <w:lang w:eastAsia="en-GB"/>
        </w:rPr>
        <w:footnoteReference w:id="65"/>
      </w:r>
      <w:r w:rsidRPr="007B64E9">
        <w:rPr>
          <w:lang w:eastAsia="en-GB"/>
        </w:rPr>
        <w:t xml:space="preserve">. Obveza </w:t>
      </w:r>
      <w:r w:rsidR="00E97E80" w:rsidRPr="007B64E9">
        <w:rPr>
          <w:lang w:eastAsia="en-GB"/>
        </w:rPr>
        <w:t xml:space="preserve">je </w:t>
      </w:r>
      <w:r w:rsidRPr="007B64E9">
        <w:rPr>
          <w:lang w:eastAsia="en-GB"/>
        </w:rPr>
        <w:t>državama članicama EU</w:t>
      </w:r>
      <w:r w:rsidR="00E97E80" w:rsidRPr="007B64E9">
        <w:rPr>
          <w:lang w:eastAsia="en-GB"/>
        </w:rPr>
        <w:t>-a</w:t>
      </w:r>
      <w:r w:rsidRPr="007B64E9">
        <w:rPr>
          <w:lang w:eastAsia="en-GB"/>
        </w:rPr>
        <w:t xml:space="preserve"> dana da bi se osiguralo dostizanje cilja o smanjenju potrošnje energije u neposrednoj potrošnji na razini </w:t>
      </w:r>
      <w:r w:rsidR="00E97E80" w:rsidRPr="007B64E9">
        <w:rPr>
          <w:lang w:eastAsia="en-GB"/>
        </w:rPr>
        <w:t xml:space="preserve">od </w:t>
      </w:r>
      <w:r w:rsidRPr="007B64E9">
        <w:rPr>
          <w:lang w:eastAsia="en-GB"/>
        </w:rPr>
        <w:t>20</w:t>
      </w:r>
      <w:r w:rsidR="00E97E80" w:rsidRPr="007B64E9">
        <w:rPr>
          <w:lang w:eastAsia="en-GB"/>
        </w:rPr>
        <w:t> </w:t>
      </w:r>
      <w:r w:rsidRPr="007B64E9">
        <w:rPr>
          <w:lang w:eastAsia="en-GB"/>
        </w:rPr>
        <w:t xml:space="preserve">% do 2020. godine. RH je obveze Direktive prenijela člankom 13. Zakona o </w:t>
      </w:r>
      <w:r w:rsidRPr="00160FEF">
        <w:rPr>
          <w:spacing w:val="-2"/>
          <w:lang w:eastAsia="en-GB"/>
        </w:rPr>
        <w:t>energetskoj učinkovitosti</w:t>
      </w:r>
      <w:r w:rsidRPr="00160FEF">
        <w:rPr>
          <w:rStyle w:val="FootnoteReference"/>
          <w:spacing w:val="-2"/>
          <w:lang w:eastAsia="en-GB"/>
        </w:rPr>
        <w:footnoteReference w:id="66"/>
      </w:r>
      <w:r w:rsidRPr="00160FEF">
        <w:rPr>
          <w:spacing w:val="-2"/>
          <w:lang w:eastAsia="en-GB"/>
        </w:rPr>
        <w:t>. Pokazalo se da način kako je obveza prenesena ne ostvaruje</w:t>
      </w:r>
      <w:r w:rsidR="00C34AF7" w:rsidRPr="00160FEF">
        <w:rPr>
          <w:spacing w:val="-2"/>
          <w:lang w:eastAsia="en-GB"/>
        </w:rPr>
        <w:t xml:space="preserve"> </w:t>
      </w:r>
      <w:r w:rsidRPr="00160FEF">
        <w:rPr>
          <w:spacing w:val="-2"/>
          <w:lang w:eastAsia="en-GB"/>
        </w:rPr>
        <w:t>zacrtane ciljeve i da su nužne izmjene kojima bi sustav obveza energetskih ušteda postao učinkovit i doprinosio smanjenju potrošnje energije u neposrednoj potrošnji, a time i ukupnom smanjenju utjecaja potrošnje</w:t>
      </w:r>
      <w:r w:rsidRPr="007B64E9">
        <w:rPr>
          <w:lang w:eastAsia="en-GB"/>
        </w:rPr>
        <w:t xml:space="preserve"> </w:t>
      </w:r>
      <w:r w:rsidRPr="00160FEF">
        <w:rPr>
          <w:spacing w:val="-2"/>
          <w:lang w:eastAsia="en-GB"/>
        </w:rPr>
        <w:t>energije na okoliš (odnosno</w:t>
      </w:r>
      <w:r w:rsidR="00B8262C" w:rsidRPr="00160FEF">
        <w:rPr>
          <w:spacing w:val="-2"/>
          <w:lang w:eastAsia="en-GB"/>
        </w:rPr>
        <w:t xml:space="preserve"> emisije stakleničkih plinova). </w:t>
      </w:r>
      <w:r w:rsidRPr="00160FEF">
        <w:rPr>
          <w:spacing w:val="-2"/>
          <w:lang w:eastAsia="en-GB"/>
        </w:rPr>
        <w:t xml:space="preserve">Sukladno izmjenama i dopunama Zakona o energetskoj </w:t>
      </w:r>
      <w:r w:rsidRPr="00160FEF">
        <w:rPr>
          <w:lang w:eastAsia="en-GB"/>
        </w:rPr>
        <w:t xml:space="preserve">učinkovitosti </w:t>
      </w:r>
      <w:r w:rsidRPr="00160FEF">
        <w:rPr>
          <w:rStyle w:val="NormalistaknutoChar"/>
          <w:rFonts w:ascii="Calibri" w:hAnsi="Calibri"/>
        </w:rPr>
        <w:t xml:space="preserve">stvorene su pretpostavke da zaživi sustav obveznih shema ušteda. </w:t>
      </w:r>
      <w:r w:rsidR="00C34AF7" w:rsidRPr="00160FEF">
        <w:rPr>
          <w:rStyle w:val="NormalistaknutoChar"/>
          <w:rFonts w:ascii="Calibri" w:hAnsi="Calibri"/>
        </w:rPr>
        <w:t>D</w:t>
      </w:r>
      <w:r w:rsidRPr="00160FEF">
        <w:rPr>
          <w:rStyle w:val="NormalistaknutoChar"/>
          <w:rFonts w:ascii="Calibri" w:hAnsi="Calibri"/>
        </w:rPr>
        <w:t xml:space="preserve">onijet će se provedbeni akti kojima će biti propisani jasni mehanizmi </w:t>
      </w:r>
      <w:r w:rsidR="00467588" w:rsidRPr="00160FEF">
        <w:rPr>
          <w:rStyle w:val="NormalistaknutoChar"/>
          <w:rFonts w:ascii="Calibri" w:hAnsi="Calibri"/>
        </w:rPr>
        <w:t>izvješćivanja</w:t>
      </w:r>
      <w:r w:rsidRPr="00160FEF">
        <w:rPr>
          <w:rStyle w:val="NormalistaknutoChar"/>
          <w:rFonts w:ascii="Calibri" w:hAnsi="Calibri"/>
        </w:rPr>
        <w:t>, praćenja i verifikacije ispunjenja obveza stranaka obveznica iz sustava obveznih shema ušteda.</w:t>
      </w:r>
    </w:p>
    <w:p w:rsidR="001A7E98" w:rsidRPr="007B64E9" w:rsidRDefault="00495D1B" w:rsidP="001A7E98">
      <w:pPr>
        <w:pStyle w:val="Normalistaknutoitalic"/>
        <w:rPr>
          <w:rFonts w:ascii="Calibri" w:hAnsi="Calibri"/>
          <w:lang w:eastAsia="en-GB"/>
        </w:rPr>
      </w:pPr>
      <w:r w:rsidRPr="007B64E9">
        <w:rPr>
          <w:rFonts w:ascii="Calibri" w:hAnsi="Calibri"/>
          <w:lang w:eastAsia="en-GB"/>
        </w:rPr>
        <w:lastRenderedPageBreak/>
        <w:t>Planirano smanjenje potrošnje energije u neposrednoj potrošnji do kraja 2020. koje će se postići kroz sustav obveza je</w:t>
      </w:r>
      <w:r w:rsidR="00E97E80" w:rsidRPr="007B64E9">
        <w:rPr>
          <w:rFonts w:ascii="Calibri" w:hAnsi="Calibri"/>
          <w:lang w:eastAsia="en-GB"/>
        </w:rPr>
        <w:t>st</w:t>
      </w:r>
      <w:r w:rsidRPr="007B64E9">
        <w:rPr>
          <w:rFonts w:ascii="Calibri" w:hAnsi="Calibri"/>
          <w:lang w:eastAsia="en-GB"/>
        </w:rPr>
        <w:t xml:space="preserve"> 10,633 PJ. </w:t>
      </w:r>
      <w:r w:rsidR="003D7BEC" w:rsidRPr="007B64E9">
        <w:rPr>
          <w:rFonts w:ascii="Calibri" w:hAnsi="Calibri"/>
          <w:color w:val="000000"/>
          <w:szCs w:val="24"/>
        </w:rPr>
        <w:t>Kao dodatni poticaj provođenju mjera energetske učinkovitosti Zakonom o obnovljivim izvorima</w:t>
      </w:r>
      <w:r w:rsidR="00D6035E" w:rsidRPr="007B64E9">
        <w:rPr>
          <w:rFonts w:ascii="Calibri" w:hAnsi="Calibri"/>
          <w:color w:val="000000"/>
          <w:szCs w:val="24"/>
        </w:rPr>
        <w:t xml:space="preserve"> </w:t>
      </w:r>
      <w:r w:rsidR="003D7BEC" w:rsidRPr="007B64E9">
        <w:rPr>
          <w:rFonts w:ascii="Calibri" w:hAnsi="Calibri"/>
          <w:color w:val="000000"/>
          <w:szCs w:val="24"/>
        </w:rPr>
        <w:t xml:space="preserve">energije i visokoučinkovitoj </w:t>
      </w:r>
      <w:proofErr w:type="spellStart"/>
      <w:r w:rsidR="003D7BEC" w:rsidRPr="007B64E9">
        <w:rPr>
          <w:rFonts w:ascii="Calibri" w:hAnsi="Calibri"/>
          <w:color w:val="000000"/>
          <w:szCs w:val="24"/>
        </w:rPr>
        <w:t>kogeneraciji</w:t>
      </w:r>
      <w:proofErr w:type="spellEnd"/>
      <w:r w:rsidR="003D7BEC" w:rsidRPr="007B64E9">
        <w:rPr>
          <w:rFonts w:ascii="Calibri" w:hAnsi="Calibri"/>
          <w:color w:val="000000"/>
          <w:szCs w:val="24"/>
        </w:rPr>
        <w:t xml:space="preserve"> predviđeno je korištenje obnovljivih izvora energije za vlastitu proizvodnju, odnosno za samoopskrbu</w:t>
      </w:r>
      <w:r w:rsidR="00E97E80" w:rsidRPr="007B64E9">
        <w:rPr>
          <w:rFonts w:ascii="Calibri" w:hAnsi="Calibri"/>
          <w:color w:val="000000"/>
          <w:szCs w:val="24"/>
        </w:rPr>
        <w:t>,</w:t>
      </w:r>
      <w:r w:rsidR="003D7BEC" w:rsidRPr="007B64E9">
        <w:rPr>
          <w:rFonts w:ascii="Calibri" w:hAnsi="Calibri"/>
          <w:color w:val="000000"/>
          <w:szCs w:val="24"/>
        </w:rPr>
        <w:t xml:space="preserve"> te je uvedena kategorija kupca-proizvođača kako za kućanstva</w:t>
      </w:r>
      <w:r w:rsidR="00E97E80" w:rsidRPr="007B64E9">
        <w:rPr>
          <w:rFonts w:ascii="Calibri" w:hAnsi="Calibri"/>
          <w:color w:val="000000"/>
          <w:szCs w:val="24"/>
        </w:rPr>
        <w:t>,</w:t>
      </w:r>
      <w:r w:rsidR="003D7BEC" w:rsidRPr="007B64E9">
        <w:rPr>
          <w:rFonts w:ascii="Calibri" w:hAnsi="Calibri"/>
          <w:color w:val="000000"/>
          <w:szCs w:val="24"/>
        </w:rPr>
        <w:t xml:space="preserve"> tako i za gospodarske subjekte. Time su stvorene pretpostavke za uvođenje pametnih rješenja, disperziranu proizvodnju, </w:t>
      </w:r>
      <w:proofErr w:type="spellStart"/>
      <w:r w:rsidR="003D7BEC" w:rsidRPr="007B64E9">
        <w:rPr>
          <w:rFonts w:ascii="Calibri" w:hAnsi="Calibri"/>
          <w:color w:val="000000"/>
          <w:szCs w:val="24"/>
        </w:rPr>
        <w:t>mikromreže</w:t>
      </w:r>
      <w:proofErr w:type="spellEnd"/>
      <w:r w:rsidR="003D7BEC" w:rsidRPr="007B64E9">
        <w:rPr>
          <w:rFonts w:ascii="Calibri" w:hAnsi="Calibri"/>
          <w:color w:val="000000"/>
          <w:szCs w:val="24"/>
        </w:rPr>
        <w:t xml:space="preserve"> i pametno upravljanje, a potrošači postaju aktivni dio elektro</w:t>
      </w:r>
      <w:r w:rsidR="00E97E80" w:rsidRPr="007B64E9">
        <w:rPr>
          <w:rFonts w:ascii="Calibri" w:hAnsi="Calibri"/>
          <w:color w:val="000000"/>
          <w:szCs w:val="24"/>
        </w:rPr>
        <w:t>-</w:t>
      </w:r>
      <w:r w:rsidR="003D7BEC" w:rsidRPr="007B64E9">
        <w:rPr>
          <w:rFonts w:ascii="Calibri" w:hAnsi="Calibri"/>
          <w:color w:val="000000"/>
          <w:szCs w:val="24"/>
        </w:rPr>
        <w:t>energetskog sustava.</w:t>
      </w:r>
    </w:p>
    <w:p w:rsidR="00495D1B" w:rsidRPr="007B64E9" w:rsidRDefault="00495D1B" w:rsidP="001A7E98">
      <w:pPr>
        <w:rPr>
          <w:rStyle w:val="NormalistaknutoChar"/>
          <w:rFonts w:ascii="Calibri" w:hAnsi="Calibri"/>
        </w:rPr>
      </w:pPr>
      <w:r w:rsidRPr="007B64E9">
        <w:rPr>
          <w:lang w:eastAsia="en-GB"/>
        </w:rPr>
        <w:t>Alternativne mjere energetskih politika koje provodi javni sektor kontinuirano se provode pa je tako energetska učinkovitost izražena indeksom pove</w:t>
      </w:r>
      <w:r w:rsidR="00B8262C" w:rsidRPr="007B64E9">
        <w:rPr>
          <w:lang w:eastAsia="en-GB"/>
        </w:rPr>
        <w:t xml:space="preserve">ćanja energetske učinkovitosti </w:t>
      </w:r>
      <w:r w:rsidRPr="007B64E9">
        <w:rPr>
          <w:lang w:eastAsia="en-GB"/>
        </w:rPr>
        <w:t xml:space="preserve">u 2017. povećana za 0,6 indeksnih bodova za sve finalne kupce energije zajedno, čime </w:t>
      </w:r>
      <w:r w:rsidR="00B8262C" w:rsidRPr="007B64E9">
        <w:rPr>
          <w:lang w:eastAsia="en-GB"/>
        </w:rPr>
        <w:t xml:space="preserve">je nastavljen pozitivan trend. </w:t>
      </w:r>
      <w:r w:rsidRPr="007B64E9">
        <w:rPr>
          <w:lang w:eastAsia="en-GB"/>
        </w:rPr>
        <w:t xml:space="preserve">Prema preliminarnim rezultatima za 2017. </w:t>
      </w:r>
      <w:r w:rsidRPr="007B64E9">
        <w:rPr>
          <w:rStyle w:val="NormalistaknutoChar"/>
          <w:rFonts w:ascii="Calibri" w:hAnsi="Calibri"/>
        </w:rPr>
        <w:t>emisija CO2 iz pokretnih i nepokretnih en</w:t>
      </w:r>
      <w:r w:rsidR="00E35DA6" w:rsidRPr="007B64E9">
        <w:rPr>
          <w:rStyle w:val="NormalistaknutoChar"/>
          <w:rFonts w:ascii="Calibri" w:hAnsi="Calibri"/>
        </w:rPr>
        <w:t>ergetskih izvora iznosila je 16,</w:t>
      </w:r>
      <w:r w:rsidRPr="007B64E9">
        <w:rPr>
          <w:rStyle w:val="NormalistaknutoChar"/>
          <w:rFonts w:ascii="Calibri" w:hAnsi="Calibri"/>
        </w:rPr>
        <w:t>1 milijun</w:t>
      </w:r>
      <w:r w:rsidR="00E35DA6" w:rsidRPr="007B64E9">
        <w:rPr>
          <w:rStyle w:val="NormalistaknutoChar"/>
          <w:rFonts w:ascii="Calibri" w:hAnsi="Calibri"/>
        </w:rPr>
        <w:t>a</w:t>
      </w:r>
      <w:r w:rsidRPr="007B64E9">
        <w:rPr>
          <w:rStyle w:val="NormalistaknutoChar"/>
          <w:rFonts w:ascii="Calibri" w:hAnsi="Calibri"/>
        </w:rPr>
        <w:t xml:space="preserve"> tona što je za 20</w:t>
      </w:r>
      <w:r w:rsidR="00E97E80" w:rsidRPr="007B64E9">
        <w:rPr>
          <w:rStyle w:val="NormalistaknutoChar"/>
          <w:rFonts w:ascii="Calibri" w:hAnsi="Calibri"/>
        </w:rPr>
        <w:t> </w:t>
      </w:r>
      <w:r w:rsidRPr="007B64E9">
        <w:rPr>
          <w:rStyle w:val="NormalistaknutoChar"/>
          <w:rFonts w:ascii="Calibri" w:hAnsi="Calibri"/>
        </w:rPr>
        <w:t>% niže u odnosu na razinu emisija iz bazne 1990</w:t>
      </w:r>
      <w:r w:rsidR="00E97E80" w:rsidRPr="007B64E9">
        <w:rPr>
          <w:rStyle w:val="NormalistaknutoChar"/>
          <w:rFonts w:ascii="Calibri" w:hAnsi="Calibri"/>
        </w:rPr>
        <w:t>.</w:t>
      </w:r>
      <w:r w:rsidRPr="007B64E9">
        <w:rPr>
          <w:rStyle w:val="NormalistaknutoChar"/>
          <w:rFonts w:ascii="Calibri" w:hAnsi="Calibri"/>
        </w:rPr>
        <w:t xml:space="preserve"> godine.</w:t>
      </w:r>
    </w:p>
    <w:p w:rsidR="00495D1B" w:rsidRPr="007B64E9" w:rsidRDefault="00B8262C" w:rsidP="001A7E98">
      <w:pPr>
        <w:rPr>
          <w:lang w:eastAsia="en-GB"/>
        </w:rPr>
      </w:pPr>
      <w:r w:rsidRPr="007B64E9">
        <w:rPr>
          <w:lang w:eastAsia="en-GB"/>
        </w:rPr>
        <w:t>U</w:t>
      </w:r>
      <w:r w:rsidR="00495D1B" w:rsidRPr="007B64E9">
        <w:rPr>
          <w:lang w:eastAsia="en-GB"/>
        </w:rPr>
        <w:t xml:space="preserve"> cilju učinkovite provedbe odrednica Direktive 2012/27/EU o energetskoj učinkovitosti u dijelu koji se odnosi na planiranje proizvodnih kapaciteta, isporuku i mjerenje toplinske energije kod krajnjih korisnika i kupaca </w:t>
      </w:r>
      <w:r w:rsidR="00495D1B" w:rsidRPr="007B64E9">
        <w:rPr>
          <w:rStyle w:val="NormalistaknutoChar"/>
          <w:rFonts w:ascii="Calibri" w:hAnsi="Calibri"/>
        </w:rPr>
        <w:t>pristupilo se usklađivanju Zakona o tržištu toplinske energije</w:t>
      </w:r>
      <w:r w:rsidRPr="007B64E9">
        <w:rPr>
          <w:rStyle w:val="FootnoteReference"/>
          <w:lang w:eastAsia="en-GB"/>
        </w:rPr>
        <w:footnoteReference w:id="67"/>
      </w:r>
      <w:r w:rsidR="00495D1B" w:rsidRPr="007B64E9">
        <w:rPr>
          <w:lang w:eastAsia="en-GB"/>
        </w:rPr>
        <w:t xml:space="preserve"> i provedbenih akata čiji mehanizmi trebaju biti primjenjivani u novoj </w:t>
      </w:r>
      <w:r w:rsidR="00467588" w:rsidRPr="007B64E9">
        <w:rPr>
          <w:lang w:eastAsia="en-GB"/>
        </w:rPr>
        <w:t>ogrjevnoj</w:t>
      </w:r>
      <w:r w:rsidR="00495D1B" w:rsidRPr="007B64E9">
        <w:rPr>
          <w:lang w:eastAsia="en-GB"/>
        </w:rPr>
        <w:t xml:space="preserve"> sezoni. </w:t>
      </w:r>
    </w:p>
    <w:p w:rsidR="00495D1B" w:rsidRPr="007B64E9" w:rsidRDefault="00495D1B" w:rsidP="007B64E9">
      <w:pPr>
        <w:pStyle w:val="Podnaslovi"/>
        <w:spacing w:before="360"/>
        <w:rPr>
          <w:lang w:eastAsia="en-GB"/>
        </w:rPr>
      </w:pPr>
      <w:r w:rsidRPr="007B64E9">
        <w:rPr>
          <w:lang w:eastAsia="en-GB"/>
        </w:rPr>
        <w:t>Poticanje energetske učinkovitosti stambenih i javnih zgrada</w:t>
      </w:r>
    </w:p>
    <w:p w:rsidR="003D5D8F" w:rsidRPr="007B64E9" w:rsidRDefault="00F56C8D" w:rsidP="00C97AF8">
      <w:pPr>
        <w:rPr>
          <w:lang w:eastAsia="en-GB" w:bidi="hr-HR"/>
        </w:rPr>
      </w:pPr>
      <w:r w:rsidRPr="007B64E9">
        <w:rPr>
          <w:lang w:eastAsia="en-GB" w:bidi="hr-HR"/>
        </w:rPr>
        <w:t>Slijedom Direktive</w:t>
      </w:r>
      <w:r w:rsidRPr="007B64E9">
        <w:t xml:space="preserve"> 2012/27/EU o energetskoj učinkovitosti </w:t>
      </w:r>
      <w:r w:rsidRPr="007B64E9">
        <w:rPr>
          <w:lang w:eastAsia="en-GB" w:bidi="hr-HR"/>
        </w:rPr>
        <w:t>proizlazi</w:t>
      </w:r>
      <w:r w:rsidR="000238EE" w:rsidRPr="007B64E9">
        <w:rPr>
          <w:lang w:eastAsia="en-GB" w:bidi="hr-HR"/>
        </w:rPr>
        <w:t xml:space="preserve"> obvez</w:t>
      </w:r>
      <w:r w:rsidRPr="007B64E9">
        <w:rPr>
          <w:lang w:eastAsia="en-GB" w:bidi="hr-HR"/>
        </w:rPr>
        <w:t>a</w:t>
      </w:r>
      <w:r w:rsidR="000238EE" w:rsidRPr="007B64E9">
        <w:rPr>
          <w:lang w:eastAsia="en-GB" w:bidi="hr-HR"/>
        </w:rPr>
        <w:t xml:space="preserve"> smanjenja emisi</w:t>
      </w:r>
      <w:r w:rsidRPr="007B64E9">
        <w:rPr>
          <w:lang w:eastAsia="en-GB" w:bidi="hr-HR"/>
        </w:rPr>
        <w:t>je CO</w:t>
      </w:r>
      <w:r w:rsidRPr="007B64E9">
        <w:rPr>
          <w:vertAlign w:val="subscript"/>
          <w:lang w:eastAsia="en-GB" w:bidi="hr-HR"/>
        </w:rPr>
        <w:t>2</w:t>
      </w:r>
      <w:r w:rsidRPr="007B64E9">
        <w:rPr>
          <w:lang w:eastAsia="en-GB" w:bidi="hr-HR"/>
        </w:rPr>
        <w:t xml:space="preserve"> za najmanje 40</w:t>
      </w:r>
      <w:r w:rsidR="00E97E80" w:rsidRPr="007B64E9">
        <w:rPr>
          <w:lang w:eastAsia="en-GB" w:bidi="hr-HR"/>
        </w:rPr>
        <w:t> </w:t>
      </w:r>
      <w:r w:rsidRPr="007B64E9">
        <w:rPr>
          <w:lang w:eastAsia="en-GB" w:bidi="hr-HR"/>
        </w:rPr>
        <w:t>% do 2030., odnosno postavljen je</w:t>
      </w:r>
      <w:r w:rsidR="000238EE" w:rsidRPr="007B64E9">
        <w:rPr>
          <w:lang w:eastAsia="en-GB" w:bidi="hr-HR"/>
        </w:rPr>
        <w:t xml:space="preserve"> obvezujući cilj od 30</w:t>
      </w:r>
      <w:r w:rsidR="00E97E80" w:rsidRPr="007B64E9">
        <w:rPr>
          <w:lang w:eastAsia="en-GB" w:bidi="hr-HR"/>
        </w:rPr>
        <w:t> </w:t>
      </w:r>
      <w:r w:rsidR="000238EE" w:rsidRPr="007B64E9">
        <w:rPr>
          <w:lang w:eastAsia="en-GB" w:bidi="hr-HR"/>
        </w:rPr>
        <w:t>% za energetsku učinkovitost</w:t>
      </w:r>
      <w:r w:rsidR="00294D15" w:rsidRPr="007B64E9">
        <w:rPr>
          <w:lang w:eastAsia="en-GB" w:bidi="hr-HR"/>
        </w:rPr>
        <w:t>.</w:t>
      </w:r>
    </w:p>
    <w:p w:rsidR="000238EE" w:rsidRPr="00E61DE9" w:rsidRDefault="00294D15" w:rsidP="008C74D2">
      <w:pPr>
        <w:pStyle w:val="Normalistaknutoitalic"/>
        <w:rPr>
          <w:lang w:eastAsia="en-GB" w:bidi="hr-HR"/>
        </w:rPr>
      </w:pPr>
      <w:r w:rsidRPr="00E61DE9">
        <w:rPr>
          <w:lang w:eastAsia="en-GB" w:bidi="hr-HR"/>
        </w:rPr>
        <w:lastRenderedPageBreak/>
        <w:t>D</w:t>
      </w:r>
      <w:r w:rsidR="000238EE" w:rsidRPr="00E61DE9">
        <w:rPr>
          <w:lang w:eastAsia="en-GB" w:bidi="hr-HR"/>
        </w:rPr>
        <w:t xml:space="preserve">oprinos smanjenju globalne emisije stakleničkih plinova </w:t>
      </w:r>
      <w:r w:rsidRPr="00E61DE9">
        <w:rPr>
          <w:lang w:eastAsia="en-GB" w:bidi="hr-HR"/>
        </w:rPr>
        <w:t xml:space="preserve">planira se </w:t>
      </w:r>
      <w:r w:rsidR="000238EE" w:rsidRPr="00E61DE9">
        <w:rPr>
          <w:lang w:eastAsia="en-GB" w:bidi="hr-HR"/>
        </w:rPr>
        <w:t xml:space="preserve">kroz poboljšanje energetske učinkovitosti zgrada, </w:t>
      </w:r>
      <w:r w:rsidR="00F56C8D" w:rsidRPr="00E61DE9">
        <w:rPr>
          <w:lang w:eastAsia="en-GB" w:bidi="hr-HR"/>
        </w:rPr>
        <w:t xml:space="preserve">a </w:t>
      </w:r>
      <w:r w:rsidR="000238EE" w:rsidRPr="00E61DE9">
        <w:rPr>
          <w:lang w:eastAsia="en-GB" w:bidi="hr-HR"/>
        </w:rPr>
        <w:t xml:space="preserve">u cilju prelaska sektora </w:t>
      </w:r>
      <w:proofErr w:type="spellStart"/>
      <w:r w:rsidR="000238EE" w:rsidRPr="00E61DE9">
        <w:rPr>
          <w:lang w:eastAsia="en-GB" w:bidi="hr-HR"/>
        </w:rPr>
        <w:t>zgradarstva</w:t>
      </w:r>
      <w:proofErr w:type="spellEnd"/>
      <w:r w:rsidR="000238EE" w:rsidRPr="00E61DE9">
        <w:rPr>
          <w:lang w:eastAsia="en-GB" w:bidi="hr-HR"/>
        </w:rPr>
        <w:t xml:space="preserve"> na </w:t>
      </w:r>
      <w:proofErr w:type="spellStart"/>
      <w:r w:rsidR="000238EE" w:rsidRPr="00E61DE9">
        <w:rPr>
          <w:lang w:eastAsia="en-GB" w:bidi="hr-HR"/>
        </w:rPr>
        <w:t>niskougljičnu</w:t>
      </w:r>
      <w:proofErr w:type="spellEnd"/>
      <w:r w:rsidR="000238EE" w:rsidRPr="00E61DE9">
        <w:rPr>
          <w:lang w:eastAsia="en-GB" w:bidi="hr-HR"/>
        </w:rPr>
        <w:t xml:space="preserve"> razinu do sredine stoljeća. </w:t>
      </w:r>
    </w:p>
    <w:p w:rsidR="000238EE" w:rsidRPr="00E61DE9" w:rsidRDefault="000238EE" w:rsidP="00C97AF8">
      <w:pPr>
        <w:rPr>
          <w:lang w:eastAsia="en-GB"/>
        </w:rPr>
      </w:pPr>
      <w:r w:rsidRPr="00E61DE9">
        <w:rPr>
          <w:lang w:eastAsia="en-GB" w:bidi="hr-HR"/>
        </w:rPr>
        <w:t>Ako se smanje potrebe za toplinskom energijom u sektoru kućanstva, smanjit će se i potrošnja fosilnih goriva i izravnih emisija onečišćujućih tvari u zrak. Zgrade javnog sektora dužne su upravljati potrošnjom energije i vode na energetski učinkovit način. Godišnja potrošnja energije u zgradama i emisije CO</w:t>
      </w:r>
      <w:r w:rsidRPr="00E61DE9">
        <w:rPr>
          <w:vertAlign w:val="subscript"/>
          <w:lang w:eastAsia="en-GB" w:bidi="hr-HR"/>
        </w:rPr>
        <w:t xml:space="preserve">2 </w:t>
      </w:r>
      <w:r w:rsidRPr="00E61DE9">
        <w:rPr>
          <w:lang w:eastAsia="en-GB" w:bidi="hr-HR"/>
        </w:rPr>
        <w:t>bilježe se u Nacionalnom sustavu gospodarenja energijom (ISGE). Odredbama Zakona o gradnji</w:t>
      </w:r>
      <w:r w:rsidR="008E2C9C" w:rsidRPr="00E61DE9">
        <w:rPr>
          <w:rStyle w:val="FootnoteReference"/>
          <w:rFonts w:eastAsia="Times New Roman" w:cs="Calibri"/>
          <w:lang w:eastAsia="en-GB" w:bidi="hr-HR"/>
        </w:rPr>
        <w:footnoteReference w:id="68"/>
      </w:r>
      <w:r w:rsidRPr="00E61DE9">
        <w:rPr>
          <w:lang w:eastAsia="en-GB" w:bidi="hr-HR"/>
        </w:rPr>
        <w:t xml:space="preserve"> propisana je obveza izrade Energetskog certifikata kao dokumenta kojim se predočuju energetska svojstva zgrade. </w:t>
      </w:r>
    </w:p>
    <w:p w:rsidR="000238EE" w:rsidRPr="00E61DE9" w:rsidRDefault="0025039E" w:rsidP="00C97AF8">
      <w:pPr>
        <w:rPr>
          <w:lang w:eastAsia="en-GB" w:bidi="hr-HR"/>
        </w:rPr>
      </w:pPr>
      <w:r w:rsidRPr="00E61DE9">
        <w:rPr>
          <w:rStyle w:val="NormalistaknutoChar"/>
        </w:rPr>
        <w:t>Usvojen je</w:t>
      </w:r>
      <w:r w:rsidR="000238EE" w:rsidRPr="00E61DE9">
        <w:rPr>
          <w:rStyle w:val="NormalistaknutoChar"/>
        </w:rPr>
        <w:t xml:space="preserve"> Nacionalni </w:t>
      </w:r>
      <w:r w:rsidR="00E16CB7" w:rsidRPr="00E61DE9">
        <w:rPr>
          <w:rStyle w:val="NormalistaknutoChar"/>
        </w:rPr>
        <w:t>i</w:t>
      </w:r>
      <w:r w:rsidR="000238EE" w:rsidRPr="00E61DE9">
        <w:rPr>
          <w:rStyle w:val="NormalistaknutoChar"/>
        </w:rPr>
        <w:t>nformacijski sustav energetskih certifikata (IEC).</w:t>
      </w:r>
      <w:r w:rsidR="000238EE" w:rsidRPr="00E61DE9">
        <w:rPr>
          <w:b/>
          <w:i/>
        </w:rPr>
        <w:t xml:space="preserve"> </w:t>
      </w:r>
      <w:r w:rsidR="000238EE" w:rsidRPr="00E61DE9">
        <w:rPr>
          <w:rStyle w:val="normaltextrun1"/>
          <w:rFonts w:cs="Calibri"/>
        </w:rPr>
        <w:t xml:space="preserve">Osmišljen je alat u vidu Programa za pružanje informacija vlasnicima i korisnicima zgrada o </w:t>
      </w:r>
      <w:proofErr w:type="spellStart"/>
      <w:r w:rsidR="000238EE" w:rsidRPr="00E61DE9">
        <w:rPr>
          <w:rStyle w:val="normaltextrun1"/>
          <w:rFonts w:cs="Calibri"/>
        </w:rPr>
        <w:t>tzv</w:t>
      </w:r>
      <w:proofErr w:type="spellEnd"/>
      <w:r w:rsidR="000238EE" w:rsidRPr="00E61DE9">
        <w:rPr>
          <w:rStyle w:val="normaltextrun1"/>
          <w:rFonts w:cs="Calibri"/>
        </w:rPr>
        <w:t xml:space="preserve">. energetskom svojstvu zgrade odnosno o energiji potrebnoj za grijanje prostora i preporukama za smanjenje potrošnje energije te za poticanje na donošenje odluke za energetsku obnovu zgrada. </w:t>
      </w:r>
      <w:r w:rsidR="00DF2E93" w:rsidRPr="00E61DE9">
        <w:rPr>
          <w:rStyle w:val="normaltextrun1"/>
          <w:rFonts w:cs="Calibri"/>
        </w:rPr>
        <w:t>P</w:t>
      </w:r>
      <w:r w:rsidR="000238EE" w:rsidRPr="00E61DE9">
        <w:rPr>
          <w:rStyle w:val="normaltextrun1"/>
          <w:rFonts w:cs="Calibri"/>
        </w:rPr>
        <w:t>rogram je osmišljen radi poboljšanja e-usluge građanima.</w:t>
      </w:r>
      <w:r w:rsidR="00D6035E">
        <w:rPr>
          <w:rStyle w:val="normaltextrun1"/>
          <w:rFonts w:cs="Calibri"/>
        </w:rPr>
        <w:t xml:space="preserve"> </w:t>
      </w:r>
      <w:r w:rsidR="000238EE" w:rsidRPr="00E61DE9">
        <w:rPr>
          <w:rStyle w:val="normaltextrun1"/>
          <w:rFonts w:cs="Calibri"/>
        </w:rPr>
        <w:t xml:space="preserve">Vrijednosti iz Programa povlače </w:t>
      </w:r>
      <w:r w:rsidR="00E97E80">
        <w:rPr>
          <w:rStyle w:val="normaltextrun1"/>
          <w:rFonts w:cs="Calibri"/>
        </w:rPr>
        <w:t xml:space="preserve">se </w:t>
      </w:r>
      <w:r w:rsidR="000238EE" w:rsidRPr="00E61DE9">
        <w:rPr>
          <w:rStyle w:val="normaltextrun1"/>
          <w:rFonts w:cs="Calibri"/>
        </w:rPr>
        <w:t>u IEC</w:t>
      </w:r>
      <w:r w:rsidR="00DF2E93" w:rsidRPr="00E61DE9">
        <w:rPr>
          <w:rStyle w:val="normaltextrun1"/>
          <w:rFonts w:cs="Calibri"/>
        </w:rPr>
        <w:t>, u koji se</w:t>
      </w:r>
      <w:r w:rsidR="000238EE" w:rsidRPr="00E61DE9">
        <w:rPr>
          <w:rStyle w:val="normaltextrun1"/>
          <w:rFonts w:cs="Calibri"/>
        </w:rPr>
        <w:t xml:space="preserve"> unose i </w:t>
      </w:r>
      <w:r w:rsidR="000238EE" w:rsidRPr="00E61DE9">
        <w:rPr>
          <w:lang w:eastAsia="en-GB" w:bidi="hr-HR"/>
        </w:rPr>
        <w:t xml:space="preserve">izračunavaju energetska svojstava zgrada i potrebne energije za grijanje i hlađenje zgrada prema važećim normama te </w:t>
      </w:r>
      <w:r w:rsidR="00DF2E93" w:rsidRPr="00E61DE9">
        <w:rPr>
          <w:lang w:eastAsia="en-GB" w:bidi="hr-HR"/>
        </w:rPr>
        <w:t xml:space="preserve">izdaju i </w:t>
      </w:r>
      <w:r w:rsidR="000238EE" w:rsidRPr="00E61DE9">
        <w:rPr>
          <w:lang w:eastAsia="en-GB" w:bidi="hr-HR"/>
        </w:rPr>
        <w:t>pohran</w:t>
      </w:r>
      <w:r w:rsidR="00DF2E93" w:rsidRPr="00E61DE9">
        <w:rPr>
          <w:lang w:eastAsia="en-GB" w:bidi="hr-HR"/>
        </w:rPr>
        <w:t>juju energetski certifikati</w:t>
      </w:r>
      <w:r w:rsidR="000238EE" w:rsidRPr="00E61DE9">
        <w:rPr>
          <w:lang w:eastAsia="en-GB" w:bidi="hr-HR"/>
        </w:rPr>
        <w:t xml:space="preserve">. Izrada energetskih certifikata sada </w:t>
      </w:r>
      <w:r w:rsidR="00E97E80">
        <w:rPr>
          <w:lang w:eastAsia="en-GB" w:bidi="hr-HR"/>
        </w:rPr>
        <w:t xml:space="preserve">se </w:t>
      </w:r>
      <w:r w:rsidR="000238EE" w:rsidRPr="00E61DE9">
        <w:rPr>
          <w:lang w:eastAsia="en-GB" w:bidi="hr-HR"/>
        </w:rPr>
        <w:t>može obaviti isključivo preko IEC</w:t>
      </w:r>
      <w:r w:rsidR="00E97E80">
        <w:rPr>
          <w:lang w:eastAsia="en-GB" w:bidi="hr-HR"/>
        </w:rPr>
        <w:t>-a</w:t>
      </w:r>
      <w:r w:rsidR="000238EE" w:rsidRPr="00E61DE9">
        <w:rPr>
          <w:lang w:eastAsia="en-GB" w:bidi="hr-HR"/>
        </w:rPr>
        <w:t>.</w:t>
      </w:r>
      <w:r w:rsidR="00DF2E93" w:rsidRPr="00E61DE9">
        <w:rPr>
          <w:lang w:eastAsia="en-GB" w:bidi="hr-HR"/>
        </w:rPr>
        <w:t xml:space="preserve"> </w:t>
      </w:r>
      <w:r w:rsidRPr="00E61DE9">
        <w:rPr>
          <w:rStyle w:val="NormalistaknutoChar"/>
        </w:rPr>
        <w:t xml:space="preserve">Sustav koriste ovlašteni energetski </w:t>
      </w:r>
      <w:proofErr w:type="spellStart"/>
      <w:r w:rsidRPr="00E61DE9">
        <w:rPr>
          <w:rStyle w:val="NormalistaknutoChar"/>
        </w:rPr>
        <w:t>certifikatori</w:t>
      </w:r>
      <w:proofErr w:type="spellEnd"/>
      <w:r w:rsidRPr="00E61DE9">
        <w:rPr>
          <w:rStyle w:val="NormalistaknutoChar"/>
        </w:rPr>
        <w:t xml:space="preserve"> (1.700 korisnika).</w:t>
      </w:r>
      <w:r w:rsidRPr="00E61DE9">
        <w:rPr>
          <w:lang w:eastAsia="en-GB" w:bidi="hr-HR"/>
        </w:rPr>
        <w:t xml:space="preserve"> </w:t>
      </w:r>
      <w:r w:rsidR="000238EE" w:rsidRPr="00E61DE9">
        <w:rPr>
          <w:lang w:eastAsia="en-GB" w:bidi="hr-HR"/>
        </w:rPr>
        <w:t xml:space="preserve">Cilj je </w:t>
      </w:r>
      <w:r w:rsidR="00DF2E93" w:rsidRPr="00E61DE9">
        <w:rPr>
          <w:rStyle w:val="NormalistaknutoChar"/>
        </w:rPr>
        <w:t>omogućiti</w:t>
      </w:r>
      <w:r w:rsidR="000238EE" w:rsidRPr="00E61DE9">
        <w:rPr>
          <w:rStyle w:val="NormalistaknutoChar"/>
        </w:rPr>
        <w:t xml:space="preserve"> da do kraja prosinca 2020. sustav </w:t>
      </w:r>
      <w:r w:rsidR="00DF2E93" w:rsidRPr="00E61DE9">
        <w:rPr>
          <w:rStyle w:val="NormalistaknutoChar"/>
        </w:rPr>
        <w:t xml:space="preserve">mogu </w:t>
      </w:r>
      <w:r w:rsidR="000238EE" w:rsidRPr="00E61DE9">
        <w:rPr>
          <w:rStyle w:val="NormalistaknutoChar"/>
        </w:rPr>
        <w:t>koristiti i građani</w:t>
      </w:r>
      <w:r w:rsidR="00B12DA3" w:rsidRPr="00E61DE9">
        <w:rPr>
          <w:rStyle w:val="NormalistaknutoChar"/>
        </w:rPr>
        <w:t xml:space="preserve"> (</w:t>
      </w:r>
      <w:r w:rsidRPr="00E61DE9">
        <w:rPr>
          <w:rStyle w:val="NormalistaknutoChar"/>
        </w:rPr>
        <w:t>220.</w:t>
      </w:r>
      <w:r w:rsidR="000238EE" w:rsidRPr="00E61DE9">
        <w:rPr>
          <w:rStyle w:val="NormalistaknutoChar"/>
        </w:rPr>
        <w:t>000 korisnika</w:t>
      </w:r>
      <w:r w:rsidR="00B12DA3" w:rsidRPr="00E61DE9">
        <w:rPr>
          <w:rStyle w:val="NormalistaknutoChar"/>
        </w:rPr>
        <w:t>)</w:t>
      </w:r>
      <w:r w:rsidRPr="00E61DE9">
        <w:rPr>
          <w:b/>
          <w:i/>
          <w:lang w:eastAsia="en-GB" w:bidi="hr-HR"/>
        </w:rPr>
        <w:t xml:space="preserve"> </w:t>
      </w:r>
      <w:r w:rsidRPr="00E61DE9">
        <w:rPr>
          <w:lang w:eastAsia="en-GB" w:bidi="hr-HR"/>
        </w:rPr>
        <w:t>koji bi</w:t>
      </w:r>
      <w:r w:rsidR="000238EE" w:rsidRPr="00E61DE9">
        <w:rPr>
          <w:lang w:eastAsia="en-GB" w:bidi="hr-HR"/>
        </w:rPr>
        <w:t xml:space="preserve"> putem e-Građana </w:t>
      </w:r>
      <w:r w:rsidRPr="00E61DE9">
        <w:rPr>
          <w:lang w:eastAsia="en-GB" w:bidi="hr-HR"/>
        </w:rPr>
        <w:t>dosezali</w:t>
      </w:r>
      <w:r w:rsidR="000238EE" w:rsidRPr="00E61DE9">
        <w:rPr>
          <w:lang w:eastAsia="en-GB" w:bidi="hr-HR"/>
        </w:rPr>
        <w:t xml:space="preserve"> energetske </w:t>
      </w:r>
      <w:r w:rsidR="00467588" w:rsidRPr="00E61DE9">
        <w:rPr>
          <w:lang w:eastAsia="en-GB" w:bidi="hr-HR"/>
        </w:rPr>
        <w:t>certifikate</w:t>
      </w:r>
      <w:r w:rsidR="000238EE" w:rsidRPr="00E61DE9">
        <w:rPr>
          <w:lang w:eastAsia="en-GB" w:bidi="hr-HR"/>
        </w:rPr>
        <w:t xml:space="preserve"> nekretnina čiji su energetski certifikat naručili. </w:t>
      </w:r>
    </w:p>
    <w:p w:rsidR="00B362F5" w:rsidRPr="00E61DE9" w:rsidRDefault="008C74D2" w:rsidP="00C37876">
      <w:pPr>
        <w:pStyle w:val="Heading2"/>
        <w:spacing w:before="0" w:after="240"/>
      </w:pPr>
      <w:r w:rsidRPr="00E61DE9">
        <w:br w:type="column"/>
      </w:r>
      <w:bookmarkStart w:id="149" w:name="_Toc6219309"/>
      <w:r w:rsidR="00B362F5" w:rsidRPr="00E61DE9">
        <w:lastRenderedPageBreak/>
        <w:t>Obrazovanje</w:t>
      </w:r>
      <w:bookmarkEnd w:id="141"/>
      <w:bookmarkEnd w:id="142"/>
      <w:bookmarkEnd w:id="143"/>
      <w:bookmarkEnd w:id="144"/>
      <w:bookmarkEnd w:id="145"/>
      <w:bookmarkEnd w:id="146"/>
      <w:bookmarkEnd w:id="147"/>
      <w:bookmarkEnd w:id="149"/>
    </w:p>
    <w:p w:rsidR="00B362F5" w:rsidRPr="00E61DE9" w:rsidRDefault="00B362F5" w:rsidP="00C37876">
      <w:pPr>
        <w:pStyle w:val="Podnaslovi"/>
        <w:spacing w:before="0" w:after="240"/>
      </w:pPr>
      <w:r w:rsidRPr="00E61DE9">
        <w:t xml:space="preserve">Smanjenje stope ranog napuštanja školovanja </w:t>
      </w:r>
    </w:p>
    <w:p w:rsidR="00496312" w:rsidRPr="00E61DE9" w:rsidRDefault="00CA1A32" w:rsidP="00C37876">
      <w:pPr>
        <w:pStyle w:val="Normalistaknutoitalic"/>
      </w:pPr>
      <w:r w:rsidRPr="00E61DE9">
        <w:t xml:space="preserve">Rano napuštanje obrazovanja </w:t>
      </w:r>
      <w:r w:rsidR="00C61E7B" w:rsidRPr="00E61DE9">
        <w:t xml:space="preserve">u RH </w:t>
      </w:r>
      <w:r w:rsidR="00E97E80">
        <w:t xml:space="preserve">je </w:t>
      </w:r>
      <w:r w:rsidR="00C61E7B" w:rsidRPr="00E61DE9">
        <w:t xml:space="preserve">oduvijek na niskoj razini </w:t>
      </w:r>
      <w:r w:rsidR="00E97E80">
        <w:t xml:space="preserve">– </w:t>
      </w:r>
      <w:r w:rsidRPr="00E61DE9">
        <w:t>postotak ranoga napuštanja školovanja u RH iznosio je 2</w:t>
      </w:r>
      <w:r w:rsidR="00AA7F61" w:rsidRPr="00E61DE9">
        <w:t>012. 5,1</w:t>
      </w:r>
      <w:r w:rsidR="00E97E80">
        <w:t> </w:t>
      </w:r>
      <w:r w:rsidR="00AA7F61" w:rsidRPr="00E61DE9">
        <w:t>%, 2013. 4,5</w:t>
      </w:r>
      <w:r w:rsidR="00E97E80">
        <w:t> </w:t>
      </w:r>
      <w:r w:rsidR="00AA7F61" w:rsidRPr="00E61DE9">
        <w:t xml:space="preserve">%, 2014. </w:t>
      </w:r>
      <w:r w:rsidR="005B347F" w:rsidRPr="00E61DE9">
        <w:t>i</w:t>
      </w:r>
      <w:r w:rsidRPr="00E61DE9">
        <w:t xml:space="preserve"> 2015. 2</w:t>
      </w:r>
      <w:r w:rsidR="00E97E80">
        <w:t>,</w:t>
      </w:r>
      <w:r w:rsidRPr="00E61DE9">
        <w:t>8</w:t>
      </w:r>
      <w:r w:rsidR="00E97E80">
        <w:t> </w:t>
      </w:r>
      <w:r w:rsidRPr="00E61DE9">
        <w:t>%, 2016. 2,8</w:t>
      </w:r>
      <w:r w:rsidR="00E97E80">
        <w:t> </w:t>
      </w:r>
      <w:r w:rsidRPr="00E61DE9">
        <w:t>%</w:t>
      </w:r>
      <w:r w:rsidR="00AA7F61" w:rsidRPr="00E61DE9">
        <w:t>, 2017.</w:t>
      </w:r>
      <w:r w:rsidR="005B347F" w:rsidRPr="00E61DE9">
        <w:t xml:space="preserve"> i 2018.</w:t>
      </w:r>
      <w:r w:rsidR="00AA7F61" w:rsidRPr="00E61DE9">
        <w:t xml:space="preserve"> 3,1</w:t>
      </w:r>
      <w:r w:rsidR="00E97E80">
        <w:t> </w:t>
      </w:r>
      <w:r w:rsidR="00AA7F61" w:rsidRPr="00E61DE9">
        <w:t>%</w:t>
      </w:r>
      <w:r w:rsidRPr="00E61DE9">
        <w:t xml:space="preserve"> </w:t>
      </w:r>
      <w:r w:rsidR="00C61E7B" w:rsidRPr="00E61DE9">
        <w:t>(</w:t>
      </w:r>
      <w:r w:rsidRPr="00E61DE9">
        <w:t xml:space="preserve">cilj </w:t>
      </w:r>
      <w:r w:rsidR="005B347F" w:rsidRPr="00E61DE9">
        <w:t>s</w:t>
      </w:r>
      <w:r w:rsidRPr="00E61DE9">
        <w:t xml:space="preserve">trategije Europa 2020. </w:t>
      </w:r>
      <w:r w:rsidR="00F735B8">
        <w:t xml:space="preserve">je </w:t>
      </w:r>
      <w:r w:rsidRPr="00E61DE9">
        <w:t>10</w:t>
      </w:r>
      <w:r w:rsidR="00E97E80">
        <w:t> </w:t>
      </w:r>
      <w:r w:rsidRPr="00E61DE9">
        <w:t>%</w:t>
      </w:r>
      <w:r w:rsidR="00C61E7B" w:rsidRPr="00E61DE9">
        <w:t>)</w:t>
      </w:r>
      <w:r w:rsidRPr="00E61DE9">
        <w:t>.</w:t>
      </w:r>
    </w:p>
    <w:p w:rsidR="0059353C" w:rsidRPr="00E61DE9" w:rsidRDefault="00496312" w:rsidP="00C37876">
      <w:r w:rsidRPr="00E61DE9">
        <w:t>Navedeno</w:t>
      </w:r>
      <w:r w:rsidR="00C61E7B" w:rsidRPr="00E61DE9">
        <w:t xml:space="preserve"> je </w:t>
      </w:r>
      <w:r w:rsidR="00CA1A32" w:rsidRPr="00E61DE9">
        <w:t xml:space="preserve">povezano s načinom </w:t>
      </w:r>
      <w:r w:rsidR="00F735B8">
        <w:t xml:space="preserve">na koji </w:t>
      </w:r>
      <w:r w:rsidR="00CA1A32" w:rsidRPr="00E61DE9">
        <w:t xml:space="preserve">je sustav obrazovanja uspostavljen, kao i dugom tradicijom uključenosti u obrazovni sustav. Iz tog razloga nisu se planirale posebne mjere koje bi bile ciljano usmjerene isključivo na rano napuštanje obrazovanja, već se pri unaprjeđenju sustava i njegovom razvoju vodi računa o tome da budu uključeni svi učenici sukladno svojim mogućnostima i sposobnostima te da sustav bude kvalitetan i dostupan kako bi učenici mogli završiti započeto obrazovanje. </w:t>
      </w:r>
    </w:p>
    <w:p w:rsidR="00121E1F" w:rsidRPr="00E61DE9" w:rsidRDefault="00B362F5" w:rsidP="007630FC">
      <w:pPr>
        <w:pStyle w:val="Podnaslovi"/>
      </w:pPr>
      <w:r w:rsidRPr="00E61DE9">
        <w:t xml:space="preserve">Povećanje udjela stanovništva u dobi od 30 do 34 godine koji su završili tercijarno obrazovanje </w:t>
      </w:r>
    </w:p>
    <w:p w:rsidR="005103BC" w:rsidRPr="00E61DE9" w:rsidRDefault="005103BC" w:rsidP="00C37876">
      <w:pPr>
        <w:pStyle w:val="Normalistaknutoitalic"/>
        <w:rPr>
          <w:lang w:eastAsia="hr-HR"/>
        </w:rPr>
      </w:pPr>
      <w:bookmarkStart w:id="150" w:name="_Toc480792219"/>
      <w:r w:rsidRPr="00E61DE9">
        <w:rPr>
          <w:lang w:eastAsia="hr-HR"/>
        </w:rPr>
        <w:t>Kako bi se povećao broj visokoobrazovnih osoba u RH sa sadašnjih 25,6</w:t>
      </w:r>
      <w:r w:rsidR="00F735B8">
        <w:rPr>
          <w:lang w:eastAsia="hr-HR"/>
        </w:rPr>
        <w:t> </w:t>
      </w:r>
      <w:r w:rsidRPr="00E61DE9">
        <w:rPr>
          <w:lang w:eastAsia="hr-HR"/>
        </w:rPr>
        <w:t>% na ciljanih 35</w:t>
      </w:r>
      <w:r w:rsidR="00F735B8">
        <w:rPr>
          <w:lang w:eastAsia="hr-HR"/>
        </w:rPr>
        <w:t> </w:t>
      </w:r>
      <w:r w:rsidRPr="00E61DE9">
        <w:rPr>
          <w:lang w:eastAsia="hr-HR"/>
        </w:rPr>
        <w:t>% do 2020.</w:t>
      </w:r>
      <w:r w:rsidR="00F735B8">
        <w:rPr>
          <w:lang w:eastAsia="hr-HR"/>
        </w:rPr>
        <w:t>,</w:t>
      </w:r>
      <w:r w:rsidRPr="00E61DE9">
        <w:rPr>
          <w:lang w:eastAsia="hr-HR"/>
        </w:rPr>
        <w:t xml:space="preserve"> potrebno je osigurati pristup i završnost u visokom obrazovanju</w:t>
      </w:r>
      <w:r w:rsidR="00535EC2" w:rsidRPr="00E61DE9">
        <w:rPr>
          <w:lang w:eastAsia="hr-HR"/>
        </w:rPr>
        <w:t>.</w:t>
      </w:r>
    </w:p>
    <w:p w:rsidR="00382C48" w:rsidRPr="00E61DE9" w:rsidRDefault="00382C48" w:rsidP="00C97AF8">
      <w:pPr>
        <w:rPr>
          <w:b/>
        </w:rPr>
      </w:pPr>
      <w:r w:rsidRPr="00E61DE9">
        <w:rPr>
          <w:lang w:eastAsia="hr-HR"/>
        </w:rPr>
        <w:t xml:space="preserve">Projekt „Dodjela stipendija studentima </w:t>
      </w:r>
      <w:r w:rsidR="00891301" w:rsidRPr="00E61DE9">
        <w:rPr>
          <w:lang w:eastAsia="hr-HR"/>
        </w:rPr>
        <w:t xml:space="preserve">nižeg </w:t>
      </w:r>
      <w:proofErr w:type="spellStart"/>
      <w:r w:rsidR="00891301" w:rsidRPr="00E61DE9">
        <w:rPr>
          <w:lang w:eastAsia="hr-HR"/>
        </w:rPr>
        <w:t>socio</w:t>
      </w:r>
      <w:proofErr w:type="spellEnd"/>
      <w:r w:rsidR="00891301" w:rsidRPr="00E61DE9">
        <w:rPr>
          <w:lang w:eastAsia="hr-HR"/>
        </w:rPr>
        <w:t>-ekonomskog statusa“</w:t>
      </w:r>
      <w:r w:rsidR="005103BC" w:rsidRPr="00E61DE9">
        <w:rPr>
          <w:lang w:eastAsia="hr-HR"/>
        </w:rPr>
        <w:t xml:space="preserve"> provodi se s ciljem povećanja dostupnosti visokog obrazovanja, unaprjeđenja socijalne dimenzije visokog obrazovanja te povećanja završnosti u visokom obrazovanju kroz </w:t>
      </w:r>
      <w:r w:rsidR="005103BC" w:rsidRPr="00E61DE9">
        <w:rPr>
          <w:rStyle w:val="NormalistaknutoChar"/>
        </w:rPr>
        <w:t xml:space="preserve">osiguravanje državnih stipendija za studente nižeg </w:t>
      </w:r>
      <w:proofErr w:type="spellStart"/>
      <w:r w:rsidR="005103BC" w:rsidRPr="00E61DE9">
        <w:rPr>
          <w:rStyle w:val="NormalistaknutoChar"/>
        </w:rPr>
        <w:t>socio</w:t>
      </w:r>
      <w:proofErr w:type="spellEnd"/>
      <w:r w:rsidR="005103BC" w:rsidRPr="00E61DE9">
        <w:rPr>
          <w:rStyle w:val="NormalistaknutoChar"/>
        </w:rPr>
        <w:t>-ekonomskog statusa</w:t>
      </w:r>
      <w:r w:rsidR="005103BC" w:rsidRPr="00E61DE9">
        <w:rPr>
          <w:b/>
          <w:i/>
          <w:lang w:eastAsia="hr-HR"/>
        </w:rPr>
        <w:t>.</w:t>
      </w:r>
      <w:r w:rsidR="00891301" w:rsidRPr="00E61DE9">
        <w:rPr>
          <w:lang w:eastAsia="hr-HR"/>
        </w:rPr>
        <w:t xml:space="preserve"> </w:t>
      </w:r>
      <w:r w:rsidR="005103BC" w:rsidRPr="00E61DE9">
        <w:rPr>
          <w:lang w:eastAsia="hr-HR"/>
        </w:rPr>
        <w:t xml:space="preserve">Projektom je </w:t>
      </w:r>
      <w:r w:rsidRPr="00E61DE9">
        <w:rPr>
          <w:lang w:eastAsia="hr-HR"/>
        </w:rPr>
        <w:t xml:space="preserve">na godišnjoj razini </w:t>
      </w:r>
      <w:r w:rsidR="00891301" w:rsidRPr="00E61DE9">
        <w:rPr>
          <w:rStyle w:val="NormalistaknutoChar"/>
        </w:rPr>
        <w:t xml:space="preserve">povećan </w:t>
      </w:r>
      <w:r w:rsidRPr="00E61DE9">
        <w:rPr>
          <w:rStyle w:val="NormalistaknutoChar"/>
        </w:rPr>
        <w:t xml:space="preserve">broj izravnih potpora studentima nižeg </w:t>
      </w:r>
      <w:proofErr w:type="spellStart"/>
      <w:r w:rsidRPr="00E61DE9">
        <w:rPr>
          <w:rStyle w:val="NormalistaknutoChar"/>
        </w:rPr>
        <w:t>socio</w:t>
      </w:r>
      <w:proofErr w:type="spellEnd"/>
      <w:r w:rsidRPr="00E61DE9">
        <w:rPr>
          <w:rStyle w:val="NormalistaknutoChar"/>
        </w:rPr>
        <w:t xml:space="preserve">-ekonomskog </w:t>
      </w:r>
      <w:r w:rsidR="005A5AC5" w:rsidRPr="00E61DE9">
        <w:rPr>
          <w:rStyle w:val="NormalistaknutoChar"/>
        </w:rPr>
        <w:t xml:space="preserve">statusa </w:t>
      </w:r>
      <w:r w:rsidRPr="00E61DE9">
        <w:rPr>
          <w:rStyle w:val="NormalistaknutoChar"/>
        </w:rPr>
        <w:t>s 5.400 na 10.000 stipendija</w:t>
      </w:r>
      <w:r w:rsidRPr="00E61DE9">
        <w:rPr>
          <w:b/>
          <w:i/>
          <w:lang w:eastAsia="hr-HR"/>
        </w:rPr>
        <w:t>.</w:t>
      </w:r>
      <w:r w:rsidR="00891301" w:rsidRPr="00E61DE9">
        <w:rPr>
          <w:b/>
          <w:i/>
          <w:lang w:eastAsia="hr-HR"/>
        </w:rPr>
        <w:t xml:space="preserve"> </w:t>
      </w:r>
    </w:p>
    <w:p w:rsidR="00382C48" w:rsidRPr="00E61DE9" w:rsidRDefault="00C37876" w:rsidP="00C97AF8">
      <w:pPr>
        <w:rPr>
          <w:b/>
        </w:rPr>
      </w:pPr>
      <w:r w:rsidRPr="00E61DE9">
        <w:br w:type="column"/>
      </w:r>
      <w:r w:rsidR="00382C48" w:rsidRPr="00E61DE9">
        <w:lastRenderedPageBreak/>
        <w:t xml:space="preserve">Postupak dodjele državnih stipendija </w:t>
      </w:r>
      <w:r w:rsidR="00382C48" w:rsidRPr="00E61DE9">
        <w:rPr>
          <w:rStyle w:val="NormalistaknutoChar"/>
        </w:rPr>
        <w:t xml:space="preserve">u </w:t>
      </w:r>
      <w:r w:rsidR="00984C36" w:rsidRPr="00E61DE9">
        <w:rPr>
          <w:rStyle w:val="NormalistaknutoChar"/>
        </w:rPr>
        <w:t xml:space="preserve">STEM </w:t>
      </w:r>
      <w:r w:rsidR="009D4856" w:rsidRPr="00E61DE9">
        <w:rPr>
          <w:rStyle w:val="NormalistaknutoChar"/>
        </w:rPr>
        <w:t>područj</w:t>
      </w:r>
      <w:r w:rsidR="00984C36" w:rsidRPr="00E61DE9">
        <w:rPr>
          <w:rStyle w:val="NormalistaknutoChar"/>
        </w:rPr>
        <w:t>ima</w:t>
      </w:r>
      <w:r w:rsidR="009D4856" w:rsidRPr="00E61DE9">
        <w:rPr>
          <w:rStyle w:val="NormalistaknutoChar"/>
        </w:rPr>
        <w:t xml:space="preserve"> z</w:t>
      </w:r>
      <w:r w:rsidR="009D4856" w:rsidRPr="00E61DE9" w:rsidDel="00CF51DB">
        <w:rPr>
          <w:rStyle w:val="NormalistaknutoChar"/>
        </w:rPr>
        <w:t>nanost</w:t>
      </w:r>
      <w:r w:rsidR="009D4856" w:rsidRPr="00E61DE9">
        <w:rPr>
          <w:rStyle w:val="NormalistaknutoChar"/>
        </w:rPr>
        <w:t>i</w:t>
      </w:r>
      <w:r w:rsidR="00382C48" w:rsidRPr="00E61DE9">
        <w:t xml:space="preserve"> provodi se u okviru projekta </w:t>
      </w:r>
      <w:r w:rsidR="00F735B8">
        <w:t>„</w:t>
      </w:r>
      <w:r w:rsidR="00382C48" w:rsidRPr="00E61DE9">
        <w:t xml:space="preserve">Dodjela stipendija studentima u </w:t>
      </w:r>
      <w:r w:rsidR="00F47417" w:rsidRPr="00E61DE9">
        <w:t xml:space="preserve">prioritetnim područjima </w:t>
      </w:r>
      <w:r w:rsidR="00D50DF7" w:rsidRPr="00E61DE9">
        <w:t>STEM</w:t>
      </w:r>
      <w:r w:rsidR="00F735B8">
        <w:t>“</w:t>
      </w:r>
      <w:r w:rsidR="00D50DF7" w:rsidRPr="00E61DE9">
        <w:t xml:space="preserve">. </w:t>
      </w:r>
      <w:r w:rsidR="00382C48" w:rsidRPr="00E61DE9">
        <w:rPr>
          <w:lang w:eastAsia="hr-HR"/>
        </w:rPr>
        <w:t xml:space="preserve">Cilj </w:t>
      </w:r>
      <w:r w:rsidR="00382C48" w:rsidRPr="00E61DE9">
        <w:rPr>
          <w:rStyle w:val="NormalistaknutoChar"/>
        </w:rPr>
        <w:t>godišnje dodjele 3</w:t>
      </w:r>
      <w:r w:rsidR="00891301" w:rsidRPr="00E61DE9">
        <w:rPr>
          <w:rStyle w:val="NormalistaknutoChar"/>
        </w:rPr>
        <w:t>.</w:t>
      </w:r>
      <w:r w:rsidR="00382C48" w:rsidRPr="00E61DE9">
        <w:rPr>
          <w:rStyle w:val="NormalistaknutoChar"/>
        </w:rPr>
        <w:t>400 stipendija</w:t>
      </w:r>
      <w:r w:rsidR="00382C48" w:rsidRPr="00E61DE9">
        <w:rPr>
          <w:lang w:eastAsia="hr-HR"/>
        </w:rPr>
        <w:t xml:space="preserve"> je</w:t>
      </w:r>
      <w:r w:rsidR="00F735B8">
        <w:rPr>
          <w:lang w:eastAsia="hr-HR"/>
        </w:rPr>
        <w:t>st</w:t>
      </w:r>
      <w:r w:rsidR="00382C48" w:rsidRPr="00E61DE9">
        <w:rPr>
          <w:lang w:eastAsia="hr-HR"/>
        </w:rPr>
        <w:t xml:space="preserve"> usmjeravanje na studijske programe koji imaju najveću perspektivu generiranja ekonomskoga rasta u </w:t>
      </w:r>
      <w:r w:rsidR="00D50DF7" w:rsidRPr="00E61DE9">
        <w:rPr>
          <w:lang w:eastAsia="hr-HR"/>
        </w:rPr>
        <w:t>RH</w:t>
      </w:r>
      <w:r w:rsidR="00382C48" w:rsidRPr="00E61DE9">
        <w:rPr>
          <w:lang w:eastAsia="hr-HR"/>
        </w:rPr>
        <w:t xml:space="preserve"> uz poticanje strukturnog usklađivanja obrazovanja i kvalifikacija s potrebama tržišta rada i zapošljavanje diplomanata, nastavno na dominaciju studijskih programa u društvenom i humanističkom području s omjerom 60</w:t>
      </w:r>
      <w:r w:rsidR="00F735B8">
        <w:rPr>
          <w:lang w:eastAsia="hr-HR"/>
        </w:rPr>
        <w:t> </w:t>
      </w:r>
      <w:r w:rsidR="00382C48" w:rsidRPr="00E61DE9">
        <w:rPr>
          <w:lang w:eastAsia="hr-HR"/>
        </w:rPr>
        <w:t>:</w:t>
      </w:r>
      <w:r w:rsidR="00F735B8">
        <w:rPr>
          <w:lang w:eastAsia="hr-HR"/>
        </w:rPr>
        <w:t> </w:t>
      </w:r>
      <w:r w:rsidR="00382C48" w:rsidRPr="00E61DE9">
        <w:rPr>
          <w:lang w:eastAsia="hr-HR"/>
        </w:rPr>
        <w:t xml:space="preserve">40. </w:t>
      </w:r>
      <w:r w:rsidR="00382C48" w:rsidRPr="00E61DE9">
        <w:t xml:space="preserve">Dodjelom godišnjih državnih STEM stipendija povećat će se stopa zadržavanja studenata u studijskim programima u STEM područjima znanosti, odnosno stopa završnosti </w:t>
      </w:r>
      <w:r w:rsidR="00D50DF7" w:rsidRPr="00E61DE9">
        <w:t>studija</w:t>
      </w:r>
      <w:r w:rsidR="00382C48" w:rsidRPr="00E61DE9">
        <w:t xml:space="preserve"> u STEM područjima znanosti.</w:t>
      </w:r>
    </w:p>
    <w:p w:rsidR="0059353C" w:rsidRPr="00E61DE9" w:rsidRDefault="00382C48" w:rsidP="00086374">
      <w:pPr>
        <w:rPr>
          <w:rStyle w:val="NormalistaknutoChar"/>
        </w:rPr>
      </w:pPr>
      <w:r w:rsidRPr="00E61DE9">
        <w:t xml:space="preserve">Planira se </w:t>
      </w:r>
      <w:r w:rsidRPr="00E61DE9">
        <w:rPr>
          <w:rStyle w:val="NormalistaknutoChar"/>
        </w:rPr>
        <w:t xml:space="preserve">povećanje kapaciteta studentskog smještaja </w:t>
      </w:r>
      <w:r w:rsidRPr="00E61DE9">
        <w:t>te se do kraja 2019. planira</w:t>
      </w:r>
      <w:r w:rsidR="00F735B8">
        <w:t>ju</w:t>
      </w:r>
      <w:r w:rsidRPr="00E61DE9">
        <w:t xml:space="preserve"> osigurati </w:t>
      </w:r>
      <w:r w:rsidRPr="00E61DE9">
        <w:rPr>
          <w:rStyle w:val="NormalistaknutoChar"/>
        </w:rPr>
        <w:t>nov</w:t>
      </w:r>
      <w:r w:rsidR="00F735B8">
        <w:rPr>
          <w:rStyle w:val="NormalistaknutoChar"/>
        </w:rPr>
        <w:t>a</w:t>
      </w:r>
      <w:r w:rsidRPr="00E61DE9">
        <w:rPr>
          <w:rStyle w:val="NormalistaknutoChar"/>
        </w:rPr>
        <w:t xml:space="preserve"> 1.154 ležaj</w:t>
      </w:r>
      <w:r w:rsidR="00F735B8">
        <w:rPr>
          <w:rStyle w:val="NormalistaknutoChar"/>
        </w:rPr>
        <w:t>a</w:t>
      </w:r>
      <w:r w:rsidRPr="00E61DE9">
        <w:t xml:space="preserve">, što bi se financiralo sredstvima EFRR-a (123 milijuna kuna). Do sada je provedeno 8 projekata rekonstrukcije postojećeg smještaja i izgradnje novih smještajnih kapaciteta te je još u provedbi </w:t>
      </w:r>
      <w:r w:rsidR="00F735B8">
        <w:t xml:space="preserve">sedam </w:t>
      </w:r>
      <w:r w:rsidRPr="00E61DE9">
        <w:t xml:space="preserve">projekata. </w:t>
      </w:r>
      <w:r w:rsidRPr="00E61DE9">
        <w:rPr>
          <w:rStyle w:val="NormalistaknutoChar"/>
        </w:rPr>
        <w:t>Sadašnji kapaciteti su 11.570 ležajeva.</w:t>
      </w:r>
    </w:p>
    <w:p w:rsidR="0059353C" w:rsidRPr="00E61DE9" w:rsidRDefault="00086374" w:rsidP="00447EE3">
      <w:pPr>
        <w:pStyle w:val="Heading2"/>
        <w:spacing w:before="0" w:after="240"/>
        <w:ind w:left="709" w:hanging="709"/>
      </w:pPr>
      <w:r w:rsidRPr="00E61DE9">
        <w:br w:type="column"/>
      </w:r>
      <w:bookmarkStart w:id="151" w:name="_Toc6219310"/>
      <w:r w:rsidR="00703028" w:rsidRPr="00E61DE9">
        <w:lastRenderedPageBreak/>
        <w:t>S</w:t>
      </w:r>
      <w:r w:rsidR="007A2328" w:rsidRPr="00E61DE9">
        <w:t>manjenje siromaštva</w:t>
      </w:r>
      <w:bookmarkEnd w:id="150"/>
      <w:r w:rsidR="00703028" w:rsidRPr="00E61DE9">
        <w:t xml:space="preserve"> i socijalne isključenosti</w:t>
      </w:r>
      <w:bookmarkEnd w:id="151"/>
    </w:p>
    <w:p w:rsidR="00A56FBF" w:rsidRPr="00E61DE9" w:rsidRDefault="00A56FBF" w:rsidP="007630FC">
      <w:pPr>
        <w:pStyle w:val="Podnaslovi"/>
        <w:rPr>
          <w:lang w:eastAsia="en-GB"/>
        </w:rPr>
      </w:pPr>
      <w:r w:rsidRPr="00E61DE9">
        <w:rPr>
          <w:lang w:eastAsia="en-GB"/>
        </w:rPr>
        <w:t xml:space="preserve">Osiguravanje humanitarne pomoći u naravi te drugih programa podrške najpotrebitijima </w:t>
      </w:r>
    </w:p>
    <w:p w:rsidR="00A56FBF" w:rsidRPr="00E61DE9" w:rsidRDefault="00A56FBF" w:rsidP="00C97AF8">
      <w:pPr>
        <w:rPr>
          <w:rFonts w:eastAsia="Times New Roman" w:cs="Calibri"/>
          <w:lang w:eastAsia="en-GB"/>
        </w:rPr>
      </w:pPr>
      <w:r w:rsidRPr="00E61DE9">
        <w:t>Zbog zabilježene visoke stope rizika od siromaštva i materijalne deprivacije u RH</w:t>
      </w:r>
      <w:r w:rsidR="00F735B8">
        <w:t>,</w:t>
      </w:r>
      <w:r w:rsidRPr="00E61DE9">
        <w:t xml:space="preserve"> koja traži dodatne mjere za pomoć najpotrebitijima, </w:t>
      </w:r>
      <w:r w:rsidRPr="00E61DE9">
        <w:rPr>
          <w:rStyle w:val="NormalistaknutoChar"/>
          <w:rFonts w:ascii="Calibri" w:hAnsi="Calibri"/>
        </w:rPr>
        <w:t>kroz Fond eur</w:t>
      </w:r>
      <w:r w:rsidR="005B44F2" w:rsidRPr="00E61DE9">
        <w:rPr>
          <w:rStyle w:val="NormalistaknutoChar"/>
          <w:rFonts w:ascii="Calibri" w:hAnsi="Calibri"/>
        </w:rPr>
        <w:t>opske pomoći za najpotrebitije</w:t>
      </w:r>
      <w:r w:rsidR="005B44F2" w:rsidRPr="00E61DE9">
        <w:rPr>
          <w:rFonts w:eastAsia="Times New Roman"/>
          <w:iCs/>
          <w:shd w:val="clear" w:color="auto" w:fill="FFFFFF"/>
          <w:lang w:eastAsia="hr-HR"/>
        </w:rPr>
        <w:t xml:space="preserve"> </w:t>
      </w:r>
      <w:r w:rsidR="005B44F2" w:rsidRPr="00E61DE9" w:rsidDel="00CF51DB">
        <w:rPr>
          <w:rFonts w:cstheme="minorHAnsi"/>
          <w:i/>
        </w:rPr>
        <w:t>(</w:t>
      </w:r>
      <w:proofErr w:type="spellStart"/>
      <w:r w:rsidR="005B44F2" w:rsidRPr="00350FC9" w:rsidDel="00CF51DB">
        <w:rPr>
          <w:rFonts w:cstheme="minorHAnsi"/>
          <w:i/>
        </w:rPr>
        <w:t>eng</w:t>
      </w:r>
      <w:r w:rsidR="00F735B8" w:rsidRPr="00350FC9">
        <w:rPr>
          <w:rFonts w:cstheme="minorHAnsi"/>
          <w:i/>
        </w:rPr>
        <w:t>l</w:t>
      </w:r>
      <w:proofErr w:type="spellEnd"/>
      <w:r w:rsidR="005B44F2" w:rsidRPr="00350FC9" w:rsidDel="00CF51DB">
        <w:rPr>
          <w:rFonts w:cstheme="minorHAnsi"/>
          <w:i/>
        </w:rPr>
        <w:t>.</w:t>
      </w:r>
      <w:r w:rsidR="005B44F2" w:rsidRPr="00E61DE9" w:rsidDel="00CF51DB">
        <w:rPr>
          <w:rFonts w:cstheme="minorHAnsi"/>
          <w:i/>
        </w:rPr>
        <w:t xml:space="preserve"> </w:t>
      </w:r>
      <w:proofErr w:type="spellStart"/>
      <w:r w:rsidR="005B44F2" w:rsidRPr="00E61DE9" w:rsidDel="00CF51DB">
        <w:rPr>
          <w:rFonts w:cstheme="minorHAnsi"/>
          <w:i/>
        </w:rPr>
        <w:t>Fund</w:t>
      </w:r>
      <w:proofErr w:type="spellEnd"/>
      <w:r w:rsidR="005B44F2" w:rsidRPr="00E61DE9" w:rsidDel="00CF51DB">
        <w:rPr>
          <w:rFonts w:cstheme="minorHAnsi"/>
          <w:i/>
        </w:rPr>
        <w:t xml:space="preserve"> for </w:t>
      </w:r>
      <w:proofErr w:type="spellStart"/>
      <w:r w:rsidR="005B44F2" w:rsidRPr="00E61DE9" w:rsidDel="00CF51DB">
        <w:rPr>
          <w:rFonts w:cstheme="minorHAnsi"/>
          <w:i/>
        </w:rPr>
        <w:t>European</w:t>
      </w:r>
      <w:proofErr w:type="spellEnd"/>
      <w:r w:rsidR="005B44F2" w:rsidRPr="00E61DE9">
        <w:rPr>
          <w:rFonts w:cstheme="minorHAnsi"/>
          <w:i/>
        </w:rPr>
        <w:t xml:space="preserve"> </w:t>
      </w:r>
      <w:proofErr w:type="spellStart"/>
      <w:r w:rsidR="005B44F2" w:rsidRPr="00E61DE9">
        <w:rPr>
          <w:rFonts w:cstheme="minorHAnsi"/>
          <w:i/>
        </w:rPr>
        <w:t>Aid</w:t>
      </w:r>
      <w:proofErr w:type="spellEnd"/>
      <w:r w:rsidR="005B44F2" w:rsidRPr="00E61DE9">
        <w:rPr>
          <w:rFonts w:cstheme="minorHAnsi"/>
          <w:i/>
        </w:rPr>
        <w:t xml:space="preserve"> to </w:t>
      </w:r>
      <w:proofErr w:type="spellStart"/>
      <w:r w:rsidR="005B44F2" w:rsidRPr="00E61DE9">
        <w:rPr>
          <w:rFonts w:cstheme="minorHAnsi"/>
          <w:i/>
        </w:rPr>
        <w:t>the</w:t>
      </w:r>
      <w:proofErr w:type="spellEnd"/>
      <w:r w:rsidR="005B44F2" w:rsidRPr="00E61DE9">
        <w:rPr>
          <w:rFonts w:cstheme="minorHAnsi"/>
          <w:i/>
        </w:rPr>
        <w:t xml:space="preserve"> Most </w:t>
      </w:r>
      <w:proofErr w:type="spellStart"/>
      <w:r w:rsidR="005B44F2" w:rsidRPr="00E61DE9">
        <w:rPr>
          <w:rFonts w:cstheme="minorHAnsi"/>
          <w:i/>
        </w:rPr>
        <w:t>Deprived</w:t>
      </w:r>
      <w:proofErr w:type="spellEnd"/>
      <w:r w:rsidR="005B44F2" w:rsidRPr="00E61DE9">
        <w:rPr>
          <w:rFonts w:cstheme="minorHAnsi"/>
          <w:i/>
        </w:rPr>
        <w:t xml:space="preserve"> </w:t>
      </w:r>
      <w:r w:rsidR="00F735B8">
        <w:rPr>
          <w:rFonts w:cstheme="minorHAnsi"/>
          <w:i/>
        </w:rPr>
        <w:t>–</w:t>
      </w:r>
      <w:r w:rsidR="005B44F2" w:rsidRPr="00E61DE9">
        <w:rPr>
          <w:rFonts w:cstheme="minorHAnsi"/>
          <w:i/>
        </w:rPr>
        <w:t xml:space="preserve"> </w:t>
      </w:r>
      <w:r w:rsidR="006824CE" w:rsidRPr="00E61DE9">
        <w:rPr>
          <w:i/>
        </w:rPr>
        <w:t xml:space="preserve">FEAD) </w:t>
      </w:r>
      <w:r w:rsidRPr="00E61DE9">
        <w:rPr>
          <w:rStyle w:val="NormalistaknutoChar"/>
          <w:rFonts w:ascii="Calibri" w:hAnsi="Calibri"/>
        </w:rPr>
        <w:t>provode</w:t>
      </w:r>
      <w:r w:rsidR="006824CE" w:rsidRPr="00E61DE9">
        <w:rPr>
          <w:rStyle w:val="NormalistaknutoChar"/>
          <w:rFonts w:ascii="Calibri" w:hAnsi="Calibri"/>
        </w:rPr>
        <w:t xml:space="preserve"> se</w:t>
      </w:r>
      <w:r w:rsidRPr="00E61DE9">
        <w:rPr>
          <w:rStyle w:val="NormalistaknutoChar"/>
          <w:rFonts w:ascii="Calibri" w:hAnsi="Calibri"/>
        </w:rPr>
        <w:t xml:space="preserve"> aktivnosti pružanja pomoći u obliku hrane </w:t>
      </w:r>
      <w:r w:rsidRPr="00E61DE9">
        <w:t xml:space="preserve">(kao obrok ili prehrambeni paket) </w:t>
      </w:r>
      <w:r w:rsidRPr="00E61DE9">
        <w:rPr>
          <w:rStyle w:val="NormalistaknutoChar"/>
          <w:rFonts w:ascii="Calibri" w:hAnsi="Calibri"/>
        </w:rPr>
        <w:t xml:space="preserve">i/ili osnovnih materijalnih potrepština </w:t>
      </w:r>
      <w:r w:rsidRPr="00E61DE9">
        <w:t xml:space="preserve">(kao što su školski materijal i oprema, higijenski proizvodi i druge osnovne potrepštine), što predstavlja dodanu vrijednost postojećim nacionalnim programima. </w:t>
      </w:r>
    </w:p>
    <w:p w:rsidR="00A56FBF" w:rsidRPr="00E61DE9" w:rsidRDefault="00A56FBF" w:rsidP="00C97AF8">
      <w:pPr>
        <w:rPr>
          <w:rStyle w:val="NormalistaknutoChar"/>
          <w:rFonts w:ascii="Calibri" w:hAnsi="Calibri"/>
        </w:rPr>
      </w:pPr>
      <w:r w:rsidRPr="00E61DE9">
        <w:rPr>
          <w:rFonts w:eastAsia="Times New Roman" w:cs="Calibri"/>
          <w:lang w:eastAsia="en-GB"/>
        </w:rPr>
        <w:t>Tijekom 2018. provodila su se tri natječaja za dodjelu bespovratnih sredstava u okviru FEAD</w:t>
      </w:r>
      <w:r w:rsidR="00DF53DA" w:rsidRPr="00E61DE9">
        <w:rPr>
          <w:rFonts w:eastAsia="Times New Roman" w:cs="Calibri"/>
          <w:lang w:eastAsia="en-GB"/>
        </w:rPr>
        <w:t>-a</w:t>
      </w:r>
      <w:r w:rsidRPr="00E61DE9">
        <w:rPr>
          <w:rFonts w:eastAsia="Times New Roman" w:cs="Calibri"/>
          <w:lang w:eastAsia="en-GB"/>
        </w:rPr>
        <w:t xml:space="preserve">. </w:t>
      </w:r>
      <w:r w:rsidRPr="00E61DE9">
        <w:rPr>
          <w:rStyle w:val="NormalistaknutoChar"/>
          <w:rFonts w:ascii="Calibri" w:hAnsi="Calibri"/>
        </w:rPr>
        <w:t xml:space="preserve">Kroz natječaj </w:t>
      </w:r>
      <w:r w:rsidR="00F735B8">
        <w:rPr>
          <w:rStyle w:val="NormalistaknutoChar"/>
          <w:rFonts w:ascii="Calibri" w:hAnsi="Calibri"/>
        </w:rPr>
        <w:t>„</w:t>
      </w:r>
      <w:r w:rsidRPr="00E61DE9">
        <w:rPr>
          <w:rStyle w:val="NormalistaknutoChar"/>
          <w:rFonts w:ascii="Calibri" w:hAnsi="Calibri"/>
        </w:rPr>
        <w:t>Osiguravanje školske prehrane za djecu u riziku od siromaštva za školsku godinu 2017./2018.</w:t>
      </w:r>
      <w:r w:rsidR="00F735B8">
        <w:rPr>
          <w:rStyle w:val="NormalistaknutoChar"/>
          <w:rFonts w:ascii="Calibri" w:hAnsi="Calibri"/>
        </w:rPr>
        <w:t>“</w:t>
      </w:r>
      <w:r w:rsidRPr="00E61DE9">
        <w:rPr>
          <w:rStyle w:val="NormalistaknutoChar"/>
          <w:rFonts w:ascii="Calibri" w:hAnsi="Calibri"/>
        </w:rPr>
        <w:t xml:space="preserve"> financirano je 35 projekata</w:t>
      </w:r>
      <w:r w:rsidR="00E3070A" w:rsidRPr="00E61DE9">
        <w:rPr>
          <w:rFonts w:eastAsia="Times New Roman" w:cs="Calibri"/>
          <w:b/>
          <w:i/>
          <w:lang w:eastAsia="en-GB"/>
        </w:rPr>
        <w:t xml:space="preserve"> </w:t>
      </w:r>
      <w:r w:rsidR="00E3070A" w:rsidRPr="00E61DE9">
        <w:rPr>
          <w:rFonts w:eastAsia="Times New Roman" w:cs="Calibri"/>
          <w:lang w:eastAsia="en-GB"/>
        </w:rPr>
        <w:t>(26,4 milijuna kuna)</w:t>
      </w:r>
      <w:r w:rsidRPr="00E61DE9">
        <w:rPr>
          <w:rFonts w:eastAsia="Times New Roman" w:cs="Calibri"/>
          <w:lang w:eastAsia="en-GB"/>
        </w:rPr>
        <w:t>. Aktivnosti projekata provodile su se u 4</w:t>
      </w:r>
      <w:r w:rsidR="00946C26" w:rsidRPr="00E61DE9">
        <w:rPr>
          <w:rFonts w:eastAsia="Times New Roman" w:cs="Calibri"/>
          <w:lang w:eastAsia="en-GB"/>
        </w:rPr>
        <w:t>6</w:t>
      </w:r>
      <w:r w:rsidRPr="00E61DE9">
        <w:rPr>
          <w:rFonts w:eastAsia="Times New Roman" w:cs="Calibri"/>
          <w:lang w:eastAsia="en-GB"/>
        </w:rPr>
        <w:t xml:space="preserve">7 škola </w:t>
      </w:r>
      <w:r w:rsidRPr="00E61DE9">
        <w:rPr>
          <w:rFonts w:eastAsia="Times New Roman" w:cs="Calibri"/>
          <w:b/>
          <w:lang w:eastAsia="en-GB"/>
        </w:rPr>
        <w:t xml:space="preserve">te </w:t>
      </w:r>
      <w:r w:rsidR="001F1FB1" w:rsidRPr="00E61DE9">
        <w:rPr>
          <w:rFonts w:eastAsia="Times New Roman" w:cs="Calibri"/>
          <w:b/>
          <w:lang w:eastAsia="en-GB"/>
        </w:rPr>
        <w:t>je</w:t>
      </w:r>
      <w:r w:rsidR="001F1FB1" w:rsidRPr="00E61DE9">
        <w:rPr>
          <w:rFonts w:eastAsia="Times New Roman" w:cs="Calibri"/>
          <w:b/>
          <w:i/>
          <w:lang w:eastAsia="en-GB"/>
        </w:rPr>
        <w:t xml:space="preserve"> </w:t>
      </w:r>
      <w:r w:rsidR="001F1FB1" w:rsidRPr="00E61DE9">
        <w:rPr>
          <w:rStyle w:val="NormalistaknutoChar"/>
          <w:rFonts w:ascii="Calibri" w:hAnsi="Calibri"/>
        </w:rPr>
        <w:t>osiguran školski obrok za 2</w:t>
      </w:r>
      <w:r w:rsidR="00946C26" w:rsidRPr="00E61DE9">
        <w:rPr>
          <w:rStyle w:val="NormalistaknutoChar"/>
          <w:rFonts w:ascii="Calibri" w:hAnsi="Calibri"/>
        </w:rPr>
        <w:t>6</w:t>
      </w:r>
      <w:r w:rsidR="001F1FB1" w:rsidRPr="00E61DE9">
        <w:rPr>
          <w:rStyle w:val="NormalistaknutoChar"/>
          <w:rFonts w:ascii="Calibri" w:hAnsi="Calibri"/>
        </w:rPr>
        <w:t>.</w:t>
      </w:r>
      <w:r w:rsidR="00946C26" w:rsidRPr="00E61DE9">
        <w:rPr>
          <w:rStyle w:val="NormalistaknutoChar"/>
          <w:rFonts w:ascii="Calibri" w:hAnsi="Calibri"/>
        </w:rPr>
        <w:t xml:space="preserve">887 </w:t>
      </w:r>
      <w:r w:rsidRPr="00E61DE9">
        <w:rPr>
          <w:rStyle w:val="NormalistaknutoChar"/>
          <w:rFonts w:ascii="Calibri" w:hAnsi="Calibri"/>
        </w:rPr>
        <w:t>školske djece.</w:t>
      </w:r>
      <w:r w:rsidRPr="00E61DE9">
        <w:rPr>
          <w:rFonts w:eastAsia="Times New Roman" w:cs="Calibri"/>
          <w:b/>
          <w:i/>
          <w:lang w:eastAsia="en-GB"/>
        </w:rPr>
        <w:t xml:space="preserve"> </w:t>
      </w:r>
      <w:r w:rsidRPr="00E61DE9">
        <w:rPr>
          <w:rFonts w:eastAsia="Times New Roman" w:cs="Calibri"/>
          <w:lang w:eastAsia="en-GB"/>
        </w:rPr>
        <w:t xml:space="preserve">Nadalje, provodile su se aktivnosti </w:t>
      </w:r>
      <w:r w:rsidRPr="00E61DE9">
        <w:rPr>
          <w:rStyle w:val="NormalistaknutoChar"/>
          <w:rFonts w:ascii="Calibri" w:hAnsi="Calibri"/>
        </w:rPr>
        <w:t>19 projekta</w:t>
      </w:r>
      <w:r w:rsidRPr="00E61DE9">
        <w:rPr>
          <w:rFonts w:eastAsia="Times New Roman" w:cs="Calibri"/>
          <w:b/>
          <w:i/>
          <w:lang w:eastAsia="en-GB"/>
        </w:rPr>
        <w:t xml:space="preserve"> </w:t>
      </w:r>
      <w:r w:rsidR="00E3070A" w:rsidRPr="00E61DE9">
        <w:rPr>
          <w:rFonts w:eastAsia="Times New Roman" w:cs="Calibri"/>
          <w:lang w:eastAsia="en-GB"/>
        </w:rPr>
        <w:t>(76,8 milijuna kuna)</w:t>
      </w:r>
      <w:r w:rsidR="00E3070A" w:rsidRPr="00E61DE9">
        <w:rPr>
          <w:rFonts w:eastAsia="Times New Roman" w:cs="Calibri"/>
          <w:b/>
          <w:i/>
          <w:lang w:eastAsia="en-GB"/>
        </w:rPr>
        <w:t xml:space="preserve"> </w:t>
      </w:r>
      <w:r w:rsidRPr="00E61DE9">
        <w:rPr>
          <w:rFonts w:eastAsia="Times New Roman" w:cs="Calibri"/>
          <w:lang w:eastAsia="en-GB"/>
        </w:rPr>
        <w:t>koji su ugovoreni</w:t>
      </w:r>
      <w:r w:rsidRPr="00E61DE9">
        <w:rPr>
          <w:rFonts w:eastAsia="Times New Roman" w:cs="Calibri"/>
          <w:b/>
          <w:i/>
          <w:lang w:eastAsia="en-GB"/>
        </w:rPr>
        <w:t xml:space="preserve"> </w:t>
      </w:r>
      <w:r w:rsidRPr="00E61DE9">
        <w:rPr>
          <w:rStyle w:val="NormalistaknutoChar"/>
          <w:rFonts w:ascii="Calibri" w:hAnsi="Calibri"/>
        </w:rPr>
        <w:t xml:space="preserve">kroz natječaj </w:t>
      </w:r>
      <w:r w:rsidR="00F735B8">
        <w:rPr>
          <w:rStyle w:val="NormalistaknutoChar"/>
          <w:rFonts w:ascii="Calibri" w:hAnsi="Calibri"/>
        </w:rPr>
        <w:t>„</w:t>
      </w:r>
      <w:r w:rsidRPr="00E61DE9">
        <w:rPr>
          <w:rStyle w:val="NormalistaknutoChar"/>
          <w:rFonts w:ascii="Calibri" w:hAnsi="Calibri"/>
        </w:rPr>
        <w:t>Ublažavanje siromaštva pružanjem pomoći najpotrebitijim osobama podjelom hrane i/ili osnovne materijalne pomoći – faza II</w:t>
      </w:r>
      <w:r w:rsidR="00F735B8">
        <w:rPr>
          <w:rStyle w:val="NormalistaknutoChar"/>
          <w:rFonts w:ascii="Calibri" w:hAnsi="Calibri"/>
        </w:rPr>
        <w:t>.“.</w:t>
      </w:r>
      <w:r w:rsidR="00C50A9E" w:rsidRPr="00E61DE9">
        <w:rPr>
          <w:rFonts w:eastAsia="Times New Roman" w:cs="Calibri"/>
          <w:lang w:eastAsia="en-GB"/>
        </w:rPr>
        <w:t xml:space="preserve"> </w:t>
      </w:r>
      <w:r w:rsidRPr="00E61DE9">
        <w:rPr>
          <w:rFonts w:eastAsia="Times New Roman" w:cs="Calibri"/>
          <w:lang w:eastAsia="en-GB"/>
        </w:rPr>
        <w:t>Navedenim projektima kroz pružanje pomoći podjelom</w:t>
      </w:r>
      <w:r w:rsidR="00735119" w:rsidRPr="00E61DE9">
        <w:rPr>
          <w:rFonts w:eastAsia="Times New Roman" w:cs="Calibri"/>
          <w:lang w:eastAsia="en-GB"/>
        </w:rPr>
        <w:t xml:space="preserve"> hrane </w:t>
      </w:r>
      <w:r w:rsidR="00735119" w:rsidRPr="00E61DE9">
        <w:rPr>
          <w:rStyle w:val="NormalistaknutoChar"/>
          <w:rFonts w:ascii="Calibri" w:hAnsi="Calibri"/>
        </w:rPr>
        <w:t>planira se obuhvatiti 89.</w:t>
      </w:r>
      <w:r w:rsidRPr="00E61DE9">
        <w:rPr>
          <w:rStyle w:val="NormalistaknutoChar"/>
          <w:rFonts w:ascii="Calibri" w:hAnsi="Calibri"/>
        </w:rPr>
        <w:t>347 osoba, a podjelom</w:t>
      </w:r>
      <w:r w:rsidR="001F1FB1" w:rsidRPr="00E61DE9">
        <w:rPr>
          <w:rStyle w:val="NormalistaknutoChar"/>
          <w:rFonts w:ascii="Calibri" w:hAnsi="Calibri"/>
        </w:rPr>
        <w:t xml:space="preserve"> osnovne materijalne pomoći 93.</w:t>
      </w:r>
      <w:r w:rsidRPr="00E61DE9">
        <w:rPr>
          <w:rStyle w:val="NormalistaknutoChar"/>
          <w:rFonts w:ascii="Calibri" w:hAnsi="Calibri"/>
        </w:rPr>
        <w:t>875 osoba.</w:t>
      </w:r>
    </w:p>
    <w:p w:rsidR="00576081" w:rsidRPr="00E61DE9" w:rsidRDefault="00A56FBF" w:rsidP="00C97AF8">
      <w:pPr>
        <w:rPr>
          <w:lang w:eastAsia="en-GB"/>
        </w:rPr>
      </w:pPr>
      <w:r w:rsidRPr="00E61DE9">
        <w:rPr>
          <w:rFonts w:eastAsia="Times New Roman" w:cs="Calibri"/>
          <w:lang w:eastAsia="en-GB"/>
        </w:rPr>
        <w:t xml:space="preserve">Početkom srpnja 2018. </w:t>
      </w:r>
      <w:r w:rsidRPr="00E61DE9">
        <w:rPr>
          <w:rStyle w:val="NormalistaknutoChar"/>
          <w:rFonts w:ascii="Calibri" w:hAnsi="Calibri"/>
        </w:rPr>
        <w:t xml:space="preserve">objavljen je natječaj </w:t>
      </w:r>
      <w:r w:rsidR="00F735B8">
        <w:rPr>
          <w:rStyle w:val="NormalistaknutoChar"/>
          <w:rFonts w:ascii="Calibri" w:hAnsi="Calibri"/>
        </w:rPr>
        <w:t>„</w:t>
      </w:r>
      <w:r w:rsidRPr="00E61DE9">
        <w:rPr>
          <w:rStyle w:val="NormalistaknutoChar"/>
          <w:rFonts w:ascii="Calibri" w:hAnsi="Calibri"/>
        </w:rPr>
        <w:t>Osiguravanje školske prehrane za djecu u riziku od siromaštva za školsku godinu 2018./2019.</w:t>
      </w:r>
      <w:r w:rsidR="00F735B8">
        <w:rPr>
          <w:rStyle w:val="NormalistaknutoChar"/>
          <w:rFonts w:ascii="Calibri" w:hAnsi="Calibri"/>
        </w:rPr>
        <w:t>“</w:t>
      </w:r>
      <w:r w:rsidR="00557FC0" w:rsidRPr="00E61DE9">
        <w:rPr>
          <w:rFonts w:eastAsia="Times New Roman" w:cs="Calibri"/>
          <w:lang w:eastAsia="en-GB"/>
        </w:rPr>
        <w:t xml:space="preserve"> </w:t>
      </w:r>
      <w:r w:rsidR="00946C26" w:rsidRPr="00E61DE9">
        <w:rPr>
          <w:rFonts w:eastAsia="Times New Roman" w:cs="Calibri"/>
          <w:lang w:eastAsia="en-GB"/>
        </w:rPr>
        <w:t xml:space="preserve">te je ugovoren </w:t>
      </w:r>
      <w:r w:rsidR="00946C26" w:rsidRPr="00E61DE9">
        <w:rPr>
          <w:rFonts w:eastAsia="Times New Roman" w:cs="Calibri"/>
          <w:b/>
          <w:lang w:eastAsia="en-GB"/>
        </w:rPr>
        <w:t>31</w:t>
      </w:r>
      <w:r w:rsidRPr="00E61DE9">
        <w:rPr>
          <w:rStyle w:val="NormalistaknutoChar"/>
          <w:rFonts w:ascii="Calibri" w:hAnsi="Calibri"/>
        </w:rPr>
        <w:t xml:space="preserve"> projekt</w:t>
      </w:r>
      <w:r w:rsidRPr="00E61DE9">
        <w:rPr>
          <w:rFonts w:eastAsia="Times New Roman" w:cs="Calibri"/>
          <w:lang w:eastAsia="en-GB"/>
        </w:rPr>
        <w:t xml:space="preserve"> </w:t>
      </w:r>
      <w:r w:rsidR="00557FC0" w:rsidRPr="00E61DE9">
        <w:rPr>
          <w:rFonts w:eastAsia="Times New Roman" w:cs="Calibri"/>
          <w:lang w:eastAsia="en-GB"/>
        </w:rPr>
        <w:t>(</w:t>
      </w:r>
      <w:r w:rsidR="00946C26" w:rsidRPr="00E61DE9">
        <w:rPr>
          <w:rFonts w:eastAsia="Times New Roman" w:cs="Calibri"/>
          <w:lang w:eastAsia="en-GB"/>
        </w:rPr>
        <w:t>31,9</w:t>
      </w:r>
      <w:r w:rsidRPr="00E61DE9">
        <w:rPr>
          <w:rFonts w:eastAsia="Times New Roman" w:cs="Calibri"/>
          <w:lang w:eastAsia="en-GB"/>
        </w:rPr>
        <w:t xml:space="preserve"> </w:t>
      </w:r>
      <w:r w:rsidR="00DF53DA" w:rsidRPr="00E61DE9">
        <w:rPr>
          <w:rFonts w:eastAsia="Times New Roman" w:cs="Calibri"/>
          <w:lang w:eastAsia="en-GB"/>
        </w:rPr>
        <w:t>milijuna kuna</w:t>
      </w:r>
      <w:r w:rsidR="00557FC0" w:rsidRPr="00E61DE9">
        <w:rPr>
          <w:rFonts w:eastAsia="Times New Roman" w:cs="Calibri"/>
          <w:lang w:eastAsia="en-GB"/>
        </w:rPr>
        <w:t>)</w:t>
      </w:r>
      <w:r w:rsidRPr="00E61DE9">
        <w:rPr>
          <w:rFonts w:eastAsia="Times New Roman" w:cs="Calibri"/>
          <w:lang w:eastAsia="en-GB"/>
        </w:rPr>
        <w:t>. Aktivnostima financiranim</w:t>
      </w:r>
      <w:r w:rsidR="00F735B8">
        <w:rPr>
          <w:rFonts w:eastAsia="Times New Roman" w:cs="Calibri"/>
          <w:lang w:eastAsia="en-GB"/>
        </w:rPr>
        <w:t>a</w:t>
      </w:r>
      <w:r w:rsidRPr="00E61DE9">
        <w:rPr>
          <w:rFonts w:eastAsia="Times New Roman" w:cs="Calibri"/>
          <w:lang w:eastAsia="en-GB"/>
        </w:rPr>
        <w:t xml:space="preserve"> kroz ovaj Poziv </w:t>
      </w:r>
      <w:r w:rsidRPr="00E61DE9">
        <w:rPr>
          <w:rStyle w:val="NormalistaknutoChar"/>
          <w:rFonts w:ascii="Calibri" w:hAnsi="Calibri"/>
        </w:rPr>
        <w:t>osigurat će se</w:t>
      </w:r>
      <w:r w:rsidR="001F1FB1" w:rsidRPr="00E61DE9">
        <w:rPr>
          <w:rStyle w:val="NormalistaknutoChar"/>
          <w:rFonts w:ascii="Calibri" w:hAnsi="Calibri"/>
        </w:rPr>
        <w:t xml:space="preserve"> školska prehrana za </w:t>
      </w:r>
      <w:r w:rsidR="00946C26" w:rsidRPr="00E61DE9">
        <w:rPr>
          <w:rStyle w:val="NormalistaknutoChar"/>
          <w:rFonts w:ascii="Calibri" w:hAnsi="Calibri"/>
        </w:rPr>
        <w:t>32.085</w:t>
      </w:r>
      <w:r w:rsidRPr="00E61DE9">
        <w:rPr>
          <w:rStyle w:val="NormalistaknutoChar"/>
          <w:rFonts w:ascii="Calibri" w:hAnsi="Calibri"/>
        </w:rPr>
        <w:t xml:space="preserve"> djece</w:t>
      </w:r>
      <w:r w:rsidRPr="00E61DE9">
        <w:rPr>
          <w:lang w:eastAsia="en-GB"/>
        </w:rPr>
        <w:t xml:space="preserve"> u riziku od siromaštva u </w:t>
      </w:r>
      <w:r w:rsidR="00946C26" w:rsidRPr="00E61DE9">
        <w:rPr>
          <w:lang w:eastAsia="en-GB"/>
        </w:rPr>
        <w:t xml:space="preserve">416 </w:t>
      </w:r>
      <w:r w:rsidRPr="00E61DE9">
        <w:rPr>
          <w:lang w:eastAsia="en-GB"/>
        </w:rPr>
        <w:t>osnovn</w:t>
      </w:r>
      <w:r w:rsidR="00946C26" w:rsidRPr="00E61DE9">
        <w:rPr>
          <w:lang w:eastAsia="en-GB"/>
        </w:rPr>
        <w:t>ih</w:t>
      </w:r>
      <w:r w:rsidRPr="00E61DE9">
        <w:rPr>
          <w:lang w:eastAsia="en-GB"/>
        </w:rPr>
        <w:t xml:space="preserve"> škol</w:t>
      </w:r>
      <w:r w:rsidR="00946C26" w:rsidRPr="00E61DE9">
        <w:rPr>
          <w:lang w:eastAsia="en-GB"/>
        </w:rPr>
        <w:t>a</w:t>
      </w:r>
      <w:r w:rsidRPr="00E61DE9">
        <w:rPr>
          <w:lang w:eastAsia="en-GB"/>
        </w:rPr>
        <w:t>. Projektom su obuhvaćene osnovne škole s područja županija čija vrijednosti indeksa razvijenosti ne prelazi 105</w:t>
      </w:r>
      <w:r w:rsidR="00F735B8">
        <w:rPr>
          <w:lang w:eastAsia="en-GB"/>
        </w:rPr>
        <w:t> </w:t>
      </w:r>
      <w:r w:rsidRPr="00E61DE9">
        <w:rPr>
          <w:lang w:eastAsia="en-GB"/>
        </w:rPr>
        <w:t xml:space="preserve">%. Tijekom 2019. </w:t>
      </w:r>
      <w:r w:rsidR="00DF53DA" w:rsidRPr="00E61DE9">
        <w:rPr>
          <w:rStyle w:val="NormalistaknutoChar"/>
          <w:rFonts w:ascii="Calibri" w:hAnsi="Calibri"/>
        </w:rPr>
        <w:t>objavit će se</w:t>
      </w:r>
      <w:r w:rsidRPr="00E61DE9">
        <w:rPr>
          <w:rStyle w:val="NormalistaknutoChar"/>
          <w:rFonts w:ascii="Calibri" w:hAnsi="Calibri"/>
        </w:rPr>
        <w:t xml:space="preserve"> Poziv </w:t>
      </w:r>
      <w:r w:rsidR="00F735B8">
        <w:rPr>
          <w:rStyle w:val="NormalistaknutoChar"/>
          <w:rFonts w:ascii="Calibri" w:hAnsi="Calibri"/>
        </w:rPr>
        <w:t>„</w:t>
      </w:r>
      <w:r w:rsidRPr="00E61DE9">
        <w:rPr>
          <w:rStyle w:val="NormalistaknutoChar"/>
          <w:rFonts w:ascii="Calibri" w:hAnsi="Calibri"/>
        </w:rPr>
        <w:t xml:space="preserve">Osiguravanje školske prehrane za djecu u riziku od siromaštva za školsku godinu </w:t>
      </w:r>
      <w:r w:rsidRPr="00E61DE9">
        <w:rPr>
          <w:rStyle w:val="NormalistaknutoChar"/>
          <w:rFonts w:ascii="Calibri" w:hAnsi="Calibri"/>
        </w:rPr>
        <w:lastRenderedPageBreak/>
        <w:t>2019</w:t>
      </w:r>
      <w:r w:rsidR="00DF53DA" w:rsidRPr="00E61DE9">
        <w:rPr>
          <w:rStyle w:val="NormalistaknutoChar"/>
          <w:rFonts w:ascii="Calibri" w:hAnsi="Calibri"/>
        </w:rPr>
        <w:t>.</w:t>
      </w:r>
      <w:r w:rsidRPr="00E61DE9">
        <w:rPr>
          <w:rStyle w:val="NormalistaknutoChar"/>
          <w:rFonts w:ascii="Calibri" w:hAnsi="Calibri"/>
        </w:rPr>
        <w:t>/2020</w:t>
      </w:r>
      <w:r w:rsidR="00DF53DA" w:rsidRPr="00E61DE9">
        <w:rPr>
          <w:rStyle w:val="NormalistaknutoChar"/>
          <w:rFonts w:ascii="Calibri" w:hAnsi="Calibri"/>
        </w:rPr>
        <w:t>.</w:t>
      </w:r>
      <w:r w:rsidR="00F735B8">
        <w:rPr>
          <w:rStyle w:val="NormalistaknutoChar"/>
          <w:rFonts w:ascii="Calibri" w:hAnsi="Calibri"/>
        </w:rPr>
        <w:t>“</w:t>
      </w:r>
      <w:r w:rsidRPr="00E61DE9">
        <w:rPr>
          <w:rStyle w:val="NormalistaknutoChar"/>
          <w:rFonts w:ascii="Calibri" w:hAnsi="Calibri"/>
        </w:rPr>
        <w:t xml:space="preserve"> </w:t>
      </w:r>
      <w:r w:rsidR="00557FC0" w:rsidRPr="00E61DE9">
        <w:rPr>
          <w:rStyle w:val="NormalistaknutoChar"/>
          <w:rFonts w:ascii="Calibri" w:hAnsi="Calibri"/>
          <w:b w:val="0"/>
        </w:rPr>
        <w:t>(</w:t>
      </w:r>
      <w:r w:rsidRPr="00E61DE9">
        <w:rPr>
          <w:rStyle w:val="NormalistaknutoChar"/>
          <w:rFonts w:ascii="Calibri" w:hAnsi="Calibri"/>
          <w:b w:val="0"/>
        </w:rPr>
        <w:t>2</w:t>
      </w:r>
      <w:r w:rsidR="00946C26" w:rsidRPr="00E61DE9">
        <w:rPr>
          <w:rStyle w:val="NormalistaknutoChar"/>
          <w:rFonts w:ascii="Calibri" w:hAnsi="Calibri"/>
          <w:b w:val="0"/>
        </w:rPr>
        <w:t>5</w:t>
      </w:r>
      <w:r w:rsidRPr="00E61DE9">
        <w:rPr>
          <w:rStyle w:val="NormalistaknutoChar"/>
          <w:rFonts w:ascii="Calibri" w:hAnsi="Calibri"/>
          <w:b w:val="0"/>
        </w:rPr>
        <w:t xml:space="preserve"> milijuna kuna</w:t>
      </w:r>
      <w:r w:rsidR="00557FC0" w:rsidRPr="00E61DE9">
        <w:rPr>
          <w:rStyle w:val="NormalistaknutoChar"/>
          <w:rFonts w:ascii="Calibri" w:hAnsi="Calibri"/>
          <w:b w:val="0"/>
        </w:rPr>
        <w:t>)</w:t>
      </w:r>
      <w:r w:rsidRPr="00E61DE9">
        <w:rPr>
          <w:rStyle w:val="NormalistaknutoChar"/>
          <w:rFonts w:ascii="Calibri" w:hAnsi="Calibri"/>
        </w:rPr>
        <w:t xml:space="preserve"> </w:t>
      </w:r>
      <w:r w:rsidRPr="00E61DE9">
        <w:t>te</w:t>
      </w:r>
      <w:r w:rsidRPr="00E61DE9">
        <w:rPr>
          <w:rStyle w:val="NormalistaknutoChar"/>
          <w:rFonts w:ascii="Calibri" w:hAnsi="Calibri"/>
        </w:rPr>
        <w:t xml:space="preserve"> Poziv </w:t>
      </w:r>
      <w:r w:rsidR="00F735B8">
        <w:rPr>
          <w:rStyle w:val="NormalistaknutoChar"/>
          <w:rFonts w:ascii="Calibri" w:hAnsi="Calibri"/>
        </w:rPr>
        <w:t>„</w:t>
      </w:r>
      <w:r w:rsidRPr="00E61DE9">
        <w:rPr>
          <w:rStyle w:val="NormalistaknutoChar"/>
          <w:rFonts w:ascii="Calibri" w:hAnsi="Calibri"/>
        </w:rPr>
        <w:t>Ublažavanje siromaštva pružanjem pomoći najpotrebitijim osobama podjelom hrane i/ili osnovne materijalne pomoći – faza III</w:t>
      </w:r>
      <w:r w:rsidR="00F735B8">
        <w:rPr>
          <w:rStyle w:val="NormalistaknutoChar"/>
          <w:rFonts w:ascii="Calibri" w:hAnsi="Calibri"/>
        </w:rPr>
        <w:t>.“</w:t>
      </w:r>
      <w:r w:rsidR="00557FC0" w:rsidRPr="00E61DE9">
        <w:rPr>
          <w:b/>
          <w:i/>
          <w:lang w:eastAsia="en-GB"/>
        </w:rPr>
        <w:t xml:space="preserve"> </w:t>
      </w:r>
      <w:r w:rsidR="00557FC0" w:rsidRPr="00E61DE9">
        <w:rPr>
          <w:lang w:eastAsia="en-GB"/>
        </w:rPr>
        <w:t>(</w:t>
      </w:r>
      <w:r w:rsidRPr="00E61DE9">
        <w:rPr>
          <w:lang w:eastAsia="en-GB"/>
        </w:rPr>
        <w:t>45 milijuna kuna</w:t>
      </w:r>
      <w:r w:rsidR="00557FC0" w:rsidRPr="00E61DE9">
        <w:rPr>
          <w:lang w:eastAsia="en-GB"/>
        </w:rPr>
        <w:t>)</w:t>
      </w:r>
      <w:r w:rsidRPr="00E61DE9">
        <w:rPr>
          <w:lang w:eastAsia="en-GB"/>
        </w:rPr>
        <w:t xml:space="preserve">, kojima će se osigurati nastavak aktivnosti podjele školskog obroka/hrane djeci, obiteljima i samcima koji žive u siromaštvu ili u riziku od siromaštva. </w:t>
      </w:r>
    </w:p>
    <w:p w:rsidR="00A56FBF" w:rsidRPr="00E61DE9" w:rsidRDefault="00A56FBF" w:rsidP="000130C7">
      <w:pPr>
        <w:pStyle w:val="Normalistaknutoitalic"/>
        <w:spacing w:after="200"/>
        <w:rPr>
          <w:lang w:eastAsia="en-GB"/>
        </w:rPr>
      </w:pPr>
      <w:r w:rsidRPr="00E61DE9">
        <w:rPr>
          <w:lang w:eastAsia="en-GB"/>
        </w:rPr>
        <w:t>Svi ugovoreni projekti usmjereni su na ublažavanje najtežih oblika dječjeg siromaštva i siromaštva ostalih socijalno ugroženih osoba kroz pružanje nefinancijske pomoći.</w:t>
      </w:r>
    </w:p>
    <w:p w:rsidR="00A56FBF" w:rsidRPr="00E61DE9" w:rsidRDefault="00A56FBF" w:rsidP="00482463">
      <w:pPr>
        <w:pStyle w:val="Podnaslovi"/>
        <w:spacing w:before="360"/>
        <w:rPr>
          <w:lang w:eastAsia="en-GB"/>
        </w:rPr>
      </w:pPr>
      <w:r w:rsidRPr="00E61DE9">
        <w:rPr>
          <w:lang w:eastAsia="en-GB"/>
        </w:rPr>
        <w:t xml:space="preserve">Razvoj kvalitete </w:t>
      </w:r>
      <w:proofErr w:type="spellStart"/>
      <w:r w:rsidRPr="00E61DE9">
        <w:rPr>
          <w:lang w:eastAsia="en-GB"/>
        </w:rPr>
        <w:t>udomiteljstva</w:t>
      </w:r>
      <w:proofErr w:type="spellEnd"/>
      <w:r w:rsidRPr="00E61DE9">
        <w:rPr>
          <w:lang w:eastAsia="en-GB"/>
        </w:rPr>
        <w:t xml:space="preserve"> i usluge smještaja u udomiteljskim obiteljima </w:t>
      </w:r>
    </w:p>
    <w:p w:rsidR="00A56FBF" w:rsidRPr="00E61DE9" w:rsidRDefault="00A56FBF" w:rsidP="00C97AF8">
      <w:pPr>
        <w:rPr>
          <w:rFonts w:asciiTheme="minorHAnsi" w:hAnsiTheme="minorHAnsi"/>
          <w:b/>
          <w:i/>
          <w:lang w:eastAsia="en-GB"/>
        </w:rPr>
      </w:pPr>
      <w:r w:rsidRPr="00E61DE9">
        <w:rPr>
          <w:rStyle w:val="NormalistaknutoChar"/>
        </w:rPr>
        <w:t xml:space="preserve">Novi Zakon o </w:t>
      </w:r>
      <w:proofErr w:type="spellStart"/>
      <w:r w:rsidRPr="00E61DE9">
        <w:rPr>
          <w:rStyle w:val="NormalistaknutoChar"/>
        </w:rPr>
        <w:t>udomiteljstvu</w:t>
      </w:r>
      <w:proofErr w:type="spellEnd"/>
      <w:r w:rsidR="00F228DA" w:rsidRPr="00E61DE9">
        <w:rPr>
          <w:rStyle w:val="FootnoteReference"/>
          <w:rFonts w:asciiTheme="minorHAnsi" w:hAnsiTheme="minorHAnsi" w:cs="Calibri"/>
          <w:lang w:eastAsia="en-GB"/>
        </w:rPr>
        <w:footnoteReference w:id="69"/>
      </w:r>
      <w:r w:rsidRPr="00E61DE9">
        <w:rPr>
          <w:rFonts w:asciiTheme="minorHAnsi" w:hAnsiTheme="minorHAnsi"/>
          <w:lang w:eastAsia="en-GB"/>
        </w:rPr>
        <w:t xml:space="preserve"> donosi niz poboljšanja koja su, prije svega, usmjerena na jednakomjernu dostupnost socijalne usluge smještaja u udomiteljskim obiteljima. Zakonom je </w:t>
      </w:r>
      <w:r w:rsidRPr="00E61DE9">
        <w:rPr>
          <w:rStyle w:val="NormalistaknutoChar"/>
        </w:rPr>
        <w:t xml:space="preserve">uvedena mogućnost obavljanja </w:t>
      </w:r>
      <w:proofErr w:type="spellStart"/>
      <w:r w:rsidRPr="00E61DE9">
        <w:rPr>
          <w:rStyle w:val="NormalistaknutoChar"/>
        </w:rPr>
        <w:t>udomiteljstva</w:t>
      </w:r>
      <w:proofErr w:type="spellEnd"/>
      <w:r w:rsidRPr="00E61DE9">
        <w:rPr>
          <w:rStyle w:val="NormalistaknutoChar"/>
        </w:rPr>
        <w:t xml:space="preserve"> kao zanimanja</w:t>
      </w:r>
      <w:r w:rsidRPr="00E61DE9">
        <w:rPr>
          <w:rFonts w:asciiTheme="minorHAnsi" w:hAnsiTheme="minorHAnsi"/>
          <w:lang w:eastAsia="en-GB"/>
        </w:rPr>
        <w:t xml:space="preserve">. Ministarstvo za demografiju, obitelj, mlade i socijalnu politiku </w:t>
      </w:r>
      <w:r w:rsidR="00EB5273" w:rsidRPr="00E61DE9">
        <w:rPr>
          <w:rFonts w:asciiTheme="minorHAnsi" w:hAnsiTheme="minorHAnsi"/>
          <w:lang w:eastAsia="en-GB"/>
        </w:rPr>
        <w:t xml:space="preserve">(MDOMSP) </w:t>
      </w:r>
      <w:r w:rsidRPr="00E61DE9">
        <w:rPr>
          <w:rFonts w:asciiTheme="minorHAnsi" w:hAnsiTheme="minorHAnsi"/>
          <w:lang w:eastAsia="en-GB"/>
        </w:rPr>
        <w:t xml:space="preserve">obvezno je svake godine odrediti potreban broj udomitelja za obavljanje </w:t>
      </w:r>
      <w:proofErr w:type="spellStart"/>
      <w:r w:rsidRPr="00E61DE9">
        <w:rPr>
          <w:rFonts w:asciiTheme="minorHAnsi" w:hAnsiTheme="minorHAnsi"/>
          <w:lang w:eastAsia="en-GB"/>
        </w:rPr>
        <w:t>udomiteljstva</w:t>
      </w:r>
      <w:proofErr w:type="spellEnd"/>
      <w:r w:rsidRPr="00E61DE9">
        <w:rPr>
          <w:rFonts w:asciiTheme="minorHAnsi" w:hAnsiTheme="minorHAnsi"/>
          <w:lang w:eastAsia="en-GB"/>
        </w:rPr>
        <w:t xml:space="preserve"> kao zanimanja za svaku </w:t>
      </w:r>
      <w:r w:rsidR="002F44AD" w:rsidRPr="00E61DE9">
        <w:rPr>
          <w:rFonts w:asciiTheme="minorHAnsi" w:hAnsiTheme="minorHAnsi"/>
          <w:lang w:eastAsia="en-GB"/>
        </w:rPr>
        <w:t>JLP(R)S</w:t>
      </w:r>
      <w:r w:rsidR="00F419EC" w:rsidRPr="00E61DE9">
        <w:rPr>
          <w:rFonts w:asciiTheme="minorHAnsi" w:hAnsiTheme="minorHAnsi"/>
          <w:lang w:eastAsia="en-GB"/>
        </w:rPr>
        <w:t>, odnosno Grad</w:t>
      </w:r>
      <w:r w:rsidRPr="00E61DE9">
        <w:rPr>
          <w:rFonts w:asciiTheme="minorHAnsi" w:hAnsiTheme="minorHAnsi"/>
          <w:lang w:eastAsia="en-GB"/>
        </w:rPr>
        <w:t xml:space="preserve"> Zagreb, što će svakako pridonijeti boljoj regionalnoj ravnomjernosti usluge. Uz obavljanje standardnog </w:t>
      </w:r>
      <w:proofErr w:type="spellStart"/>
      <w:r w:rsidRPr="00E61DE9">
        <w:rPr>
          <w:rFonts w:asciiTheme="minorHAnsi" w:hAnsiTheme="minorHAnsi"/>
          <w:lang w:eastAsia="en-GB"/>
        </w:rPr>
        <w:t>udomiteljstva</w:t>
      </w:r>
      <w:proofErr w:type="spellEnd"/>
      <w:r w:rsidRPr="00E61DE9">
        <w:rPr>
          <w:rFonts w:asciiTheme="minorHAnsi" w:hAnsiTheme="minorHAnsi"/>
          <w:lang w:eastAsia="en-GB"/>
        </w:rPr>
        <w:t xml:space="preserve"> kao zanimanja</w:t>
      </w:r>
      <w:r w:rsidR="00D3412E">
        <w:rPr>
          <w:rFonts w:asciiTheme="minorHAnsi" w:hAnsiTheme="minorHAnsi"/>
          <w:lang w:eastAsia="en-GB"/>
        </w:rPr>
        <w:t>,</w:t>
      </w:r>
      <w:r w:rsidRPr="00E61DE9">
        <w:rPr>
          <w:rFonts w:asciiTheme="minorHAnsi" w:hAnsiTheme="minorHAnsi"/>
          <w:lang w:eastAsia="en-GB"/>
        </w:rPr>
        <w:t xml:space="preserve"> nezaposlenim udomiteljima prvi </w:t>
      </w:r>
      <w:r w:rsidR="00D3412E">
        <w:rPr>
          <w:rFonts w:asciiTheme="minorHAnsi" w:hAnsiTheme="minorHAnsi"/>
          <w:lang w:eastAsia="en-GB"/>
        </w:rPr>
        <w:t xml:space="preserve">se </w:t>
      </w:r>
      <w:r w:rsidRPr="00E61DE9">
        <w:rPr>
          <w:rFonts w:asciiTheme="minorHAnsi" w:hAnsiTheme="minorHAnsi"/>
          <w:lang w:eastAsia="en-GB"/>
        </w:rPr>
        <w:t xml:space="preserve">puta osiguravaju i doprinosi za obvezna osiguranja, po prvi puta se, kao zanimanje, osigurava specijalizirano </w:t>
      </w:r>
      <w:proofErr w:type="spellStart"/>
      <w:r w:rsidRPr="00E61DE9">
        <w:rPr>
          <w:rFonts w:asciiTheme="minorHAnsi" w:hAnsiTheme="minorHAnsi"/>
          <w:lang w:eastAsia="en-GB"/>
        </w:rPr>
        <w:t>udomiteljstvo</w:t>
      </w:r>
      <w:proofErr w:type="spellEnd"/>
      <w:r w:rsidRPr="00E61DE9">
        <w:rPr>
          <w:rFonts w:asciiTheme="minorHAnsi" w:hAnsiTheme="minorHAnsi"/>
          <w:lang w:eastAsia="en-GB"/>
        </w:rPr>
        <w:t xml:space="preserve"> za djecu i to u svrhu zbrinjavanja djece s najtežim teškoćama i potrebom za najvećim stupnjem podrške</w:t>
      </w:r>
      <w:r w:rsidR="00B00668" w:rsidRPr="00E61DE9">
        <w:rPr>
          <w:rFonts w:asciiTheme="minorHAnsi" w:hAnsiTheme="minorHAnsi"/>
          <w:lang w:eastAsia="en-GB"/>
        </w:rPr>
        <w:t>.</w:t>
      </w:r>
      <w:r w:rsidRPr="00E61DE9">
        <w:rPr>
          <w:rFonts w:asciiTheme="minorHAnsi" w:hAnsiTheme="minorHAnsi"/>
          <w:lang w:eastAsia="en-GB"/>
        </w:rPr>
        <w:t xml:space="preserve"> </w:t>
      </w:r>
      <w:r w:rsidRPr="00E61DE9">
        <w:rPr>
          <w:rStyle w:val="NormalistaknutoChar"/>
        </w:rPr>
        <w:t xml:space="preserve">Odluka o visini naknade za rad tradicionalnog udomitelja i Odluka o visini </w:t>
      </w:r>
      <w:proofErr w:type="spellStart"/>
      <w:r w:rsidRPr="00E61DE9">
        <w:rPr>
          <w:rStyle w:val="NormalistaknutoChar"/>
        </w:rPr>
        <w:t>opskrbnine</w:t>
      </w:r>
      <w:proofErr w:type="spellEnd"/>
      <w:r w:rsidRPr="00E61DE9">
        <w:rPr>
          <w:rStyle w:val="NormalistaknutoChar"/>
        </w:rPr>
        <w:t xml:space="preserve"> za potrebe korisnika donesene</w:t>
      </w:r>
      <w:r w:rsidRPr="00E61DE9">
        <w:rPr>
          <w:rFonts w:asciiTheme="minorHAnsi" w:hAnsiTheme="minorHAnsi"/>
          <w:lang w:eastAsia="en-GB"/>
        </w:rPr>
        <w:t xml:space="preserve"> </w:t>
      </w:r>
      <w:r w:rsidR="00815122" w:rsidRPr="00E61DE9">
        <w:rPr>
          <w:rFonts w:asciiTheme="minorHAnsi" w:hAnsiTheme="minorHAnsi"/>
          <w:lang w:eastAsia="en-GB"/>
        </w:rPr>
        <w:t xml:space="preserve">su </w:t>
      </w:r>
      <w:r w:rsidR="00B00668" w:rsidRPr="00E61DE9">
        <w:rPr>
          <w:rFonts w:asciiTheme="minorHAnsi" w:hAnsiTheme="minorHAnsi"/>
          <w:lang w:eastAsia="en-GB"/>
        </w:rPr>
        <w:t>u siječnju</w:t>
      </w:r>
      <w:r w:rsidRPr="00E61DE9">
        <w:rPr>
          <w:rFonts w:asciiTheme="minorHAnsi" w:hAnsiTheme="minorHAnsi"/>
          <w:lang w:eastAsia="en-GB"/>
        </w:rPr>
        <w:t xml:space="preserve"> 2019., a istima je </w:t>
      </w:r>
      <w:r w:rsidRPr="00E61DE9">
        <w:rPr>
          <w:rStyle w:val="NormalistaknutoChar"/>
        </w:rPr>
        <w:t xml:space="preserve">previđeno povećanje naknade za rad tradicionalnog udomitelja, a </w:t>
      </w:r>
      <w:proofErr w:type="spellStart"/>
      <w:r w:rsidRPr="00E61DE9">
        <w:rPr>
          <w:rStyle w:val="NormalistaknutoChar"/>
        </w:rPr>
        <w:t>opskrbnina</w:t>
      </w:r>
      <w:proofErr w:type="spellEnd"/>
      <w:r w:rsidRPr="00E61DE9">
        <w:rPr>
          <w:rStyle w:val="NormalistaknutoChar"/>
        </w:rPr>
        <w:t xml:space="preserve"> za potrebe korisnika povećana </w:t>
      </w:r>
      <w:r w:rsidR="00D3412E">
        <w:rPr>
          <w:rStyle w:val="NormalistaknutoChar"/>
        </w:rPr>
        <w:t xml:space="preserve">je </w:t>
      </w:r>
      <w:r w:rsidRPr="00E61DE9">
        <w:rPr>
          <w:rStyle w:val="NormalistaknutoChar"/>
        </w:rPr>
        <w:t>kod pojedinih kategorija djece, posebice djece u dobi do 3.</w:t>
      </w:r>
      <w:r w:rsidRPr="00E61DE9">
        <w:rPr>
          <w:rFonts w:asciiTheme="minorHAnsi" w:hAnsiTheme="minorHAnsi"/>
          <w:b/>
          <w:i/>
          <w:lang w:eastAsia="en-GB"/>
        </w:rPr>
        <w:t xml:space="preserve"> </w:t>
      </w:r>
      <w:r w:rsidRPr="00E61DE9">
        <w:rPr>
          <w:rStyle w:val="NormalistaknutoChar"/>
        </w:rPr>
        <w:t>godine.</w:t>
      </w:r>
      <w:r w:rsidRPr="00E61DE9">
        <w:rPr>
          <w:rFonts w:asciiTheme="minorHAnsi" w:hAnsiTheme="minorHAnsi"/>
          <w:b/>
          <w:i/>
          <w:lang w:eastAsia="en-GB"/>
        </w:rPr>
        <w:t xml:space="preserve"> </w:t>
      </w:r>
      <w:r w:rsidR="00815122" w:rsidRPr="00E61DE9">
        <w:rPr>
          <w:rFonts w:asciiTheme="minorHAnsi" w:hAnsiTheme="minorHAnsi"/>
          <w:lang w:eastAsia="en-GB"/>
        </w:rPr>
        <w:t xml:space="preserve">U tijeku je </w:t>
      </w:r>
      <w:r w:rsidR="00815122" w:rsidRPr="00E61DE9">
        <w:rPr>
          <w:rStyle w:val="NormalistaknutoChar"/>
        </w:rPr>
        <w:t xml:space="preserve">izrada </w:t>
      </w:r>
      <w:proofErr w:type="spellStart"/>
      <w:r w:rsidR="00815122" w:rsidRPr="00E61DE9">
        <w:rPr>
          <w:rStyle w:val="NormalistaknutoChar"/>
        </w:rPr>
        <w:t>podzakonskih</w:t>
      </w:r>
      <w:proofErr w:type="spellEnd"/>
      <w:r w:rsidR="00815122" w:rsidRPr="00E61DE9">
        <w:rPr>
          <w:rStyle w:val="NormalistaknutoChar"/>
        </w:rPr>
        <w:t xml:space="preserve"> akata</w:t>
      </w:r>
      <w:r w:rsidR="00815122" w:rsidRPr="00E61DE9">
        <w:rPr>
          <w:rFonts w:asciiTheme="minorHAnsi" w:hAnsiTheme="minorHAnsi"/>
          <w:lang w:eastAsia="en-GB"/>
        </w:rPr>
        <w:t xml:space="preserve">, od kojih su neki preduvjet za provedbu pojedinih poboljšanja koje donosi Zakon. </w:t>
      </w:r>
    </w:p>
    <w:p w:rsidR="00A56FBF" w:rsidRPr="00E61DE9" w:rsidRDefault="00A56FBF" w:rsidP="00C97AF8">
      <w:pPr>
        <w:rPr>
          <w:rStyle w:val="NormalistaknutoChar"/>
        </w:rPr>
      </w:pPr>
      <w:r w:rsidRPr="00E61DE9">
        <w:rPr>
          <w:lang w:eastAsia="en-GB"/>
        </w:rPr>
        <w:t>U svrhu povećanja kvalitete pružene usluge</w:t>
      </w:r>
      <w:r w:rsidR="007B4C15" w:rsidRPr="00E61DE9">
        <w:rPr>
          <w:lang w:eastAsia="en-GB"/>
        </w:rPr>
        <w:t>,</w:t>
      </w:r>
      <w:r w:rsidRPr="00E61DE9">
        <w:rPr>
          <w:lang w:eastAsia="en-GB"/>
        </w:rPr>
        <w:t xml:space="preserve"> </w:t>
      </w:r>
      <w:r w:rsidRPr="00E61DE9">
        <w:rPr>
          <w:lang w:eastAsia="en-GB"/>
        </w:rPr>
        <w:lastRenderedPageBreak/>
        <w:t>Zakonom su po prvi puta propisane posebne obveze domova</w:t>
      </w:r>
      <w:r w:rsidR="00B209CA" w:rsidRPr="00E61DE9">
        <w:rPr>
          <w:lang w:eastAsia="en-GB"/>
        </w:rPr>
        <w:t xml:space="preserve"> </w:t>
      </w:r>
      <w:r w:rsidRPr="00E61DE9">
        <w:rPr>
          <w:lang w:eastAsia="en-GB"/>
        </w:rPr>
        <w:t xml:space="preserve">i centara za pružanje usluga u zajednici (pružanje stručne pomoći i potpore, provođenje edukacija, informiranje javnosti, organizacija i provođenje grupa podrške, provođenje savjetovanja, organizacija mobilnih timova i sudjelovanje u pripremi djeteta za povratak u obitelj). Za provedbu istih te za poticanje razvoja </w:t>
      </w:r>
      <w:proofErr w:type="spellStart"/>
      <w:r w:rsidRPr="00E61DE9">
        <w:rPr>
          <w:lang w:eastAsia="en-GB"/>
        </w:rPr>
        <w:t>udomiteljstva</w:t>
      </w:r>
      <w:proofErr w:type="spellEnd"/>
      <w:r w:rsidRPr="00E61DE9">
        <w:rPr>
          <w:lang w:eastAsia="en-GB"/>
        </w:rPr>
        <w:t xml:space="preserve"> potrebno je stvoriti preduvjete kroz </w:t>
      </w:r>
      <w:r w:rsidRPr="00E61DE9">
        <w:rPr>
          <w:rStyle w:val="NormalistaknutoChar"/>
        </w:rPr>
        <w:t xml:space="preserve">jačanje kapaciteta centara za socijalnu skrb, domova socijalne skrbi i centara za pružanje usluga u zajednici. </w:t>
      </w:r>
      <w:r w:rsidRPr="00E61DE9">
        <w:rPr>
          <w:lang w:eastAsia="en-GB"/>
        </w:rPr>
        <w:t xml:space="preserve">To je ujedno i jedan od posebnih ciljeva Plana </w:t>
      </w:r>
      <w:proofErr w:type="spellStart"/>
      <w:r w:rsidRPr="00E61DE9">
        <w:rPr>
          <w:lang w:eastAsia="en-GB"/>
        </w:rPr>
        <w:t>deinstitucionalizacije</w:t>
      </w:r>
      <w:proofErr w:type="spellEnd"/>
      <w:r w:rsidRPr="00E61DE9">
        <w:rPr>
          <w:lang w:eastAsia="en-GB"/>
        </w:rPr>
        <w:t>,</w:t>
      </w:r>
      <w:r w:rsidR="00402696" w:rsidRPr="00E61DE9">
        <w:rPr>
          <w:lang w:eastAsia="en-GB"/>
        </w:rPr>
        <w:t xml:space="preserve"> </w:t>
      </w:r>
      <w:r w:rsidRPr="00E61DE9">
        <w:rPr>
          <w:lang w:eastAsia="en-GB"/>
        </w:rPr>
        <w:t xml:space="preserve">transformacije te prevencije institucionalizacije </w:t>
      </w:r>
      <w:r w:rsidR="00557FC0" w:rsidRPr="00E61DE9">
        <w:rPr>
          <w:lang w:eastAsia="en-GB"/>
        </w:rPr>
        <w:t xml:space="preserve">za </w:t>
      </w:r>
      <w:r w:rsidRPr="00E61DE9">
        <w:rPr>
          <w:lang w:eastAsia="en-GB"/>
        </w:rPr>
        <w:t>2018.</w:t>
      </w:r>
      <w:r w:rsidR="00D3412E">
        <w:rPr>
          <w:lang w:eastAsia="en-GB"/>
        </w:rPr>
        <w:t xml:space="preserve"> – </w:t>
      </w:r>
      <w:r w:rsidRPr="00E61DE9">
        <w:rPr>
          <w:lang w:eastAsia="en-GB"/>
        </w:rPr>
        <w:t>2020. godin</w:t>
      </w:r>
      <w:r w:rsidR="00557FC0" w:rsidRPr="00E61DE9">
        <w:rPr>
          <w:lang w:eastAsia="en-GB"/>
        </w:rPr>
        <w:t>u</w:t>
      </w:r>
      <w:r w:rsidRPr="00E61DE9">
        <w:rPr>
          <w:lang w:eastAsia="en-GB"/>
        </w:rPr>
        <w:t xml:space="preserve">. U skladu s navedenim </w:t>
      </w:r>
      <w:r w:rsidRPr="00E61DE9">
        <w:rPr>
          <w:rStyle w:val="NormalistaknutoChar"/>
        </w:rPr>
        <w:t>provodit</w:t>
      </w:r>
      <w:r w:rsidR="00821DC0" w:rsidRPr="00E61DE9">
        <w:rPr>
          <w:rStyle w:val="NormalistaknutoChar"/>
        </w:rPr>
        <w:t xml:space="preserve"> će se</w:t>
      </w:r>
      <w:r w:rsidRPr="00E61DE9">
        <w:rPr>
          <w:rStyle w:val="NormalistaknutoChar"/>
        </w:rPr>
        <w:t xml:space="preserve"> </w:t>
      </w:r>
      <w:proofErr w:type="spellStart"/>
      <w:r w:rsidRPr="00E61DE9">
        <w:rPr>
          <w:rStyle w:val="NormalistaknutoChar"/>
        </w:rPr>
        <w:t>nenormativne</w:t>
      </w:r>
      <w:proofErr w:type="spellEnd"/>
      <w:r w:rsidRPr="00E61DE9">
        <w:rPr>
          <w:rStyle w:val="NormalistaknutoChar"/>
        </w:rPr>
        <w:t xml:space="preserve"> mjere koje uključuju organizaciju i provođenje ciljanih i tematskih savjetovanja, regionalnih sastanaka s centrima za socijalnu skrb, domovima socijalne skrbi i centrima za pružanje usluga u zajednici i udomiteljima, u svrhu stručne podrške.</w:t>
      </w:r>
      <w:r w:rsidR="007B4C15" w:rsidRPr="00E61DE9">
        <w:rPr>
          <w:lang w:eastAsia="en-GB"/>
        </w:rPr>
        <w:t xml:space="preserve"> Temeljem Sporazuma o suradnji UNICEF-a i MDOMSP</w:t>
      </w:r>
      <w:r w:rsidR="00D3412E">
        <w:rPr>
          <w:lang w:eastAsia="en-GB"/>
        </w:rPr>
        <w:t>-a</w:t>
      </w:r>
      <w:r w:rsidR="007B4C15" w:rsidRPr="00E61DE9">
        <w:rPr>
          <w:lang w:eastAsia="en-GB"/>
        </w:rPr>
        <w:t xml:space="preserve">, uz suradnju s Hrvatskom udrugom socijalnih radnika pružit će se </w:t>
      </w:r>
      <w:r w:rsidR="007B4C15" w:rsidRPr="00E61DE9">
        <w:rPr>
          <w:rStyle w:val="NormalistaknutoChar"/>
        </w:rPr>
        <w:t xml:space="preserve">podrška udomiteljskim obiteljima i kampanji za promidžbu </w:t>
      </w:r>
      <w:proofErr w:type="spellStart"/>
      <w:r w:rsidR="007B4C15" w:rsidRPr="00E61DE9">
        <w:rPr>
          <w:rStyle w:val="NormalistaknutoChar"/>
        </w:rPr>
        <w:t>udomiteljstva</w:t>
      </w:r>
      <w:proofErr w:type="spellEnd"/>
      <w:r w:rsidR="007B4C15" w:rsidRPr="00E61DE9">
        <w:rPr>
          <w:rStyle w:val="NormalistaknutoChar"/>
        </w:rPr>
        <w:t xml:space="preserve"> za djecu</w:t>
      </w:r>
      <w:r w:rsidRPr="00E61DE9">
        <w:rPr>
          <w:rStyle w:val="NormalistaknutoChar"/>
        </w:rPr>
        <w:t>.</w:t>
      </w:r>
    </w:p>
    <w:p w:rsidR="007B4C15" w:rsidRPr="00160FEF" w:rsidRDefault="007B4C15" w:rsidP="000130C7">
      <w:pPr>
        <w:pStyle w:val="Normalistaknutoitalic"/>
        <w:spacing w:after="200"/>
        <w:rPr>
          <w:bCs/>
          <w:spacing w:val="-2"/>
          <w:lang w:eastAsia="en-GB"/>
        </w:rPr>
      </w:pPr>
      <w:r w:rsidRPr="00160FEF">
        <w:rPr>
          <w:spacing w:val="-2"/>
          <w:lang w:eastAsia="en-GB"/>
        </w:rPr>
        <w:t>Cilj je standardizacija procesa procjene, licenciranja, edukacije i podrške udomiteljskim obiteljima.</w:t>
      </w:r>
    </w:p>
    <w:p w:rsidR="00A56FBF" w:rsidRPr="00E61DE9" w:rsidRDefault="00B155E5" w:rsidP="00EA6453">
      <w:pPr>
        <w:pStyle w:val="Podnaslovi"/>
        <w:spacing w:before="360"/>
        <w:rPr>
          <w:lang w:eastAsia="en-GB"/>
        </w:rPr>
      </w:pPr>
      <w:proofErr w:type="spellStart"/>
      <w:r w:rsidRPr="00E61DE9">
        <w:rPr>
          <w:lang w:eastAsia="en-GB"/>
        </w:rPr>
        <w:t>Deinstitucionalizacija</w:t>
      </w:r>
      <w:proofErr w:type="spellEnd"/>
      <w:r w:rsidR="00A56FBF" w:rsidRPr="00E61DE9">
        <w:rPr>
          <w:lang w:eastAsia="en-GB"/>
        </w:rPr>
        <w:t xml:space="preserve"> i transformacij</w:t>
      </w:r>
      <w:r w:rsidRPr="00E61DE9">
        <w:rPr>
          <w:lang w:eastAsia="en-GB"/>
        </w:rPr>
        <w:t>a</w:t>
      </w:r>
      <w:r w:rsidR="00A56FBF" w:rsidRPr="00E61DE9">
        <w:rPr>
          <w:lang w:eastAsia="en-GB"/>
        </w:rPr>
        <w:t xml:space="preserve"> domov</w:t>
      </w:r>
      <w:r w:rsidRPr="00E61DE9">
        <w:rPr>
          <w:lang w:eastAsia="en-GB"/>
        </w:rPr>
        <w:t>a</w:t>
      </w:r>
      <w:r w:rsidR="00A56FBF" w:rsidRPr="00E61DE9">
        <w:rPr>
          <w:lang w:eastAsia="en-GB"/>
        </w:rPr>
        <w:t xml:space="preserve"> socijalne skrbi</w:t>
      </w:r>
    </w:p>
    <w:p w:rsidR="00487B42" w:rsidRPr="00E61DE9" w:rsidRDefault="00A56FBF" w:rsidP="000130C7">
      <w:pPr>
        <w:pStyle w:val="Normalistaknutoitalic"/>
        <w:spacing w:after="200"/>
        <w:rPr>
          <w:lang w:eastAsia="en-GB"/>
        </w:rPr>
      </w:pPr>
      <w:r w:rsidRPr="00E61DE9">
        <w:rPr>
          <w:lang w:eastAsia="en-GB"/>
        </w:rPr>
        <w:t>U provedbi</w:t>
      </w:r>
      <w:r w:rsidR="00E163BF" w:rsidRPr="00E61DE9">
        <w:rPr>
          <w:lang w:eastAsia="en-GB"/>
        </w:rPr>
        <w:t xml:space="preserve"> procesa</w:t>
      </w:r>
      <w:r w:rsidRPr="00E61DE9">
        <w:rPr>
          <w:lang w:eastAsia="en-GB"/>
        </w:rPr>
        <w:t xml:space="preserve"> </w:t>
      </w:r>
      <w:proofErr w:type="spellStart"/>
      <w:r w:rsidRPr="00E61DE9">
        <w:rPr>
          <w:lang w:eastAsia="en-GB"/>
        </w:rPr>
        <w:t>deinstitucionalizacije</w:t>
      </w:r>
      <w:proofErr w:type="spellEnd"/>
      <w:r w:rsidRPr="00E61DE9">
        <w:rPr>
          <w:lang w:eastAsia="en-GB"/>
        </w:rPr>
        <w:t xml:space="preserve"> </w:t>
      </w:r>
      <w:r w:rsidR="00E163BF" w:rsidRPr="00E61DE9">
        <w:rPr>
          <w:lang w:eastAsia="en-GB"/>
        </w:rPr>
        <w:t xml:space="preserve">i transformacije </w:t>
      </w:r>
      <w:r w:rsidR="00487B42" w:rsidRPr="00E61DE9">
        <w:rPr>
          <w:lang w:eastAsia="en-GB"/>
        </w:rPr>
        <w:t>cilj</w:t>
      </w:r>
      <w:r w:rsidRPr="00E61DE9">
        <w:rPr>
          <w:lang w:eastAsia="en-GB"/>
        </w:rPr>
        <w:t xml:space="preserve"> je</w:t>
      </w:r>
      <w:r w:rsidR="00883B0F" w:rsidRPr="00E61DE9">
        <w:rPr>
          <w:lang w:eastAsia="en-GB"/>
        </w:rPr>
        <w:t xml:space="preserve"> povećati izlazak korisnika iz institucija i</w:t>
      </w:r>
      <w:r w:rsidRPr="00E61DE9">
        <w:rPr>
          <w:lang w:eastAsia="en-GB"/>
        </w:rPr>
        <w:t xml:space="preserve"> osigurati pružanje usluga </w:t>
      </w:r>
      <w:r w:rsidR="00883B0F" w:rsidRPr="00E61DE9">
        <w:rPr>
          <w:lang w:eastAsia="en-GB"/>
        </w:rPr>
        <w:t xml:space="preserve">podrške </w:t>
      </w:r>
      <w:r w:rsidRPr="00E61DE9">
        <w:rPr>
          <w:lang w:eastAsia="en-GB"/>
        </w:rPr>
        <w:t xml:space="preserve">u zajednici </w:t>
      </w:r>
      <w:r w:rsidR="00883B0F" w:rsidRPr="00E61DE9">
        <w:rPr>
          <w:lang w:eastAsia="en-GB"/>
        </w:rPr>
        <w:t>radi poboljšanja kvalitete života i uključenosti korisnika u zajednicu</w:t>
      </w:r>
      <w:r w:rsidRPr="00E61DE9">
        <w:rPr>
          <w:lang w:eastAsia="en-GB"/>
        </w:rPr>
        <w:t xml:space="preserve">. </w:t>
      </w:r>
    </w:p>
    <w:p w:rsidR="00EA6453" w:rsidRDefault="00557FC0" w:rsidP="00C97AF8">
      <w:pPr>
        <w:rPr>
          <w:lang w:eastAsia="en-GB"/>
        </w:rPr>
      </w:pPr>
      <w:r w:rsidRPr="00E61DE9">
        <w:rPr>
          <w:lang w:eastAsia="en-GB"/>
        </w:rPr>
        <w:t>U</w:t>
      </w:r>
      <w:r w:rsidR="00A56FBF" w:rsidRPr="00E61DE9">
        <w:rPr>
          <w:lang w:eastAsia="en-GB"/>
        </w:rPr>
        <w:t xml:space="preserve"> 2018. </w:t>
      </w:r>
      <w:r w:rsidR="00A56FBF" w:rsidRPr="00E61DE9">
        <w:rPr>
          <w:rStyle w:val="NormalistaknutoChar"/>
          <w:rFonts w:ascii="Calibri" w:hAnsi="Calibri"/>
        </w:rPr>
        <w:t xml:space="preserve">donesen </w:t>
      </w:r>
      <w:r w:rsidR="00D3412E">
        <w:rPr>
          <w:rStyle w:val="NormalistaknutoChar"/>
          <w:rFonts w:ascii="Calibri" w:hAnsi="Calibri"/>
        </w:rPr>
        <w:t xml:space="preserve">je </w:t>
      </w:r>
      <w:r w:rsidR="00A56FBF" w:rsidRPr="00E61DE9">
        <w:rPr>
          <w:rStyle w:val="NormalistaknutoChar"/>
          <w:rFonts w:ascii="Calibri" w:hAnsi="Calibri"/>
        </w:rPr>
        <w:t xml:space="preserve">Plan </w:t>
      </w:r>
      <w:proofErr w:type="spellStart"/>
      <w:r w:rsidR="00A56FBF" w:rsidRPr="00E61DE9">
        <w:rPr>
          <w:rStyle w:val="NormalistaknutoChar"/>
          <w:rFonts w:ascii="Calibri" w:hAnsi="Calibri"/>
        </w:rPr>
        <w:t>deinstitucionalizacije</w:t>
      </w:r>
      <w:proofErr w:type="spellEnd"/>
      <w:r w:rsidR="00A56FBF" w:rsidRPr="00E61DE9">
        <w:rPr>
          <w:rStyle w:val="NormalistaknutoChar"/>
          <w:rFonts w:ascii="Calibri" w:hAnsi="Calibri"/>
        </w:rPr>
        <w:t>, transformacije te prevencije institucionalizacije</w:t>
      </w:r>
      <w:r w:rsidRPr="00E61DE9">
        <w:rPr>
          <w:rStyle w:val="NormalistaknutoChar"/>
          <w:rFonts w:ascii="Calibri" w:hAnsi="Calibri"/>
        </w:rPr>
        <w:t xml:space="preserve"> za</w:t>
      </w:r>
      <w:r w:rsidR="00A56FBF" w:rsidRPr="00E61DE9">
        <w:rPr>
          <w:rStyle w:val="NormalistaknutoChar"/>
          <w:rFonts w:ascii="Calibri" w:hAnsi="Calibri"/>
        </w:rPr>
        <w:t xml:space="preserve"> 2018.</w:t>
      </w:r>
      <w:r w:rsidR="00D3412E">
        <w:rPr>
          <w:rStyle w:val="NormalistaknutoChar"/>
          <w:rFonts w:ascii="Calibri" w:hAnsi="Calibri"/>
        </w:rPr>
        <w:t xml:space="preserve"> – </w:t>
      </w:r>
      <w:r w:rsidR="00A56FBF" w:rsidRPr="00E61DE9">
        <w:rPr>
          <w:rStyle w:val="NormalistaknutoChar"/>
          <w:rFonts w:ascii="Calibri" w:hAnsi="Calibri"/>
        </w:rPr>
        <w:t>2020.</w:t>
      </w:r>
      <w:r w:rsidR="00D3412E">
        <w:rPr>
          <w:rStyle w:val="NormalistaknutoChar"/>
          <w:rFonts w:ascii="Calibri" w:hAnsi="Calibri"/>
        </w:rPr>
        <w:t>,</w:t>
      </w:r>
      <w:r w:rsidR="00A56FBF" w:rsidRPr="00E61DE9">
        <w:rPr>
          <w:lang w:eastAsia="en-GB"/>
        </w:rPr>
        <w:t xml:space="preserve"> kojim su obuhvaćeni svi pružatelji socijalnih usluga kojima je osnivač RH, kao i pružatelji socijalnih usluga drugih osnivača</w:t>
      </w:r>
      <w:r w:rsidR="007E41C7" w:rsidRPr="00E61DE9">
        <w:rPr>
          <w:lang w:eastAsia="en-GB"/>
        </w:rPr>
        <w:t>, kako bi se osigurao prijelaz s institucijske skrbi na skrb u obiteljskom okruženju i zajednici.</w:t>
      </w:r>
    </w:p>
    <w:p w:rsidR="00EA6453" w:rsidRDefault="00EA6453" w:rsidP="00C97AF8">
      <w:pPr>
        <w:rPr>
          <w:lang w:eastAsia="en-GB"/>
        </w:rPr>
      </w:pPr>
    </w:p>
    <w:p w:rsidR="00557FC0" w:rsidRPr="001B5D9F" w:rsidRDefault="00557FC0" w:rsidP="00C97AF8">
      <w:pPr>
        <w:rPr>
          <w:b/>
          <w:i/>
          <w:spacing w:val="-4"/>
          <w:lang w:eastAsia="en-GB"/>
        </w:rPr>
      </w:pPr>
      <w:r w:rsidRPr="001B5D9F">
        <w:rPr>
          <w:spacing w:val="-4"/>
          <w:lang w:eastAsia="en-GB"/>
        </w:rPr>
        <w:lastRenderedPageBreak/>
        <w:t xml:space="preserve">Do sada </w:t>
      </w:r>
      <w:r w:rsidRPr="001B5D9F">
        <w:rPr>
          <w:rStyle w:val="NormalistaknutoChar"/>
          <w:rFonts w:ascii="Calibri" w:hAnsi="Calibri"/>
          <w:spacing w:val="-4"/>
        </w:rPr>
        <w:t>su</w:t>
      </w:r>
      <w:r w:rsidR="00A56FBF" w:rsidRPr="001B5D9F">
        <w:rPr>
          <w:rStyle w:val="NormalistaknutoChar"/>
          <w:rFonts w:ascii="Calibri" w:hAnsi="Calibri"/>
          <w:spacing w:val="-4"/>
        </w:rPr>
        <w:t xml:space="preserve"> objavljeni </w:t>
      </w:r>
      <w:r w:rsidRPr="001B5D9F">
        <w:rPr>
          <w:rStyle w:val="NormalistaknutoChar"/>
          <w:rFonts w:ascii="Calibri" w:hAnsi="Calibri"/>
          <w:spacing w:val="-4"/>
        </w:rPr>
        <w:t>n</w:t>
      </w:r>
      <w:r w:rsidR="00A56FBF" w:rsidRPr="001B5D9F">
        <w:rPr>
          <w:rStyle w:val="NormalistaknutoChar"/>
          <w:rFonts w:ascii="Calibri" w:hAnsi="Calibri"/>
          <w:spacing w:val="-4"/>
        </w:rPr>
        <w:t>atječaji</w:t>
      </w:r>
      <w:r w:rsidR="00A56FBF" w:rsidRPr="001B5D9F">
        <w:rPr>
          <w:spacing w:val="-4"/>
          <w:lang w:eastAsia="en-GB"/>
        </w:rPr>
        <w:t xml:space="preserve"> za sredstva kroz EFRR </w:t>
      </w:r>
      <w:r w:rsidRPr="001B5D9F">
        <w:rPr>
          <w:spacing w:val="-4"/>
          <w:lang w:eastAsia="en-GB"/>
        </w:rPr>
        <w:t>–</w:t>
      </w:r>
      <w:r w:rsidR="00A56FBF" w:rsidRPr="001B5D9F">
        <w:rPr>
          <w:spacing w:val="-4"/>
          <w:lang w:eastAsia="en-GB"/>
        </w:rPr>
        <w:t xml:space="preserve"> </w:t>
      </w:r>
      <w:r w:rsidR="00D3412E">
        <w:rPr>
          <w:rStyle w:val="NormalistaknutoChar"/>
          <w:rFonts w:ascii="Calibri" w:hAnsi="Calibri"/>
          <w:spacing w:val="-4"/>
        </w:rPr>
        <w:t>„</w:t>
      </w:r>
      <w:r w:rsidR="00A56FBF" w:rsidRPr="001B5D9F">
        <w:rPr>
          <w:rStyle w:val="NormalistaknutoChar"/>
          <w:rFonts w:ascii="Calibri" w:hAnsi="Calibri"/>
          <w:spacing w:val="-4"/>
        </w:rPr>
        <w:t xml:space="preserve">Unaprjeđenje infrastrukture za pružanje socijalnih usluga djeci i mladima kao podrška procesu </w:t>
      </w:r>
      <w:proofErr w:type="spellStart"/>
      <w:r w:rsidR="00A56FBF" w:rsidRPr="001B5D9F">
        <w:rPr>
          <w:rStyle w:val="NormalistaknutoChar"/>
          <w:rFonts w:ascii="Calibri" w:hAnsi="Calibri"/>
          <w:spacing w:val="-4"/>
        </w:rPr>
        <w:t>deinstitucionalizacije</w:t>
      </w:r>
      <w:proofErr w:type="spellEnd"/>
      <w:r w:rsidR="00D3412E">
        <w:rPr>
          <w:rStyle w:val="NormalistaknutoChar"/>
          <w:rFonts w:ascii="Calibri" w:hAnsi="Calibri"/>
          <w:spacing w:val="-4"/>
        </w:rPr>
        <w:t>“</w:t>
      </w:r>
      <w:r w:rsidR="00A56FBF" w:rsidRPr="001B5D9F">
        <w:rPr>
          <w:spacing w:val="-4"/>
          <w:lang w:eastAsia="en-GB"/>
        </w:rPr>
        <w:t xml:space="preserve"> (</w:t>
      </w:r>
      <w:r w:rsidR="00487B42" w:rsidRPr="001B5D9F">
        <w:rPr>
          <w:spacing w:val="-4"/>
          <w:lang w:eastAsia="en-GB"/>
        </w:rPr>
        <w:t xml:space="preserve">I. </w:t>
      </w:r>
      <w:r w:rsidR="00A56FBF" w:rsidRPr="001B5D9F">
        <w:rPr>
          <w:spacing w:val="-4"/>
          <w:lang w:eastAsia="en-GB"/>
        </w:rPr>
        <w:t>faza</w:t>
      </w:r>
      <w:r w:rsidR="00487B42" w:rsidRPr="001B5D9F">
        <w:rPr>
          <w:spacing w:val="-4"/>
          <w:lang w:eastAsia="en-GB"/>
        </w:rPr>
        <w:t xml:space="preserve"> </w:t>
      </w:r>
      <w:r w:rsidR="00D3412E">
        <w:rPr>
          <w:spacing w:val="-4"/>
          <w:lang w:eastAsia="en-GB"/>
        </w:rPr>
        <w:t>–</w:t>
      </w:r>
      <w:r w:rsidR="00A56FBF" w:rsidRPr="001B5D9F">
        <w:rPr>
          <w:spacing w:val="-4"/>
          <w:lang w:eastAsia="en-GB"/>
        </w:rPr>
        <w:t xml:space="preserve"> 71,4 milijuna kuna), </w:t>
      </w:r>
      <w:r w:rsidR="00D3412E">
        <w:rPr>
          <w:rStyle w:val="NormalistaknutoChar"/>
          <w:rFonts w:ascii="Calibri" w:hAnsi="Calibri"/>
          <w:spacing w:val="-4"/>
        </w:rPr>
        <w:t>„</w:t>
      </w:r>
      <w:r w:rsidR="00A56FBF" w:rsidRPr="001B5D9F">
        <w:rPr>
          <w:rStyle w:val="NormalistaknutoChar"/>
          <w:rFonts w:ascii="Calibri" w:hAnsi="Calibri"/>
          <w:spacing w:val="-4"/>
        </w:rPr>
        <w:t xml:space="preserve">Unaprjeđenje infrastrukture za pružanje socijalnih usluga u zajednici osobama s invaliditetom kao podrška procesu </w:t>
      </w:r>
      <w:proofErr w:type="spellStart"/>
      <w:r w:rsidR="00A56FBF" w:rsidRPr="001B5D9F">
        <w:rPr>
          <w:rStyle w:val="NormalistaknutoChar"/>
          <w:rFonts w:ascii="Calibri" w:hAnsi="Calibri"/>
          <w:spacing w:val="-4"/>
        </w:rPr>
        <w:t>deinstitucionalizacije</w:t>
      </w:r>
      <w:proofErr w:type="spellEnd"/>
      <w:r w:rsidR="00D3412E">
        <w:rPr>
          <w:rStyle w:val="NormalistaknutoChar"/>
          <w:rFonts w:ascii="Calibri" w:hAnsi="Calibri"/>
          <w:spacing w:val="-4"/>
        </w:rPr>
        <w:t>“</w:t>
      </w:r>
      <w:r w:rsidR="00A56FBF" w:rsidRPr="001B5D9F">
        <w:rPr>
          <w:spacing w:val="-4"/>
          <w:lang w:eastAsia="en-GB"/>
        </w:rPr>
        <w:t xml:space="preserve"> (</w:t>
      </w:r>
      <w:r w:rsidR="00487B42" w:rsidRPr="001B5D9F">
        <w:rPr>
          <w:spacing w:val="-4"/>
          <w:lang w:eastAsia="en-GB"/>
        </w:rPr>
        <w:t xml:space="preserve">I. </w:t>
      </w:r>
      <w:r w:rsidR="00A56FBF" w:rsidRPr="001B5D9F">
        <w:rPr>
          <w:spacing w:val="-4"/>
          <w:lang w:eastAsia="en-GB"/>
        </w:rPr>
        <w:t>faza</w:t>
      </w:r>
      <w:r w:rsidR="00487B42" w:rsidRPr="001B5D9F">
        <w:rPr>
          <w:spacing w:val="-4"/>
          <w:lang w:eastAsia="en-GB"/>
        </w:rPr>
        <w:t xml:space="preserve"> </w:t>
      </w:r>
      <w:r w:rsidR="00D3412E">
        <w:rPr>
          <w:spacing w:val="-4"/>
          <w:lang w:eastAsia="en-GB"/>
        </w:rPr>
        <w:t>–</w:t>
      </w:r>
      <w:r w:rsidR="00A56FBF" w:rsidRPr="001B5D9F">
        <w:rPr>
          <w:spacing w:val="-4"/>
          <w:lang w:eastAsia="en-GB"/>
        </w:rPr>
        <w:t xml:space="preserve"> 107,2 milijuna kuna) te </w:t>
      </w:r>
      <w:r w:rsidR="00D3412E">
        <w:rPr>
          <w:rStyle w:val="NormalistaknutoChar"/>
          <w:rFonts w:ascii="Calibri" w:hAnsi="Calibri"/>
          <w:spacing w:val="-4"/>
        </w:rPr>
        <w:t>„</w:t>
      </w:r>
      <w:r w:rsidR="00A56FBF" w:rsidRPr="001B5D9F">
        <w:rPr>
          <w:rStyle w:val="NormalistaknutoChar"/>
          <w:rFonts w:ascii="Calibri" w:hAnsi="Calibri"/>
          <w:spacing w:val="-4"/>
        </w:rPr>
        <w:t xml:space="preserve">Unaprjeđenje infrastrukture centra za socijalnu skrb kao podrška procesa </w:t>
      </w:r>
      <w:proofErr w:type="spellStart"/>
      <w:r w:rsidR="00A56FBF" w:rsidRPr="001B5D9F">
        <w:rPr>
          <w:rStyle w:val="NormalistaknutoChar"/>
          <w:rFonts w:ascii="Calibri" w:hAnsi="Calibri"/>
          <w:spacing w:val="-4"/>
        </w:rPr>
        <w:t>deinstitucionalizacije</w:t>
      </w:r>
      <w:proofErr w:type="spellEnd"/>
      <w:r w:rsidR="00D3412E">
        <w:rPr>
          <w:rStyle w:val="NormalistaknutoChar"/>
          <w:rFonts w:ascii="Calibri" w:hAnsi="Calibri"/>
          <w:spacing w:val="-4"/>
        </w:rPr>
        <w:t>“</w:t>
      </w:r>
      <w:r w:rsidR="00A56FBF" w:rsidRPr="001B5D9F">
        <w:rPr>
          <w:spacing w:val="-4"/>
          <w:lang w:eastAsia="en-GB"/>
        </w:rPr>
        <w:t xml:space="preserve"> (</w:t>
      </w:r>
      <w:r w:rsidR="00487B42" w:rsidRPr="001B5D9F">
        <w:rPr>
          <w:spacing w:val="-4"/>
          <w:lang w:eastAsia="en-GB"/>
        </w:rPr>
        <w:t xml:space="preserve">I. </w:t>
      </w:r>
      <w:r w:rsidR="00A56FBF" w:rsidRPr="001B5D9F">
        <w:rPr>
          <w:spacing w:val="-4"/>
          <w:lang w:eastAsia="en-GB"/>
        </w:rPr>
        <w:t xml:space="preserve">faza </w:t>
      </w:r>
      <w:r w:rsidR="00D3412E">
        <w:rPr>
          <w:spacing w:val="-4"/>
          <w:lang w:eastAsia="en-GB"/>
        </w:rPr>
        <w:t xml:space="preserve">– </w:t>
      </w:r>
      <w:r w:rsidR="00A56FBF" w:rsidRPr="001B5D9F">
        <w:rPr>
          <w:spacing w:val="-4"/>
          <w:lang w:eastAsia="en-GB"/>
        </w:rPr>
        <w:t xml:space="preserve">73,1 milijun kuna). </w:t>
      </w:r>
      <w:r w:rsidRPr="001B5D9F">
        <w:rPr>
          <w:spacing w:val="-4"/>
          <w:lang w:eastAsia="en-GB"/>
        </w:rPr>
        <w:t>Temeljem navedenih poziva</w:t>
      </w:r>
      <w:r w:rsidR="00A56FBF" w:rsidRPr="001B5D9F">
        <w:rPr>
          <w:spacing w:val="-4"/>
          <w:lang w:eastAsia="en-GB"/>
        </w:rPr>
        <w:t xml:space="preserve"> </w:t>
      </w:r>
      <w:r w:rsidR="00A56FBF" w:rsidRPr="001B5D9F">
        <w:rPr>
          <w:rStyle w:val="NormalistaknutoChar"/>
          <w:rFonts w:ascii="Calibri" w:hAnsi="Calibri"/>
          <w:spacing w:val="-4"/>
        </w:rPr>
        <w:t xml:space="preserve">ugovoreno </w:t>
      </w:r>
      <w:r w:rsidRPr="001B5D9F">
        <w:rPr>
          <w:rStyle w:val="NormalistaknutoChar"/>
          <w:rFonts w:ascii="Calibri" w:hAnsi="Calibri"/>
          <w:spacing w:val="-4"/>
        </w:rPr>
        <w:t>je</w:t>
      </w:r>
      <w:r w:rsidR="00A56FBF" w:rsidRPr="001B5D9F">
        <w:rPr>
          <w:rStyle w:val="NormalistaknutoChar"/>
          <w:rFonts w:ascii="Calibri" w:hAnsi="Calibri"/>
          <w:spacing w:val="-4"/>
        </w:rPr>
        <w:t xml:space="preserve"> 19 projekata kojima se osigurava infrastruktura i oprema za proces </w:t>
      </w:r>
      <w:proofErr w:type="spellStart"/>
      <w:r w:rsidR="00A56FBF" w:rsidRPr="001B5D9F">
        <w:rPr>
          <w:rStyle w:val="NormalistaknutoChar"/>
          <w:rFonts w:ascii="Calibri" w:hAnsi="Calibri"/>
          <w:spacing w:val="-4"/>
        </w:rPr>
        <w:t>deinstitucionalizacije</w:t>
      </w:r>
      <w:proofErr w:type="spellEnd"/>
      <w:r w:rsidR="006317AF" w:rsidRPr="001B5D9F">
        <w:rPr>
          <w:spacing w:val="-4"/>
          <w:lang w:eastAsia="en-GB"/>
        </w:rPr>
        <w:t xml:space="preserve"> (</w:t>
      </w:r>
      <w:r w:rsidR="00A56FBF" w:rsidRPr="001B5D9F">
        <w:rPr>
          <w:spacing w:val="-4"/>
          <w:lang w:eastAsia="en-GB"/>
        </w:rPr>
        <w:t xml:space="preserve">10 projekata </w:t>
      </w:r>
      <w:r w:rsidRPr="001B5D9F">
        <w:rPr>
          <w:spacing w:val="-4"/>
          <w:lang w:eastAsia="en-GB"/>
        </w:rPr>
        <w:t>centara za socijalnu skrb</w:t>
      </w:r>
      <w:r w:rsidR="00A56FBF" w:rsidRPr="001B5D9F">
        <w:rPr>
          <w:spacing w:val="-4"/>
          <w:lang w:eastAsia="en-GB"/>
        </w:rPr>
        <w:t xml:space="preserve"> i 9 pr</w:t>
      </w:r>
      <w:r w:rsidR="00D86E48" w:rsidRPr="001B5D9F">
        <w:rPr>
          <w:spacing w:val="-4"/>
          <w:lang w:eastAsia="en-GB"/>
        </w:rPr>
        <w:t xml:space="preserve">ojekata domova socijalne skrbi </w:t>
      </w:r>
      <w:r w:rsidR="00D3412E">
        <w:rPr>
          <w:spacing w:val="-4"/>
          <w:lang w:eastAsia="en-GB"/>
        </w:rPr>
        <w:t xml:space="preserve">– </w:t>
      </w:r>
      <w:r w:rsidR="00A56FBF" w:rsidRPr="001B5D9F">
        <w:rPr>
          <w:spacing w:val="-4"/>
          <w:lang w:eastAsia="en-GB"/>
        </w:rPr>
        <w:t>4 za osobe s invaliditetom i 5 za djecu i mlade</w:t>
      </w:r>
      <w:r w:rsidR="006317AF" w:rsidRPr="001B5D9F">
        <w:rPr>
          <w:spacing w:val="-4"/>
          <w:lang w:eastAsia="en-GB"/>
        </w:rPr>
        <w:t>)</w:t>
      </w:r>
      <w:r w:rsidR="00D3412E">
        <w:rPr>
          <w:spacing w:val="-4"/>
          <w:lang w:eastAsia="en-GB"/>
        </w:rPr>
        <w:t>,</w:t>
      </w:r>
      <w:r w:rsidR="00D86E48" w:rsidRPr="001B5D9F">
        <w:rPr>
          <w:spacing w:val="-4"/>
          <w:lang w:eastAsia="en-GB"/>
        </w:rPr>
        <w:t xml:space="preserve"> (</w:t>
      </w:r>
      <w:r w:rsidR="00A56FBF" w:rsidRPr="001B5D9F">
        <w:rPr>
          <w:spacing w:val="-4"/>
          <w:lang w:eastAsia="en-GB"/>
        </w:rPr>
        <w:t xml:space="preserve">107,7 </w:t>
      </w:r>
      <w:r w:rsidRPr="001B5D9F">
        <w:rPr>
          <w:spacing w:val="-4"/>
          <w:lang w:eastAsia="en-GB"/>
        </w:rPr>
        <w:t>milijuna kuna</w:t>
      </w:r>
      <w:r w:rsidR="00D86E48" w:rsidRPr="001B5D9F">
        <w:rPr>
          <w:spacing w:val="-4"/>
          <w:lang w:eastAsia="en-GB"/>
        </w:rPr>
        <w:t>)</w:t>
      </w:r>
      <w:r w:rsidR="00A56FBF" w:rsidRPr="001B5D9F">
        <w:rPr>
          <w:spacing w:val="-4"/>
          <w:lang w:eastAsia="en-GB"/>
        </w:rPr>
        <w:t xml:space="preserve">. </w:t>
      </w:r>
      <w:r w:rsidR="006317AF" w:rsidRPr="001B5D9F">
        <w:rPr>
          <w:b/>
          <w:spacing w:val="-4"/>
          <w:lang w:eastAsia="en-GB"/>
        </w:rPr>
        <w:t>Objava novog</w:t>
      </w:r>
      <w:r w:rsidR="00A56FBF" w:rsidRPr="001B5D9F">
        <w:rPr>
          <w:rStyle w:val="NormalistaknutoChar"/>
          <w:rFonts w:ascii="Calibri" w:hAnsi="Calibri"/>
          <w:b w:val="0"/>
          <w:spacing w:val="-4"/>
        </w:rPr>
        <w:t xml:space="preserve"> </w:t>
      </w:r>
      <w:r w:rsidR="00A56FBF" w:rsidRPr="001B5D9F">
        <w:rPr>
          <w:rStyle w:val="NormalistaknutoChar"/>
          <w:rFonts w:ascii="Calibri" w:hAnsi="Calibri"/>
          <w:spacing w:val="-4"/>
        </w:rPr>
        <w:t>Poziv</w:t>
      </w:r>
      <w:r w:rsidR="006317AF" w:rsidRPr="001B5D9F">
        <w:rPr>
          <w:rStyle w:val="NormalistaknutoChar"/>
          <w:rFonts w:ascii="Calibri" w:hAnsi="Calibri"/>
          <w:spacing w:val="-4"/>
        </w:rPr>
        <w:t>a</w:t>
      </w:r>
      <w:r w:rsidR="00A56FBF" w:rsidRPr="001B5D9F">
        <w:rPr>
          <w:b/>
          <w:i/>
          <w:spacing w:val="-4"/>
          <w:lang w:eastAsia="en-GB"/>
        </w:rPr>
        <w:t xml:space="preserve"> </w:t>
      </w:r>
      <w:r w:rsidR="00D86E48" w:rsidRPr="001B5D9F">
        <w:rPr>
          <w:spacing w:val="-4"/>
          <w:lang w:eastAsia="en-GB"/>
        </w:rPr>
        <w:t>(</w:t>
      </w:r>
      <w:r w:rsidR="006317AF" w:rsidRPr="001B5D9F">
        <w:rPr>
          <w:spacing w:val="-4"/>
          <w:lang w:eastAsia="en-GB"/>
        </w:rPr>
        <w:t>523,7</w:t>
      </w:r>
      <w:r w:rsidRPr="001B5D9F">
        <w:rPr>
          <w:spacing w:val="-4"/>
          <w:lang w:eastAsia="en-GB"/>
        </w:rPr>
        <w:t xml:space="preserve"> milijuna</w:t>
      </w:r>
      <w:r w:rsidR="00A56FBF" w:rsidRPr="001B5D9F">
        <w:rPr>
          <w:spacing w:val="-4"/>
          <w:lang w:eastAsia="en-GB"/>
        </w:rPr>
        <w:t xml:space="preserve"> kuna</w:t>
      </w:r>
      <w:r w:rsidR="00D86E48" w:rsidRPr="001B5D9F">
        <w:rPr>
          <w:spacing w:val="-4"/>
          <w:lang w:eastAsia="en-GB"/>
        </w:rPr>
        <w:t xml:space="preserve">) </w:t>
      </w:r>
      <w:r w:rsidR="00D86E48" w:rsidRPr="001B5D9F">
        <w:rPr>
          <w:b/>
          <w:spacing w:val="-4"/>
          <w:lang w:eastAsia="en-GB"/>
        </w:rPr>
        <w:t>koji</w:t>
      </w:r>
      <w:r w:rsidR="006317AF" w:rsidRPr="001B5D9F">
        <w:rPr>
          <w:b/>
          <w:spacing w:val="-4"/>
          <w:lang w:eastAsia="en-GB"/>
        </w:rPr>
        <w:t>m</w:t>
      </w:r>
      <w:r w:rsidR="00D86E48" w:rsidRPr="001B5D9F">
        <w:rPr>
          <w:b/>
          <w:spacing w:val="-4"/>
          <w:lang w:eastAsia="en-GB"/>
        </w:rPr>
        <w:t xml:space="preserve"> će se</w:t>
      </w:r>
      <w:r w:rsidR="00D6035E">
        <w:rPr>
          <w:b/>
          <w:spacing w:val="-4"/>
          <w:lang w:eastAsia="en-GB"/>
        </w:rPr>
        <w:t xml:space="preserve"> </w:t>
      </w:r>
      <w:r w:rsidR="00D86E48" w:rsidRPr="001B5D9F">
        <w:rPr>
          <w:rStyle w:val="NormalistaknutoChar"/>
          <w:rFonts w:ascii="Calibri" w:hAnsi="Calibri"/>
          <w:spacing w:val="-4"/>
        </w:rPr>
        <w:t>proširiti</w:t>
      </w:r>
      <w:r w:rsidR="00A56FBF" w:rsidRPr="001B5D9F">
        <w:rPr>
          <w:rStyle w:val="NormalistaknutoChar"/>
          <w:rFonts w:ascii="Calibri" w:hAnsi="Calibri"/>
          <w:spacing w:val="-4"/>
        </w:rPr>
        <w:t xml:space="preserve"> krug potencijalnih korisnika i ciljanih skupina</w:t>
      </w:r>
      <w:r w:rsidR="006317AF" w:rsidRPr="001B5D9F">
        <w:rPr>
          <w:rStyle w:val="NormalistaknutoChar"/>
          <w:rFonts w:ascii="Calibri" w:hAnsi="Calibri"/>
          <w:spacing w:val="-4"/>
        </w:rPr>
        <w:t xml:space="preserve"> </w:t>
      </w:r>
      <w:r w:rsidR="006317AF" w:rsidRPr="001B5D9F">
        <w:rPr>
          <w:rStyle w:val="NormalistaknutoChar"/>
          <w:rFonts w:ascii="Calibri" w:hAnsi="Calibri"/>
          <w:b w:val="0"/>
          <w:spacing w:val="-4"/>
        </w:rPr>
        <w:t>planirana je u prvoj polovici 2019. godine.</w:t>
      </w:r>
      <w:r w:rsidR="00A56FBF" w:rsidRPr="001B5D9F">
        <w:rPr>
          <w:b/>
          <w:i/>
          <w:spacing w:val="-4"/>
          <w:lang w:eastAsia="en-GB"/>
        </w:rPr>
        <w:t xml:space="preserve"> </w:t>
      </w:r>
    </w:p>
    <w:p w:rsidR="00A56FBF" w:rsidRPr="001B5D9F" w:rsidRDefault="00557FC0" w:rsidP="00C97AF8">
      <w:pPr>
        <w:rPr>
          <w:rFonts w:cstheme="minorHAnsi"/>
          <w:spacing w:val="-2"/>
          <w:lang w:eastAsia="en-GB"/>
        </w:rPr>
      </w:pPr>
      <w:r w:rsidRPr="001B5D9F">
        <w:rPr>
          <w:rStyle w:val="NormalistaknutoChar"/>
          <w:spacing w:val="-2"/>
        </w:rPr>
        <w:t>Temeljem objavljenih natječaja</w:t>
      </w:r>
      <w:r w:rsidR="00A56FBF" w:rsidRPr="001B5D9F">
        <w:rPr>
          <w:rFonts w:asciiTheme="minorHAnsi" w:hAnsiTheme="minorHAnsi"/>
          <w:spacing w:val="-2"/>
          <w:lang w:eastAsia="en-GB"/>
        </w:rPr>
        <w:t xml:space="preserve"> </w:t>
      </w:r>
      <w:r w:rsidR="00422723" w:rsidRPr="001B5D9F">
        <w:rPr>
          <w:rFonts w:asciiTheme="minorHAnsi" w:hAnsiTheme="minorHAnsi"/>
          <w:spacing w:val="-2"/>
          <w:lang w:eastAsia="en-GB"/>
        </w:rPr>
        <w:t xml:space="preserve">za </w:t>
      </w:r>
      <w:r w:rsidR="00A56FBF" w:rsidRPr="001B5D9F">
        <w:rPr>
          <w:rFonts w:asciiTheme="minorHAnsi" w:hAnsiTheme="minorHAnsi"/>
          <w:spacing w:val="-2"/>
          <w:lang w:eastAsia="en-GB"/>
        </w:rPr>
        <w:t xml:space="preserve">sredstva kroz </w:t>
      </w:r>
      <w:r w:rsidRPr="001B5D9F">
        <w:rPr>
          <w:rFonts w:asciiTheme="minorHAnsi" w:hAnsiTheme="minorHAnsi"/>
          <w:spacing w:val="-2"/>
          <w:lang w:eastAsia="en-GB"/>
        </w:rPr>
        <w:t>ESF</w:t>
      </w:r>
      <w:r w:rsidR="00D57042" w:rsidRPr="001B5D9F">
        <w:rPr>
          <w:rFonts w:asciiTheme="minorHAnsi" w:hAnsiTheme="minorHAnsi"/>
          <w:spacing w:val="-2"/>
          <w:lang w:eastAsia="en-GB"/>
        </w:rPr>
        <w:t xml:space="preserve"> </w:t>
      </w:r>
      <w:r w:rsidR="00D3412E">
        <w:rPr>
          <w:rFonts w:asciiTheme="minorHAnsi" w:hAnsiTheme="minorHAnsi"/>
          <w:spacing w:val="-2"/>
          <w:lang w:eastAsia="en-GB"/>
        </w:rPr>
        <w:t xml:space="preserve">– </w:t>
      </w:r>
      <w:r w:rsidR="00D3412E">
        <w:rPr>
          <w:rFonts w:asciiTheme="minorHAnsi" w:hAnsiTheme="minorHAnsi"/>
          <w:b/>
          <w:i/>
          <w:spacing w:val="-2"/>
          <w:lang w:eastAsia="en-GB"/>
        </w:rPr>
        <w:t>„</w:t>
      </w:r>
      <w:r w:rsidR="00A56FBF" w:rsidRPr="001B5D9F">
        <w:rPr>
          <w:rStyle w:val="NormalistaknutoChar"/>
          <w:spacing w:val="-2"/>
        </w:rPr>
        <w:t xml:space="preserve">Podrška procesu </w:t>
      </w:r>
      <w:proofErr w:type="spellStart"/>
      <w:r w:rsidR="00A56FBF" w:rsidRPr="001B5D9F">
        <w:rPr>
          <w:rStyle w:val="NormalistaknutoChar"/>
          <w:spacing w:val="-2"/>
        </w:rPr>
        <w:t>deinstitucionalizacije</w:t>
      </w:r>
      <w:proofErr w:type="spellEnd"/>
      <w:r w:rsidR="00A56FBF" w:rsidRPr="001B5D9F">
        <w:rPr>
          <w:rStyle w:val="NormalistaknutoChar"/>
          <w:spacing w:val="-2"/>
        </w:rPr>
        <w:t xml:space="preserve"> i prevencije institucionalizacije djece i mladih</w:t>
      </w:r>
      <w:r w:rsidR="00D3412E">
        <w:rPr>
          <w:rStyle w:val="NormalistaknutoChar"/>
          <w:spacing w:val="-2"/>
        </w:rPr>
        <w:t>“</w:t>
      </w:r>
      <w:r w:rsidR="00A56FBF" w:rsidRPr="001B5D9F">
        <w:rPr>
          <w:rFonts w:asciiTheme="minorHAnsi" w:hAnsiTheme="minorHAnsi"/>
          <w:spacing w:val="-2"/>
          <w:lang w:eastAsia="en-GB"/>
        </w:rPr>
        <w:t xml:space="preserve"> (63 milijuna kuna) i </w:t>
      </w:r>
      <w:r w:rsidR="00D3412E">
        <w:rPr>
          <w:rStyle w:val="NormalistaknutoChar"/>
          <w:spacing w:val="-2"/>
        </w:rPr>
        <w:t>„</w:t>
      </w:r>
      <w:r w:rsidR="00A56FBF" w:rsidRPr="001B5D9F">
        <w:rPr>
          <w:rStyle w:val="NormalistaknutoChar"/>
          <w:spacing w:val="-2"/>
        </w:rPr>
        <w:t xml:space="preserve">Podrška daljnjem procesu </w:t>
      </w:r>
      <w:proofErr w:type="spellStart"/>
      <w:r w:rsidR="00A56FBF" w:rsidRPr="00E61DE9">
        <w:rPr>
          <w:rStyle w:val="NormalistaknutoChar"/>
        </w:rPr>
        <w:t>deinstitucionalizacije</w:t>
      </w:r>
      <w:proofErr w:type="spellEnd"/>
      <w:r w:rsidR="00A56FBF" w:rsidRPr="00E61DE9">
        <w:rPr>
          <w:rStyle w:val="NormalistaknutoChar"/>
        </w:rPr>
        <w:t xml:space="preserve"> i transformacije domova socijalne skrbi za osobe s invaliditetom</w:t>
      </w:r>
      <w:r w:rsidR="00D3412E">
        <w:rPr>
          <w:rStyle w:val="NormalistaknutoChar"/>
        </w:rPr>
        <w:t>“</w:t>
      </w:r>
      <w:r w:rsidR="00A56FBF" w:rsidRPr="00E61DE9">
        <w:rPr>
          <w:b/>
          <w:i/>
          <w:lang w:eastAsia="en-GB"/>
        </w:rPr>
        <w:t xml:space="preserve"> </w:t>
      </w:r>
      <w:r w:rsidR="00A56FBF" w:rsidRPr="00E61DE9">
        <w:rPr>
          <w:lang w:eastAsia="en-GB"/>
        </w:rPr>
        <w:t>(135 milijuna kuna)</w:t>
      </w:r>
      <w:r w:rsidR="00D57042" w:rsidRPr="00E61DE9">
        <w:rPr>
          <w:lang w:eastAsia="en-GB"/>
        </w:rPr>
        <w:t>,</w:t>
      </w:r>
      <w:r w:rsidR="00A56FBF" w:rsidRPr="00E61DE9">
        <w:rPr>
          <w:lang w:eastAsia="en-GB"/>
        </w:rPr>
        <w:t xml:space="preserve"> </w:t>
      </w:r>
      <w:r w:rsidR="00A56FBF" w:rsidRPr="00E61DE9">
        <w:rPr>
          <w:rStyle w:val="NormalistaknutoChar"/>
        </w:rPr>
        <w:t xml:space="preserve">u provedbi </w:t>
      </w:r>
      <w:r w:rsidR="00D57042" w:rsidRPr="00E61DE9">
        <w:rPr>
          <w:rStyle w:val="NormalistaknutoChar"/>
        </w:rPr>
        <w:t xml:space="preserve">su tri </w:t>
      </w:r>
      <w:r w:rsidR="00A56FBF" w:rsidRPr="00E61DE9">
        <w:rPr>
          <w:rStyle w:val="NormalistaknutoChar"/>
        </w:rPr>
        <w:t xml:space="preserve">ugovora podrške procesu </w:t>
      </w:r>
      <w:proofErr w:type="spellStart"/>
      <w:r w:rsidR="00A56FBF" w:rsidRPr="00E61DE9">
        <w:rPr>
          <w:rStyle w:val="NormalistaknutoChar"/>
        </w:rPr>
        <w:t>deinstitucionalizacije</w:t>
      </w:r>
      <w:proofErr w:type="spellEnd"/>
      <w:r w:rsidR="00A56FBF" w:rsidRPr="00E61DE9">
        <w:rPr>
          <w:rStyle w:val="NormalistaknutoChar"/>
        </w:rPr>
        <w:t xml:space="preserve"> i prevencije institucionalizacije osoba s invaliditetom i djece s teškoćama u razvoju</w:t>
      </w:r>
      <w:r w:rsidR="00A56FBF" w:rsidRPr="00E61DE9">
        <w:rPr>
          <w:lang w:eastAsia="en-GB"/>
        </w:rPr>
        <w:t xml:space="preserve"> (</w:t>
      </w:r>
      <w:r w:rsidR="00D57042" w:rsidRPr="00E61DE9">
        <w:rPr>
          <w:lang w:eastAsia="en-GB"/>
        </w:rPr>
        <w:t>33,</w:t>
      </w:r>
      <w:r w:rsidR="00A02EE6" w:rsidRPr="00E61DE9">
        <w:rPr>
          <w:lang w:eastAsia="en-GB"/>
        </w:rPr>
        <w:t>12</w:t>
      </w:r>
      <w:r w:rsidR="00D57042" w:rsidRPr="00E61DE9">
        <w:rPr>
          <w:lang w:eastAsia="en-GB"/>
        </w:rPr>
        <w:t xml:space="preserve"> milijuna kuna</w:t>
      </w:r>
      <w:r w:rsidR="00A56FBF" w:rsidRPr="00E61DE9">
        <w:rPr>
          <w:lang w:eastAsia="en-GB"/>
        </w:rPr>
        <w:t xml:space="preserve">) </w:t>
      </w:r>
      <w:r w:rsidR="00A56FBF" w:rsidRPr="00E61DE9">
        <w:rPr>
          <w:rStyle w:val="NormalistaknutoChar"/>
        </w:rPr>
        <w:t xml:space="preserve">i </w:t>
      </w:r>
      <w:r w:rsidR="00A02EE6" w:rsidRPr="00E61DE9">
        <w:rPr>
          <w:rStyle w:val="NormalistaknutoChar"/>
        </w:rPr>
        <w:t xml:space="preserve">četiri </w:t>
      </w:r>
      <w:r w:rsidR="00A56FBF" w:rsidRPr="00E61DE9">
        <w:rPr>
          <w:rStyle w:val="NormalistaknutoChar"/>
        </w:rPr>
        <w:t xml:space="preserve">ugovora podrške u procesu </w:t>
      </w:r>
      <w:proofErr w:type="spellStart"/>
      <w:r w:rsidR="00A56FBF" w:rsidRPr="00E61DE9">
        <w:rPr>
          <w:rStyle w:val="NormalistaknutoChar"/>
        </w:rPr>
        <w:t>deinstitucionalizacije</w:t>
      </w:r>
      <w:proofErr w:type="spellEnd"/>
      <w:r w:rsidR="00A56FBF" w:rsidRPr="00E61DE9">
        <w:rPr>
          <w:rStyle w:val="NormalistaknutoChar"/>
        </w:rPr>
        <w:t xml:space="preserve"> i prevencije </w:t>
      </w:r>
      <w:proofErr w:type="spellStart"/>
      <w:r w:rsidR="00A56FBF" w:rsidRPr="00E61DE9">
        <w:rPr>
          <w:rStyle w:val="NormalistaknutoChar"/>
        </w:rPr>
        <w:t>insitucionalizacije</w:t>
      </w:r>
      <w:proofErr w:type="spellEnd"/>
      <w:r w:rsidR="00A56FBF" w:rsidRPr="00E61DE9">
        <w:rPr>
          <w:rStyle w:val="NormalistaknutoChar"/>
        </w:rPr>
        <w:t xml:space="preserve"> djece i mladih</w:t>
      </w:r>
      <w:r w:rsidR="00A56FBF" w:rsidRPr="00E61DE9">
        <w:rPr>
          <w:lang w:eastAsia="en-GB"/>
        </w:rPr>
        <w:t xml:space="preserve"> (</w:t>
      </w:r>
      <w:r w:rsidR="00A02EE6" w:rsidRPr="00E61DE9">
        <w:rPr>
          <w:rFonts w:cs="Lucida Sans Unicode"/>
          <w:shd w:val="clear" w:color="auto" w:fill="FFFFFF"/>
        </w:rPr>
        <w:t>23,4</w:t>
      </w:r>
      <w:r w:rsidR="00D57042" w:rsidRPr="00E61DE9">
        <w:rPr>
          <w:rFonts w:cs="Lucida Sans Unicode"/>
          <w:shd w:val="clear" w:color="auto" w:fill="FFFFFF"/>
        </w:rPr>
        <w:t xml:space="preserve"> milijuna kuna</w:t>
      </w:r>
      <w:r w:rsidR="00A56FBF" w:rsidRPr="00E61DE9">
        <w:rPr>
          <w:rFonts w:cs="Lucida Sans Unicode"/>
          <w:shd w:val="clear" w:color="auto" w:fill="FFFFFF"/>
        </w:rPr>
        <w:t>)</w:t>
      </w:r>
      <w:r w:rsidR="00A56FBF" w:rsidRPr="00E61DE9">
        <w:rPr>
          <w:lang w:eastAsia="en-GB"/>
        </w:rPr>
        <w:t xml:space="preserve">. </w:t>
      </w:r>
      <w:r w:rsidR="00A02EE6" w:rsidRPr="00E61DE9">
        <w:rPr>
          <w:rFonts w:cs="Lucida Sans Unicode"/>
          <w:shd w:val="clear" w:color="auto" w:fill="FFFFFF"/>
        </w:rPr>
        <w:t>Ugovori za tri projekta (27 milijuna kuna) bit će potpisani tijekom travnja 2019. godine</w:t>
      </w:r>
      <w:r w:rsidR="00A56FBF" w:rsidRPr="00E61DE9">
        <w:rPr>
          <w:rStyle w:val="NormalistaknutoChar"/>
          <w:b w:val="0"/>
        </w:rPr>
        <w:t>.</w:t>
      </w:r>
      <w:r w:rsidR="00A56FBF" w:rsidRPr="00E61DE9">
        <w:rPr>
          <w:rFonts w:cs="Lucida Sans Unicode"/>
          <w:shd w:val="clear" w:color="auto" w:fill="FFFFFF"/>
        </w:rPr>
        <w:t xml:space="preserve"> </w:t>
      </w:r>
      <w:r w:rsidR="00D86E48" w:rsidRPr="00E61DE9">
        <w:rPr>
          <w:rFonts w:cs="Lucida Sans Unicode"/>
          <w:shd w:val="clear" w:color="auto" w:fill="FFFFFF"/>
        </w:rPr>
        <w:t>Objava novog</w:t>
      </w:r>
      <w:r w:rsidR="00A56FBF" w:rsidRPr="00E61DE9">
        <w:rPr>
          <w:rFonts w:cs="Lucida Sans Unicode"/>
          <w:shd w:val="clear" w:color="auto" w:fill="FFFFFF"/>
        </w:rPr>
        <w:t xml:space="preserve"> </w:t>
      </w:r>
      <w:r w:rsidR="00D3412E">
        <w:rPr>
          <w:rFonts w:cs="Lucida Sans Unicode"/>
          <w:shd w:val="clear" w:color="auto" w:fill="FFFFFF"/>
        </w:rPr>
        <w:t>p</w:t>
      </w:r>
      <w:r w:rsidR="00A56FBF" w:rsidRPr="00E61DE9">
        <w:rPr>
          <w:rFonts w:cs="Lucida Sans Unicode"/>
          <w:shd w:val="clear" w:color="auto" w:fill="FFFFFF"/>
        </w:rPr>
        <w:t>oziv</w:t>
      </w:r>
      <w:r w:rsidR="00D86E48" w:rsidRPr="00E61DE9">
        <w:rPr>
          <w:rFonts w:cs="Lucida Sans Unicode"/>
          <w:shd w:val="clear" w:color="auto" w:fill="FFFFFF"/>
        </w:rPr>
        <w:t>a</w:t>
      </w:r>
      <w:r w:rsidR="00A56FBF" w:rsidRPr="00E61DE9">
        <w:rPr>
          <w:rFonts w:cs="Lucida Sans Unicode"/>
          <w:shd w:val="clear" w:color="auto" w:fill="FFFFFF"/>
        </w:rPr>
        <w:t xml:space="preserve"> koji će biti usmjeren na širi krug korisnika i obuhvatit će veći broj ciljanih skupina planira se u </w:t>
      </w:r>
      <w:r w:rsidR="00A02EE6" w:rsidRPr="00E61DE9">
        <w:rPr>
          <w:rFonts w:cs="Lucida Sans Unicode"/>
          <w:shd w:val="clear" w:color="auto" w:fill="FFFFFF"/>
        </w:rPr>
        <w:t>prvoj polovici</w:t>
      </w:r>
      <w:r w:rsidR="00A56FBF" w:rsidRPr="00E61DE9">
        <w:rPr>
          <w:rFonts w:cs="Lucida Sans Unicode"/>
          <w:shd w:val="clear" w:color="auto" w:fill="FFFFFF"/>
        </w:rPr>
        <w:t xml:space="preserve"> 2019. godine. </w:t>
      </w:r>
      <w:r w:rsidR="00A56FBF" w:rsidRPr="00E61DE9">
        <w:rPr>
          <w:rFonts w:cstheme="minorHAnsi"/>
          <w:bCs/>
        </w:rPr>
        <w:t xml:space="preserve">Do sada je </w:t>
      </w:r>
      <w:r w:rsidR="00A56FBF" w:rsidRPr="00E61DE9">
        <w:rPr>
          <w:rStyle w:val="NormalistaknutoChar"/>
        </w:rPr>
        <w:t xml:space="preserve">usvojeno 12 Individualnih planova transformacije i </w:t>
      </w:r>
      <w:proofErr w:type="spellStart"/>
      <w:r w:rsidR="00A56FBF" w:rsidRPr="00E61DE9">
        <w:rPr>
          <w:rStyle w:val="NormalistaknutoChar"/>
        </w:rPr>
        <w:t>deintitucionalizacije</w:t>
      </w:r>
      <w:proofErr w:type="spellEnd"/>
      <w:r w:rsidR="00A56FBF" w:rsidRPr="00E61DE9">
        <w:rPr>
          <w:rStyle w:val="NormalistaknutoChar"/>
        </w:rPr>
        <w:t xml:space="preserve"> domova socijalne skrbi kojima je osnivač RH </w:t>
      </w:r>
      <w:r w:rsidR="00D3412E">
        <w:rPr>
          <w:rStyle w:val="NormalistaknutoChar"/>
        </w:rPr>
        <w:t xml:space="preserve">te je </w:t>
      </w:r>
      <w:r w:rsidR="00A56FBF" w:rsidRPr="00E61DE9">
        <w:rPr>
          <w:rStyle w:val="NormalistaknutoChar"/>
        </w:rPr>
        <w:t>ugovoreno 2</w:t>
      </w:r>
      <w:r w:rsidR="00A22F04" w:rsidRPr="00E61DE9">
        <w:rPr>
          <w:rStyle w:val="NormalistaknutoChar"/>
        </w:rPr>
        <w:t>6</w:t>
      </w:r>
      <w:r w:rsidR="00A56FBF" w:rsidRPr="00E61DE9">
        <w:rPr>
          <w:rStyle w:val="NormalistaknutoChar"/>
        </w:rPr>
        <w:t xml:space="preserve"> projektnih prijedloga </w:t>
      </w:r>
      <w:r w:rsidR="00A56FBF" w:rsidRPr="00E61DE9">
        <w:rPr>
          <w:rFonts w:cstheme="minorHAnsi"/>
          <w:bCs/>
        </w:rPr>
        <w:t xml:space="preserve">u okviru ERDF i ESF Poziva </w:t>
      </w:r>
      <w:r w:rsidR="00A56FBF" w:rsidRPr="00E61DE9">
        <w:rPr>
          <w:rStyle w:val="NormalistaknutoChar"/>
        </w:rPr>
        <w:t>u svrhu unapr</w:t>
      </w:r>
      <w:r w:rsidR="00B02057">
        <w:rPr>
          <w:rStyle w:val="NormalistaknutoChar"/>
        </w:rPr>
        <w:t>j</w:t>
      </w:r>
      <w:r w:rsidR="00A56FBF" w:rsidRPr="00E61DE9">
        <w:rPr>
          <w:rStyle w:val="NormalistaknutoChar"/>
        </w:rPr>
        <w:t>eđenja infrastrukture i razvoja izvaninstitucionalnih usluga</w:t>
      </w:r>
      <w:r w:rsidR="00A56FBF" w:rsidRPr="00E61DE9">
        <w:rPr>
          <w:rFonts w:cstheme="minorHAnsi"/>
          <w:b/>
          <w:bCs/>
          <w:i/>
        </w:rPr>
        <w:t xml:space="preserve"> </w:t>
      </w:r>
      <w:r w:rsidR="00A56FBF" w:rsidRPr="00E61DE9">
        <w:rPr>
          <w:rFonts w:cstheme="minorHAnsi"/>
          <w:bCs/>
        </w:rPr>
        <w:t>(1</w:t>
      </w:r>
      <w:r w:rsidR="00A22F04" w:rsidRPr="00E61DE9">
        <w:rPr>
          <w:rFonts w:cstheme="minorHAnsi"/>
          <w:bCs/>
        </w:rPr>
        <w:t>6</w:t>
      </w:r>
      <w:r w:rsidR="00A56FBF" w:rsidRPr="00E61DE9">
        <w:rPr>
          <w:rFonts w:cstheme="minorHAnsi"/>
          <w:bCs/>
        </w:rPr>
        <w:t xml:space="preserve"> domovi socijalne skrbi i 10 centri za socijalnu skrb). </w:t>
      </w:r>
      <w:r w:rsidR="00487B42" w:rsidRPr="001B5D9F">
        <w:rPr>
          <w:rFonts w:cstheme="minorHAnsi"/>
          <w:spacing w:val="-2"/>
          <w:lang w:eastAsia="en-GB"/>
        </w:rPr>
        <w:t xml:space="preserve">Tijekom 2019. planira se </w:t>
      </w:r>
      <w:r w:rsidR="00487B42" w:rsidRPr="001B5D9F">
        <w:rPr>
          <w:rStyle w:val="NormalistaknutoChar"/>
          <w:rFonts w:ascii="Calibri" w:hAnsi="Calibri"/>
          <w:spacing w:val="-2"/>
        </w:rPr>
        <w:t>donijeti</w:t>
      </w:r>
      <w:r w:rsidR="00A56FBF" w:rsidRPr="001B5D9F">
        <w:rPr>
          <w:rStyle w:val="NormalistaknutoChar"/>
          <w:rFonts w:ascii="Calibri" w:hAnsi="Calibri"/>
          <w:spacing w:val="-2"/>
        </w:rPr>
        <w:t xml:space="preserve"> još 13 Individualnih planova</w:t>
      </w:r>
      <w:r w:rsidR="00A56FBF" w:rsidRPr="001B5D9F">
        <w:rPr>
          <w:rFonts w:cstheme="minorHAnsi"/>
          <w:bCs/>
          <w:spacing w:val="-2"/>
        </w:rPr>
        <w:t xml:space="preserve"> transformacije i </w:t>
      </w:r>
      <w:proofErr w:type="spellStart"/>
      <w:r w:rsidR="00A56FBF" w:rsidRPr="001B5D9F">
        <w:rPr>
          <w:rFonts w:cstheme="minorHAnsi"/>
          <w:bCs/>
          <w:spacing w:val="-2"/>
        </w:rPr>
        <w:t>deintitucionalizacije</w:t>
      </w:r>
      <w:proofErr w:type="spellEnd"/>
      <w:r w:rsidR="00A56FBF" w:rsidRPr="001B5D9F">
        <w:rPr>
          <w:rFonts w:cstheme="minorHAnsi"/>
          <w:bCs/>
          <w:spacing w:val="-2"/>
        </w:rPr>
        <w:t xml:space="preserve"> domova socijalne skrbi kojima je osnivač RH</w:t>
      </w:r>
      <w:r w:rsidR="00A56FBF" w:rsidRPr="001B5D9F">
        <w:rPr>
          <w:rFonts w:cstheme="minorHAnsi"/>
          <w:spacing w:val="-2"/>
          <w:lang w:eastAsia="en-GB"/>
        </w:rPr>
        <w:t xml:space="preserve">. </w:t>
      </w:r>
    </w:p>
    <w:p w:rsidR="00A56FBF" w:rsidRPr="00E61DE9" w:rsidRDefault="000F242B" w:rsidP="007630FC">
      <w:pPr>
        <w:pStyle w:val="Podnaslovi"/>
        <w:rPr>
          <w:lang w:eastAsia="en-GB"/>
        </w:rPr>
      </w:pPr>
      <w:r w:rsidRPr="00E61DE9">
        <w:rPr>
          <w:lang w:eastAsia="en-GB"/>
        </w:rPr>
        <w:lastRenderedPageBreak/>
        <w:t>R</w:t>
      </w:r>
      <w:r w:rsidR="00A56FBF" w:rsidRPr="00E61DE9">
        <w:rPr>
          <w:lang w:eastAsia="en-GB"/>
        </w:rPr>
        <w:t>azvoj i širenj</w:t>
      </w:r>
      <w:r w:rsidRPr="00E61DE9">
        <w:rPr>
          <w:lang w:eastAsia="en-GB"/>
        </w:rPr>
        <w:t>e</w:t>
      </w:r>
      <w:r w:rsidR="00A56FBF" w:rsidRPr="00E61DE9">
        <w:rPr>
          <w:lang w:eastAsia="en-GB"/>
        </w:rPr>
        <w:t xml:space="preserve"> mreže socijalnih usluga</w:t>
      </w:r>
    </w:p>
    <w:p w:rsidR="00C139E4" w:rsidRPr="00E61DE9" w:rsidRDefault="00A56FBF" w:rsidP="00C97AF8">
      <w:pPr>
        <w:rPr>
          <w:lang w:eastAsia="en-GB"/>
        </w:rPr>
      </w:pPr>
      <w:r w:rsidRPr="00E61DE9">
        <w:rPr>
          <w:lang w:eastAsia="en-GB"/>
        </w:rPr>
        <w:t>U</w:t>
      </w:r>
      <w:r w:rsidRPr="00E61DE9">
        <w:rPr>
          <w:b/>
          <w:lang w:eastAsia="en-GB"/>
        </w:rPr>
        <w:t xml:space="preserve"> </w:t>
      </w:r>
      <w:r w:rsidRPr="00E61DE9">
        <w:rPr>
          <w:lang w:eastAsia="en-GB"/>
        </w:rPr>
        <w:t xml:space="preserve">siječnju 2018. objavljen je poziv za dodjelu sredstava iz </w:t>
      </w:r>
      <w:r w:rsidR="00821DC0" w:rsidRPr="00E61DE9">
        <w:rPr>
          <w:lang w:eastAsia="en-GB"/>
        </w:rPr>
        <w:t xml:space="preserve">ESF-a (110,15 milijuna kuna) </w:t>
      </w:r>
      <w:r w:rsidRPr="00E61DE9">
        <w:rPr>
          <w:lang w:eastAsia="en-GB"/>
        </w:rPr>
        <w:t xml:space="preserve">u cilju širenja mreže socijalnih usluga u zajednici. </w:t>
      </w:r>
    </w:p>
    <w:p w:rsidR="00C139E4" w:rsidRPr="00E61DE9" w:rsidRDefault="00C139E4" w:rsidP="000130C7">
      <w:pPr>
        <w:pStyle w:val="Normalistaknutoitalic"/>
        <w:rPr>
          <w:lang w:eastAsia="en-GB"/>
        </w:rPr>
      </w:pPr>
      <w:r w:rsidRPr="00E61DE9">
        <w:rPr>
          <w:lang w:eastAsia="en-GB"/>
        </w:rPr>
        <w:t>Cilj</w:t>
      </w:r>
      <w:r w:rsidR="00A56FBF" w:rsidRPr="00E61DE9">
        <w:rPr>
          <w:lang w:eastAsia="en-GB"/>
        </w:rPr>
        <w:t xml:space="preserve"> je unaprijediti socijalnu uključenost i promicati pomirenje poslovnog i obiteljskog života pružajući podršku razvoju učinkovitih i </w:t>
      </w:r>
      <w:proofErr w:type="spellStart"/>
      <w:r w:rsidR="00A56FBF" w:rsidRPr="00E61DE9">
        <w:rPr>
          <w:lang w:eastAsia="en-GB"/>
        </w:rPr>
        <w:t>uključivih</w:t>
      </w:r>
      <w:proofErr w:type="spellEnd"/>
      <w:r w:rsidR="00A56FBF" w:rsidRPr="00E61DE9">
        <w:rPr>
          <w:lang w:eastAsia="en-GB"/>
        </w:rPr>
        <w:t xml:space="preserve"> socijalnih usluga. </w:t>
      </w:r>
    </w:p>
    <w:p w:rsidR="00A56FBF" w:rsidRPr="00E61DE9" w:rsidRDefault="00822778" w:rsidP="00C97AF8">
      <w:pPr>
        <w:rPr>
          <w:lang w:eastAsia="en-GB"/>
        </w:rPr>
      </w:pPr>
      <w:r w:rsidRPr="00E61DE9">
        <w:rPr>
          <w:lang w:eastAsia="en-GB"/>
        </w:rPr>
        <w:t>Financirat će se</w:t>
      </w:r>
      <w:r w:rsidR="00A56FBF" w:rsidRPr="00E61DE9">
        <w:rPr>
          <w:lang w:eastAsia="en-GB"/>
        </w:rPr>
        <w:t xml:space="preserve"> </w:t>
      </w:r>
      <w:r w:rsidR="00A56FBF" w:rsidRPr="00E61DE9">
        <w:rPr>
          <w:rStyle w:val="NormalistaknutoChar"/>
        </w:rPr>
        <w:t>projekti s ciljem širenja socijalnih usluga u zajednici od strane različitih pružatelja</w:t>
      </w:r>
      <w:r w:rsidR="009E2D8C" w:rsidRPr="00E61DE9">
        <w:rPr>
          <w:b/>
          <w:i/>
          <w:lang w:eastAsia="en-GB"/>
        </w:rPr>
        <w:t xml:space="preserve"> </w:t>
      </w:r>
      <w:r w:rsidR="009E2D8C" w:rsidRPr="00E61DE9">
        <w:rPr>
          <w:lang w:eastAsia="en-GB"/>
        </w:rPr>
        <w:t>(</w:t>
      </w:r>
      <w:r w:rsidR="00A56FBF" w:rsidRPr="00E61DE9">
        <w:rPr>
          <w:lang w:eastAsia="en-GB"/>
        </w:rPr>
        <w:t>ustanova socijalne skrbi, udruga, vjerskih zajednica, zaklada, JL</w:t>
      </w:r>
      <w:r w:rsidR="00821DC0" w:rsidRPr="00E61DE9">
        <w:rPr>
          <w:lang w:eastAsia="en-GB"/>
        </w:rPr>
        <w:t>P(</w:t>
      </w:r>
      <w:r w:rsidR="00A56FBF" w:rsidRPr="00E61DE9">
        <w:rPr>
          <w:lang w:eastAsia="en-GB"/>
        </w:rPr>
        <w:t>R</w:t>
      </w:r>
      <w:r w:rsidR="00821DC0" w:rsidRPr="00E61DE9">
        <w:rPr>
          <w:lang w:eastAsia="en-GB"/>
        </w:rPr>
        <w:t>)</w:t>
      </w:r>
      <w:r w:rsidR="00A56FBF" w:rsidRPr="00E61DE9">
        <w:rPr>
          <w:lang w:eastAsia="en-GB"/>
        </w:rPr>
        <w:t>S</w:t>
      </w:r>
      <w:r w:rsidR="00D6035E">
        <w:rPr>
          <w:lang w:eastAsia="en-GB"/>
        </w:rPr>
        <w:t>-a</w:t>
      </w:r>
      <w:r w:rsidR="00A56FBF" w:rsidRPr="00E61DE9">
        <w:rPr>
          <w:lang w:eastAsia="en-GB"/>
        </w:rPr>
        <w:t>, međunarodnih organizacija i vijeća nacionalnih manjina</w:t>
      </w:r>
      <w:r w:rsidR="009E2D8C" w:rsidRPr="00E61DE9">
        <w:rPr>
          <w:lang w:eastAsia="en-GB"/>
        </w:rPr>
        <w:t>)</w:t>
      </w:r>
      <w:r w:rsidR="003D6889">
        <w:rPr>
          <w:lang w:eastAsia="en-GB"/>
        </w:rPr>
        <w:t>,</w:t>
      </w:r>
      <w:r w:rsidR="00A56FBF" w:rsidRPr="00E61DE9">
        <w:rPr>
          <w:lang w:eastAsia="en-GB"/>
        </w:rPr>
        <w:t xml:space="preserve"> koji će osigurati širu dostupnost socijalnih usluga u zajednici istovremeno suzbijajući siromaštvo i podupirući socijalnu uključenost ugroženih skupina. U tijeku je vrednovanje projekata, a ugovaranje se planira provesti tijekom 2019. godine.</w:t>
      </w:r>
      <w:r w:rsidR="00D6035E">
        <w:rPr>
          <w:lang w:eastAsia="en-GB"/>
        </w:rPr>
        <w:t xml:space="preserve"> </w:t>
      </w:r>
    </w:p>
    <w:p w:rsidR="00B362F5" w:rsidRPr="00E61DE9" w:rsidRDefault="00B362F5" w:rsidP="001162E6">
      <w:pPr>
        <w:pStyle w:val="Podnaslovi"/>
        <w:spacing w:before="360"/>
        <w:rPr>
          <w:lang w:eastAsia="en-GB"/>
        </w:rPr>
      </w:pPr>
      <w:r w:rsidRPr="00E61DE9">
        <w:rPr>
          <w:lang w:eastAsia="en-GB"/>
        </w:rPr>
        <w:t>Sufinanciranje troškova obrazovanja učenika i studenata slabijeg socijalno-ekonomskog statusa i učenika s teškoćama u razvoju</w:t>
      </w:r>
    </w:p>
    <w:p w:rsidR="00DD578E" w:rsidRPr="00E61DE9" w:rsidRDefault="00354180" w:rsidP="000130C7">
      <w:pPr>
        <w:pStyle w:val="Normalistaknutoitalic"/>
      </w:pPr>
      <w:bookmarkStart w:id="152" w:name="_Toc479337183"/>
      <w:bookmarkStart w:id="153" w:name="_Toc479549131"/>
      <w:bookmarkStart w:id="154" w:name="_Toc479588137"/>
      <w:bookmarkStart w:id="155" w:name="_Toc479588835"/>
      <w:bookmarkStart w:id="156" w:name="_Toc479589133"/>
      <w:bookmarkStart w:id="157" w:name="_Toc479589304"/>
      <w:bookmarkStart w:id="158" w:name="_Toc480792220"/>
      <w:r w:rsidRPr="00E61DE9">
        <w:rPr>
          <w:lang w:eastAsia="en-GB"/>
        </w:rPr>
        <w:t xml:space="preserve">Sufinanciranje troškova obrazovanja učenika i studenata slabijeg socijalno-ekonomskog statusa i učenika s teškoćama u razvoju </w:t>
      </w:r>
      <w:r w:rsidRPr="00E61DE9">
        <w:t>podrazumijeva</w:t>
      </w:r>
      <w:r w:rsidR="00DD578E" w:rsidRPr="00E61DE9">
        <w:t xml:space="preserve"> naknade u vezi s obrazovanjem propisane Zakonom o socijalnoj skrbi </w:t>
      </w:r>
      <w:r w:rsidRPr="00E61DE9">
        <w:t>(</w:t>
      </w:r>
      <w:r w:rsidR="00DD578E" w:rsidRPr="00E61DE9">
        <w:t>naknad</w:t>
      </w:r>
      <w:r w:rsidRPr="00E61DE9">
        <w:t>a</w:t>
      </w:r>
      <w:r w:rsidR="00DD578E" w:rsidRPr="00E61DE9">
        <w:t xml:space="preserve"> za redovito studiranje, naknad</w:t>
      </w:r>
      <w:r w:rsidRPr="00E61DE9">
        <w:t>a</w:t>
      </w:r>
      <w:r w:rsidR="00DD578E" w:rsidRPr="00E61DE9">
        <w:t xml:space="preserve"> za troškove smještaja u učeničkom domu i naknad</w:t>
      </w:r>
      <w:r w:rsidRPr="00E61DE9">
        <w:t>a</w:t>
      </w:r>
      <w:r w:rsidR="00DD578E" w:rsidRPr="00E61DE9">
        <w:t xml:space="preserve"> za troškove prijevoza</w:t>
      </w:r>
      <w:r w:rsidRPr="00E61DE9">
        <w:t>)</w:t>
      </w:r>
      <w:r w:rsidR="00DD578E" w:rsidRPr="00E61DE9">
        <w:t xml:space="preserve">. </w:t>
      </w:r>
    </w:p>
    <w:p w:rsidR="00173571" w:rsidRPr="00E61DE9" w:rsidRDefault="00173571" w:rsidP="00173571">
      <w:r w:rsidRPr="00E61DE9">
        <w:t>Na temelju Zakona o odgoju i obrazovanju u osnovnoj i srednjoj školi</w:t>
      </w:r>
      <w:r w:rsidRPr="00E61DE9">
        <w:rPr>
          <w:rStyle w:val="FootnoteReference"/>
          <w:rFonts w:asciiTheme="minorHAnsi" w:hAnsiTheme="minorHAnsi"/>
        </w:rPr>
        <w:footnoteReference w:id="70"/>
      </w:r>
      <w:r w:rsidRPr="00E61DE9">
        <w:t>, Odluke o kriterijima za financiranje povećanih troškova prijevoza i posebnih nastavnih sredstava i pomagala te sufinanciranje prehrane učenika s teškoćama u razvoju u osnovnoškolskim programima za školsku godinu 2018./2019. i Odluke o kriterijima za financiranje povećanih troškova prijevoza i posebnih nastavnih sredstava i pomagala za školovanje učenika s teškoćama u razvoju u srednjoškolskim programima za</w:t>
      </w:r>
      <w:r w:rsidR="001A02FF" w:rsidRPr="00E61DE9">
        <w:t xml:space="preserve"> </w:t>
      </w:r>
      <w:r w:rsidRPr="00E61DE9">
        <w:t xml:space="preserve">2018./2019. osiguravaju se sredstva za </w:t>
      </w:r>
      <w:r w:rsidRPr="00E61DE9">
        <w:lastRenderedPageBreak/>
        <w:t>prilagođeni oblik prijevoza učenika s teškoćama u razvoju koji se školuju na temelju rješenja o primjerenom programu i obliku školovanja i troškovi prijevoza pratitelja kada je potreban.</w:t>
      </w:r>
    </w:p>
    <w:p w:rsidR="00DD578E" w:rsidRPr="00E61DE9" w:rsidRDefault="001A02FF" w:rsidP="00173571">
      <w:pPr>
        <w:rPr>
          <w:rStyle w:val="NormalistaknutoChar"/>
          <w:rFonts w:ascii="Calibri" w:hAnsi="Calibri"/>
        </w:rPr>
      </w:pPr>
      <w:r w:rsidRPr="00E61DE9">
        <w:t>T</w:t>
      </w:r>
      <w:r w:rsidR="00DD578E" w:rsidRPr="00E61DE9">
        <w:t xml:space="preserve">ijekom školske godine </w:t>
      </w:r>
      <w:r w:rsidR="003D6889" w:rsidRPr="00E61DE9">
        <w:t xml:space="preserve">2017./2018. </w:t>
      </w:r>
      <w:r w:rsidR="00DD578E" w:rsidRPr="00E61DE9">
        <w:rPr>
          <w:rStyle w:val="NormalistaknutoChar"/>
          <w:rFonts w:ascii="Calibri" w:hAnsi="Calibri"/>
        </w:rPr>
        <w:t>sufinancira</w:t>
      </w:r>
      <w:r w:rsidRPr="00E61DE9">
        <w:rPr>
          <w:rStyle w:val="NormalistaknutoChar"/>
          <w:rFonts w:ascii="Calibri" w:hAnsi="Calibri"/>
        </w:rPr>
        <w:t>ni su</w:t>
      </w:r>
      <w:r w:rsidR="00DD578E" w:rsidRPr="00E61DE9">
        <w:rPr>
          <w:rStyle w:val="NormalistaknutoChar"/>
          <w:rFonts w:ascii="Calibri" w:hAnsi="Calibri"/>
        </w:rPr>
        <w:t xml:space="preserve"> troškov</w:t>
      </w:r>
      <w:r w:rsidRPr="00E61DE9">
        <w:rPr>
          <w:rStyle w:val="NormalistaknutoChar"/>
          <w:rFonts w:ascii="Calibri" w:hAnsi="Calibri"/>
        </w:rPr>
        <w:t>i</w:t>
      </w:r>
      <w:r w:rsidR="00DD578E" w:rsidRPr="00E61DE9">
        <w:rPr>
          <w:rStyle w:val="NormalistaknutoChar"/>
          <w:rFonts w:ascii="Calibri" w:hAnsi="Calibri"/>
        </w:rPr>
        <w:t xml:space="preserve"> prilagođenog prijevoza za 3</w:t>
      </w:r>
      <w:r w:rsidRPr="00E61DE9">
        <w:rPr>
          <w:rStyle w:val="NormalistaknutoChar"/>
          <w:rFonts w:ascii="Calibri" w:hAnsi="Calibri"/>
        </w:rPr>
        <w:t>.</w:t>
      </w:r>
      <w:r w:rsidR="00DD578E" w:rsidRPr="00E61DE9">
        <w:rPr>
          <w:rStyle w:val="NormalistaknutoChar"/>
          <w:rFonts w:ascii="Calibri" w:hAnsi="Calibri"/>
        </w:rPr>
        <w:t>062 učenika s teškoćama u razvoju osnovnih i 190 učenika srednjih škola, a za troškove prehrane i posebnih nastavnih sredstava i pomagala 1</w:t>
      </w:r>
      <w:r w:rsidRPr="00E61DE9">
        <w:rPr>
          <w:rStyle w:val="NormalistaknutoChar"/>
          <w:rFonts w:ascii="Calibri" w:hAnsi="Calibri"/>
        </w:rPr>
        <w:t>.</w:t>
      </w:r>
      <w:r w:rsidR="00DD578E" w:rsidRPr="00E61DE9">
        <w:rPr>
          <w:rStyle w:val="NormalistaknutoChar"/>
          <w:rFonts w:ascii="Calibri" w:hAnsi="Calibri"/>
        </w:rPr>
        <w:t>378 učenika osnovnih i 598 učenika srednjih škola.</w:t>
      </w:r>
    </w:p>
    <w:p w:rsidR="00DD578E" w:rsidRPr="00E61DE9" w:rsidRDefault="00A02DFC" w:rsidP="00C97AF8">
      <w:r w:rsidRPr="00E61DE9">
        <w:t>Za</w:t>
      </w:r>
      <w:r w:rsidR="00DD578E" w:rsidRPr="00E61DE9">
        <w:t xml:space="preserve"> </w:t>
      </w:r>
      <w:r w:rsidR="00DF6992" w:rsidRPr="00E61DE9">
        <w:t>školsku godinu</w:t>
      </w:r>
      <w:r w:rsidR="00DD578E" w:rsidRPr="00E61DE9">
        <w:t xml:space="preserve"> 2017./2018. sredstvima </w:t>
      </w:r>
      <w:r w:rsidR="00DF6992" w:rsidRPr="00E61DE9">
        <w:t>iz ESF-a</w:t>
      </w:r>
      <w:r w:rsidR="00DD578E" w:rsidRPr="00E61DE9">
        <w:t xml:space="preserve"> i putem projekata osnivača školskih ustanova </w:t>
      </w:r>
      <w:r w:rsidRPr="00E61DE9">
        <w:rPr>
          <w:rStyle w:val="NormalistaknutoChar"/>
          <w:rFonts w:ascii="Calibri" w:hAnsi="Calibri"/>
        </w:rPr>
        <w:t>osiguran je</w:t>
      </w:r>
      <w:r w:rsidR="00173571" w:rsidRPr="00E61DE9">
        <w:rPr>
          <w:rStyle w:val="NormalistaknutoChar"/>
          <w:rFonts w:ascii="Calibri" w:hAnsi="Calibri"/>
        </w:rPr>
        <w:t xml:space="preserve"> </w:t>
      </w:r>
      <w:r w:rsidR="00DD578E" w:rsidRPr="00E61DE9">
        <w:rPr>
          <w:rStyle w:val="NormalistaknutoChar"/>
          <w:rFonts w:ascii="Calibri" w:hAnsi="Calibri"/>
        </w:rPr>
        <w:t>rad 2</w:t>
      </w:r>
      <w:r w:rsidRPr="00E61DE9">
        <w:rPr>
          <w:rStyle w:val="NormalistaknutoChar"/>
          <w:rFonts w:ascii="Calibri" w:hAnsi="Calibri"/>
        </w:rPr>
        <w:t>.</w:t>
      </w:r>
      <w:r w:rsidR="00DD578E" w:rsidRPr="00E61DE9">
        <w:rPr>
          <w:rStyle w:val="NormalistaknutoChar"/>
          <w:rFonts w:ascii="Calibri" w:hAnsi="Calibri"/>
        </w:rPr>
        <w:t xml:space="preserve">648 pomoćnika u nastavi i stručnih komunikacijskih posrednika </w:t>
      </w:r>
      <w:r w:rsidR="00DD578E" w:rsidRPr="00E61DE9">
        <w:t>te</w:t>
      </w:r>
      <w:r w:rsidR="00DD578E" w:rsidRPr="00E61DE9">
        <w:rPr>
          <w:b/>
          <w:i/>
        </w:rPr>
        <w:t xml:space="preserve"> </w:t>
      </w:r>
      <w:r w:rsidR="00DD578E" w:rsidRPr="00E61DE9">
        <w:t xml:space="preserve">sredstvima od igara na sreću </w:t>
      </w:r>
      <w:r w:rsidR="00DD578E" w:rsidRPr="00E61DE9">
        <w:rPr>
          <w:rStyle w:val="NormalistaknutoChar"/>
          <w:rFonts w:ascii="Calibri" w:hAnsi="Calibri"/>
        </w:rPr>
        <w:t>putem projekata udruga</w:t>
      </w:r>
      <w:r w:rsidR="00DF6992" w:rsidRPr="00E61DE9">
        <w:rPr>
          <w:rStyle w:val="NormalistaknutoChar"/>
          <w:rFonts w:ascii="Calibri" w:hAnsi="Calibri"/>
        </w:rPr>
        <w:t xml:space="preserve"> rad</w:t>
      </w:r>
      <w:r w:rsidR="00DD578E" w:rsidRPr="00E61DE9">
        <w:rPr>
          <w:rStyle w:val="NormalistaknutoChar"/>
          <w:rFonts w:ascii="Calibri" w:hAnsi="Calibri"/>
        </w:rPr>
        <w:t xml:space="preserve"> 307 pomoćnika u nastavi u osnovnim i srednjim školama</w:t>
      </w:r>
      <w:r w:rsidR="00173571" w:rsidRPr="00E61DE9">
        <w:rPr>
          <w:rStyle w:val="NormalistaknutoChar"/>
          <w:rFonts w:ascii="Calibri" w:hAnsi="Calibri"/>
        </w:rPr>
        <w:t>.</w:t>
      </w:r>
      <w:r w:rsidR="00173571" w:rsidRPr="00E61DE9">
        <w:t xml:space="preserve"> </w:t>
      </w:r>
      <w:r w:rsidR="00F730B1" w:rsidRPr="00E61DE9">
        <w:t xml:space="preserve">U 2018. </w:t>
      </w:r>
      <w:r w:rsidR="00F730B1" w:rsidRPr="00E61DE9">
        <w:rPr>
          <w:rStyle w:val="NormalistaknutoChar"/>
          <w:rFonts w:ascii="Calibri" w:hAnsi="Calibri"/>
        </w:rPr>
        <w:t xml:space="preserve">donesen je </w:t>
      </w:r>
      <w:r w:rsidR="00DD578E" w:rsidRPr="00E61DE9">
        <w:rPr>
          <w:rStyle w:val="NormalistaknutoChar"/>
          <w:rFonts w:ascii="Calibri" w:hAnsi="Calibri"/>
        </w:rPr>
        <w:t>Pravilnik o pomoćnicima u nastavi i stručnim komunikacijskim posrednicima</w:t>
      </w:r>
      <w:r w:rsidR="00F730B1" w:rsidRPr="00E61DE9">
        <w:t>.</w:t>
      </w:r>
      <w:r w:rsidR="00DF6992" w:rsidRPr="00E61DE9">
        <w:rPr>
          <w:rStyle w:val="FootnoteReference"/>
        </w:rPr>
        <w:footnoteReference w:id="71"/>
      </w:r>
    </w:p>
    <w:p w:rsidR="00DD578E" w:rsidRDefault="00DD578E" w:rsidP="00C97AF8">
      <w:r w:rsidRPr="00E61DE9">
        <w:t>Od 2014. MZO sufinancira nabavu udžbenika i pripadajućih dopunskih nastavnih sredstava za potrebe učenika osnovnih i srednjih škola u RH koji ostvaruju pravo na besplatne udžbenike kao članovi kućanstva koje je korisnik zajamčene minimalne naknade i korisnik pomoći za uzdržavanje.</w:t>
      </w:r>
      <w:r w:rsidRPr="00E61DE9">
        <w:rPr>
          <w:lang w:eastAsia="hr-HR"/>
        </w:rPr>
        <w:t xml:space="preserve"> </w:t>
      </w:r>
      <w:r w:rsidRPr="00E61DE9">
        <w:t xml:space="preserve">Budući da se </w:t>
      </w:r>
      <w:r w:rsidRPr="00E61DE9">
        <w:rPr>
          <w:rStyle w:val="NormalistaknutoChar"/>
          <w:rFonts w:ascii="Calibri" w:hAnsi="Calibri"/>
        </w:rPr>
        <w:t xml:space="preserve">prema </w:t>
      </w:r>
      <w:r w:rsidR="00B731A1" w:rsidRPr="00E61DE9">
        <w:rPr>
          <w:rStyle w:val="NormalistaknutoChar"/>
          <w:rFonts w:ascii="Calibri" w:hAnsi="Calibri"/>
        </w:rPr>
        <w:t xml:space="preserve">novom </w:t>
      </w:r>
      <w:r w:rsidRPr="00E61DE9">
        <w:rPr>
          <w:rStyle w:val="NormalistaknutoChar"/>
          <w:rFonts w:ascii="Calibri" w:hAnsi="Calibri"/>
        </w:rPr>
        <w:t>Zakonu o udžbenicima i drugim obrazovnim materija</w:t>
      </w:r>
      <w:r w:rsidR="00B731A1" w:rsidRPr="00E61DE9">
        <w:rPr>
          <w:rStyle w:val="NormalistaknutoChar"/>
          <w:rFonts w:ascii="Calibri" w:hAnsi="Calibri"/>
        </w:rPr>
        <w:t>lima za osnovnu i srednju školu</w:t>
      </w:r>
      <w:r w:rsidR="00B731A1" w:rsidRPr="00E61DE9">
        <w:rPr>
          <w:rStyle w:val="FootnoteReference"/>
        </w:rPr>
        <w:footnoteReference w:id="72"/>
      </w:r>
      <w:r w:rsidR="00B731A1" w:rsidRPr="00E61DE9">
        <w:t xml:space="preserve"> </w:t>
      </w:r>
      <w:r w:rsidRPr="00E61DE9">
        <w:t xml:space="preserve">sredstva za nabavu udžbenika za učenike osnovnih škola osiguravaju u DP-u, </w:t>
      </w:r>
      <w:r w:rsidRPr="00E61DE9">
        <w:rPr>
          <w:rStyle w:val="NormalistaknutoChar"/>
          <w:rFonts w:ascii="Calibri" w:hAnsi="Calibri"/>
        </w:rPr>
        <w:t>svi učenici osnovnih škola u RH, pa samim time i korisnici zajamčene minimalne naknade, za školsku godinu 2019./2020. dobit će besplatne udžbenike</w:t>
      </w:r>
      <w:r w:rsidRPr="00E61DE9">
        <w:rPr>
          <w:b/>
          <w:i/>
        </w:rPr>
        <w:t>.</w:t>
      </w:r>
      <w:r w:rsidRPr="00E61DE9">
        <w:rPr>
          <w:lang w:eastAsia="hr-HR"/>
        </w:rPr>
        <w:t xml:space="preserve"> </w:t>
      </w:r>
      <w:r w:rsidRPr="00E61DE9">
        <w:t>Vlada može, sukladno raspoloživim financijskim sredstvima, za svaku školsku godinu odlučiti o financiranju odnosno sufinanciranju nabave udžbenika za učenike srednjih škola te odlučiti o financiranju odnosno sufinanciranju nabave drugih obrazovnih materijala.</w:t>
      </w:r>
    </w:p>
    <w:p w:rsidR="00DD578E" w:rsidRPr="00EA6453" w:rsidRDefault="00B731A1" w:rsidP="00C97AF8">
      <w:r w:rsidRPr="00EA6453">
        <w:t xml:space="preserve">Odlukom Vlade </w:t>
      </w:r>
      <w:r w:rsidR="00DD578E" w:rsidRPr="00EA6453">
        <w:rPr>
          <w:rStyle w:val="NormalistaknutoChar"/>
          <w:rFonts w:ascii="Calibri" w:hAnsi="Calibri"/>
        </w:rPr>
        <w:t xml:space="preserve">za školsku godinu 2019./2020. </w:t>
      </w:r>
      <w:r w:rsidR="00173571" w:rsidRPr="00EA6453">
        <w:rPr>
          <w:rStyle w:val="NormalistaknutoChar"/>
          <w:rFonts w:ascii="Calibri" w:hAnsi="Calibri"/>
        </w:rPr>
        <w:t>osigurat će se</w:t>
      </w:r>
      <w:r w:rsidR="00DD578E" w:rsidRPr="00EA6453">
        <w:rPr>
          <w:rStyle w:val="NormalistaknutoChar"/>
          <w:rFonts w:ascii="Calibri" w:hAnsi="Calibri"/>
        </w:rPr>
        <w:t xml:space="preserve"> (su)financiranje nabave udžbenika za potrebe učenika srednjih škola </w:t>
      </w:r>
      <w:r w:rsidR="00DD578E" w:rsidRPr="00EA6453">
        <w:rPr>
          <w:rStyle w:val="NormalistaknutoChar"/>
          <w:rFonts w:ascii="Calibri" w:hAnsi="Calibri"/>
        </w:rPr>
        <w:lastRenderedPageBreak/>
        <w:t>članove kućanstava koja su korisnici zajamčene minimalne</w:t>
      </w:r>
      <w:r w:rsidR="00DD578E" w:rsidRPr="00EA6453">
        <w:rPr>
          <w:b/>
          <w:i/>
        </w:rPr>
        <w:t xml:space="preserve"> </w:t>
      </w:r>
      <w:r w:rsidR="00DD578E" w:rsidRPr="00EA6453">
        <w:rPr>
          <w:b/>
        </w:rPr>
        <w:t>naknade</w:t>
      </w:r>
      <w:r w:rsidR="00DD578E" w:rsidRPr="00EA6453">
        <w:t xml:space="preserve"> sukladno propisu kojim se uređuje područje socijalne skrbi. Za školsku godinu 2018./2019. isplaćene su naknade za približno 2</w:t>
      </w:r>
      <w:r w:rsidR="00F730B1" w:rsidRPr="00EA6453">
        <w:t>.</w:t>
      </w:r>
      <w:r w:rsidR="00DD578E" w:rsidRPr="00EA6453">
        <w:t>000 učenika srednjih škola korisnika zajamčene minimaln</w:t>
      </w:r>
      <w:r w:rsidRPr="00EA6453">
        <w:t xml:space="preserve">e naknade </w:t>
      </w:r>
      <w:r w:rsidR="00E6768C" w:rsidRPr="00EA6453">
        <w:t>(</w:t>
      </w:r>
      <w:r w:rsidRPr="00EA6453">
        <w:t>1,</w:t>
      </w:r>
      <w:r w:rsidR="00DD578E" w:rsidRPr="00EA6453">
        <w:t>43 milijuna kuna</w:t>
      </w:r>
      <w:r w:rsidR="00E6768C" w:rsidRPr="00EA6453">
        <w:t>)</w:t>
      </w:r>
      <w:r w:rsidR="00DD578E" w:rsidRPr="00EA6453">
        <w:t>. U školskoj godini 2019./2020. bilo bi potrebno (su)financirati nabavu udžbenika za najviše 2</w:t>
      </w:r>
      <w:r w:rsidR="00F730B1" w:rsidRPr="00EA6453">
        <w:t>.</w:t>
      </w:r>
      <w:r w:rsidR="00DD578E" w:rsidRPr="00EA6453">
        <w:t xml:space="preserve">000 učenika srednjih škola (broj je u zadnje četiri godine u stalnom padu), a ukupan iznos ovisit će o iznosima naknada (financiranje ili sufinanciranje, samo udžbenici ili i drugi obrazovni materijali). Sredstva za tu namjenu predviđena su u DP-u za 2019. </w:t>
      </w:r>
      <w:r w:rsidR="00B61BFD" w:rsidRPr="00EA6453">
        <w:t>(</w:t>
      </w:r>
      <w:r w:rsidRPr="00EA6453">
        <w:t>15,</w:t>
      </w:r>
      <w:r w:rsidR="00DD578E" w:rsidRPr="00EA6453">
        <w:t>72</w:t>
      </w:r>
      <w:r w:rsidRPr="00EA6453">
        <w:t xml:space="preserve"> milijuna</w:t>
      </w:r>
      <w:r w:rsidR="00DD578E" w:rsidRPr="00EA6453">
        <w:t xml:space="preserve"> kuna</w:t>
      </w:r>
      <w:r w:rsidR="00B61BFD" w:rsidRPr="00EA6453">
        <w:t>)</w:t>
      </w:r>
      <w:r w:rsidR="00DD578E" w:rsidRPr="00EA6453">
        <w:t>. Pravo na financiranje odnosno sufinanciranje za školsku godinu 2019./2020. trebalo bi se ostvarivati do 31. siječnja 2020. godine.</w:t>
      </w:r>
    </w:p>
    <w:p w:rsidR="008D2878" w:rsidRPr="00E61DE9" w:rsidRDefault="008D2878" w:rsidP="001162E6">
      <w:pPr>
        <w:pStyle w:val="Podnaslovi"/>
        <w:spacing w:before="360"/>
      </w:pPr>
      <w:r w:rsidRPr="00E61DE9">
        <w:t>Uvođenje nacionalne mirovine</w:t>
      </w:r>
    </w:p>
    <w:p w:rsidR="00A711F2" w:rsidRPr="00EA6453" w:rsidRDefault="008D2878" w:rsidP="00EA6453">
      <w:pPr>
        <w:spacing w:after="200"/>
      </w:pPr>
      <w:r w:rsidRPr="00EA6453">
        <w:t>U Strategiji socijalne skrbi za starije o</w:t>
      </w:r>
      <w:r w:rsidR="0042498B" w:rsidRPr="00EA6453">
        <w:t>sobe u RH za razdoblje od 2017.</w:t>
      </w:r>
      <w:r w:rsidR="003D6889" w:rsidRPr="00EA6453">
        <w:t xml:space="preserve"> do </w:t>
      </w:r>
      <w:r w:rsidRPr="00EA6453">
        <w:t xml:space="preserve">2020. predviđeno je uvođenje nacionalne mirovine do kraja 2020. godine. </w:t>
      </w:r>
    </w:p>
    <w:p w:rsidR="00A711F2" w:rsidRPr="00EA6453" w:rsidRDefault="008D2878" w:rsidP="005F59E0">
      <w:pPr>
        <w:pStyle w:val="Normalistaknutoitalic"/>
        <w:spacing w:after="200"/>
        <w:rPr>
          <w:rFonts w:ascii="Calibri" w:hAnsi="Calibri"/>
        </w:rPr>
      </w:pPr>
      <w:r w:rsidRPr="00EA6453">
        <w:rPr>
          <w:rFonts w:ascii="Calibri" w:hAnsi="Calibri"/>
        </w:rPr>
        <w:t xml:space="preserve">Institut nacionalne mirovine </w:t>
      </w:r>
      <w:r w:rsidR="00467588" w:rsidRPr="00EA6453">
        <w:rPr>
          <w:rFonts w:ascii="Calibri" w:hAnsi="Calibri"/>
        </w:rPr>
        <w:t>namijenjen</w:t>
      </w:r>
      <w:r w:rsidRPr="00EA6453">
        <w:rPr>
          <w:rFonts w:ascii="Calibri" w:hAnsi="Calibri"/>
        </w:rPr>
        <w:t xml:space="preserve"> je starijim osobama koje ne ostvaruju mirovinu na temelju prethodnog rada i plaćenih mirovinskih doprinosa, odnosno osobama koje nemaju minimalni mirovinski staž od 15 godina za stjecanje prava na starosnu mirovinu, a starije su od 65 godina života i nemaju drugi izvor prihoda. </w:t>
      </w:r>
    </w:p>
    <w:p w:rsidR="008D2878" w:rsidRPr="00EA6453" w:rsidRDefault="008D2878" w:rsidP="00C97AF8">
      <w:r w:rsidRPr="00EA6453">
        <w:t>Pravni okvir za nacionalnu (socijalnu) mirovinu sadržan je i u Konvenciji Međunarodne organizacije rada broj 102 o najnižoj razini socijalne sigurnosti koja predviđa mogućnost uređivanja davanja za starost za sve stanovnike određene države. Potrebno je istaknuti</w:t>
      </w:r>
      <w:r w:rsidR="003D6889" w:rsidRPr="00EA6453">
        <w:t xml:space="preserve"> da </w:t>
      </w:r>
      <w:r w:rsidRPr="00EA6453">
        <w:t xml:space="preserve">u RH podsustav obveznog mirovinskog osiguranja generacijske solidarnosti osigurava pravo na najnižu mirovinu kao donju razinu prava iz mirovinskog osiguranja po osnovi doprinosa iz plaća osiguranika, primjenom načela solidarnosti. Naime, najniža mirovina isplaćuje se ako mirovina određena prema plaćama i stažu iznosi manje od najniže mirovine, a njena visina ovisi o duljini mirovinskog staža. </w:t>
      </w:r>
    </w:p>
    <w:p w:rsidR="00086374" w:rsidRPr="00EA6453" w:rsidRDefault="008D2878" w:rsidP="00456D29">
      <w:r w:rsidRPr="00EA6453">
        <w:lastRenderedPageBreak/>
        <w:t xml:space="preserve">Pri uvođenju nacionalne mirovine razlikovat će se korisnici novoga prava u odnosu na primatelja zajamčene minimalne naknade iz sustava socijalne skrbi te korisnika najniže mirovine. </w:t>
      </w:r>
      <w:r w:rsidRPr="00EA6453">
        <w:rPr>
          <w:rStyle w:val="NormalistaknutoChar"/>
          <w:rFonts w:ascii="Calibri" w:hAnsi="Calibri"/>
        </w:rPr>
        <w:t>Osim općih uvjeta, odredit će se kriteriji kako bi se utvrdio odnos predmetnog davanja u odnosu na zajamčenu minimalnu naknadu iz sustava socijalne skrbi te najnižu mirovinu, kriteriji za imovinski i/ili dohodovni cenzus, visina nacionalne mirovine te obuhvat osoba u svrhu osiguranja sredstava u državnom proračunu.</w:t>
      </w:r>
      <w:r w:rsidRPr="00EA6453">
        <w:t xml:space="preserve"> </w:t>
      </w:r>
      <w:r w:rsidR="00A711F2" w:rsidRPr="00EA6453">
        <w:rPr>
          <w:bCs/>
        </w:rPr>
        <w:t xml:space="preserve">Nakon što radna skupina obavi opisani zadatak, razmotrit će se i naziv ovog novog instituta. </w:t>
      </w:r>
      <w:r w:rsidRPr="00EA6453">
        <w:t xml:space="preserve">S obzirom </w:t>
      </w:r>
      <w:r w:rsidR="003D6889" w:rsidRPr="00EA6453">
        <w:t xml:space="preserve">na to </w:t>
      </w:r>
      <w:r w:rsidRPr="00EA6453">
        <w:t>da se radi o izuzetno složenom zadatku, zbog fiskalnih i administrativnih razloga te pitanja učinkovitosti ove mjere, sagledavajući ujedno i gospodarske mogućnosti, uspostava zakonodavnog okvira za uvođenje nacionalne mirovine predviđena je do kraja 2020. godine.</w:t>
      </w:r>
      <w:bookmarkEnd w:id="152"/>
      <w:bookmarkEnd w:id="153"/>
      <w:bookmarkEnd w:id="154"/>
      <w:bookmarkEnd w:id="155"/>
      <w:bookmarkEnd w:id="156"/>
      <w:bookmarkEnd w:id="157"/>
      <w:bookmarkEnd w:id="158"/>
    </w:p>
    <w:p w:rsidR="00456D29" w:rsidRPr="00E61DE9" w:rsidRDefault="00456D29" w:rsidP="00456D29">
      <w:pPr>
        <w:sectPr w:rsidR="00456D29" w:rsidRPr="00E61DE9" w:rsidSect="00456D29">
          <w:pgSz w:w="11906" w:h="16838"/>
          <w:pgMar w:top="1418" w:right="1418" w:bottom="1418" w:left="1418" w:header="709" w:footer="556" w:gutter="0"/>
          <w:cols w:num="2" w:space="567"/>
          <w:docGrid w:linePitch="360"/>
        </w:sectPr>
      </w:pPr>
    </w:p>
    <w:p w:rsidR="00F53DCE" w:rsidRPr="00E61DE9" w:rsidRDefault="00F53DCE" w:rsidP="00456D29">
      <w:pPr>
        <w:pStyle w:val="Heading1"/>
        <w:ind w:left="993" w:hanging="851"/>
      </w:pPr>
      <w:bookmarkStart w:id="159" w:name="_Toc6219311"/>
      <w:r w:rsidRPr="00E61DE9">
        <w:lastRenderedPageBreak/>
        <w:t>Uporaba europskih strukturnih i investicijskih fondova</w:t>
      </w:r>
      <w:bookmarkEnd w:id="159"/>
    </w:p>
    <w:p w:rsidR="00456D29" w:rsidRPr="00E61DE9" w:rsidRDefault="00456D29" w:rsidP="00482463">
      <w:pPr>
        <w:rPr>
          <w:rStyle w:val="NormalistaknutoChar"/>
        </w:rPr>
        <w:sectPr w:rsidR="00456D29" w:rsidRPr="00E61DE9" w:rsidSect="00086374">
          <w:pgSz w:w="11906" w:h="16838"/>
          <w:pgMar w:top="1418" w:right="1418" w:bottom="1418" w:left="1418" w:header="709" w:footer="556" w:gutter="0"/>
          <w:cols w:space="708"/>
          <w:docGrid w:linePitch="360"/>
        </w:sectPr>
      </w:pPr>
      <w:bookmarkStart w:id="160" w:name="_Hlk1117141"/>
      <w:bookmarkStart w:id="161" w:name="_Toc479337184"/>
      <w:bookmarkStart w:id="162" w:name="_Toc479549132"/>
      <w:bookmarkStart w:id="163" w:name="_Toc479588138"/>
      <w:bookmarkStart w:id="164" w:name="_Toc479588836"/>
      <w:bookmarkStart w:id="165" w:name="_Toc479589134"/>
      <w:bookmarkStart w:id="166" w:name="_Toc479589305"/>
      <w:bookmarkStart w:id="167" w:name="_Toc480792221"/>
    </w:p>
    <w:p w:rsidR="00A53B24" w:rsidRPr="0022750B" w:rsidRDefault="00F53DCE" w:rsidP="00482463">
      <w:pPr>
        <w:rPr>
          <w:rFonts w:asciiTheme="minorHAnsi" w:hAnsiTheme="minorHAnsi"/>
        </w:rPr>
      </w:pPr>
      <w:r w:rsidRPr="0022750B">
        <w:rPr>
          <w:rStyle w:val="NormalistaknutoChar"/>
        </w:rPr>
        <w:lastRenderedPageBreak/>
        <w:t>U financijskom razdoblju 2014.</w:t>
      </w:r>
      <w:r w:rsidR="006E0A26" w:rsidRPr="0022750B">
        <w:rPr>
          <w:rStyle w:val="NormalistaknutoChar"/>
        </w:rPr>
        <w:t xml:space="preserve"> – </w:t>
      </w:r>
      <w:r w:rsidRPr="0022750B">
        <w:rPr>
          <w:rStyle w:val="NormalistaknutoChar"/>
        </w:rPr>
        <w:t xml:space="preserve">2020. </w:t>
      </w:r>
      <w:r w:rsidR="00605E91" w:rsidRPr="0022750B">
        <w:rPr>
          <w:rStyle w:val="NormalistaknutoChar"/>
        </w:rPr>
        <w:t>RH</w:t>
      </w:r>
      <w:r w:rsidRPr="0022750B">
        <w:rPr>
          <w:rStyle w:val="NormalistaknutoChar"/>
        </w:rPr>
        <w:t xml:space="preserve"> je iz europskih strukturnih i investicijskih fondova (ESIF) na raspolaganju ukupno 10,727 milijardi eura.</w:t>
      </w:r>
      <w:r w:rsidRPr="0022750B">
        <w:rPr>
          <w:rFonts w:asciiTheme="minorHAnsi" w:hAnsiTheme="minorHAnsi"/>
        </w:rPr>
        <w:t xml:space="preserve"> Od tog iznosa 8,448 milijardi eura predviđeno je za ciljeve kohezijske politike, 2,026 milijarde eura za poljoprivredu i ruralni razvoj te 252,6 milijuna eura za razvoj ribarstva. </w:t>
      </w:r>
      <w:bookmarkEnd w:id="160"/>
    </w:p>
    <w:p w:rsidR="00F53DCE" w:rsidRPr="00E61DE9" w:rsidRDefault="00F53DCE" w:rsidP="00E64A95">
      <w:pPr>
        <w:pStyle w:val="Normalistaknutoitalic"/>
      </w:pPr>
      <w:r w:rsidRPr="00E61DE9">
        <w:lastRenderedPageBreak/>
        <w:t xml:space="preserve">Strategija ulaganja ESIF-ova usmjerena je na jačanje konkurentnosti gospodarstva, povećanje zaposlenosti, rast temeljen na znanju, smanjenje siromaštva, jačanje socijalne uključenosti, smanjenje regionalnih nejednakosti i osiguranje kvalitetnih životnih uvjeta sukladno </w:t>
      </w:r>
      <w:r w:rsidR="00D35A27" w:rsidRPr="00E61DE9">
        <w:t>s</w:t>
      </w:r>
      <w:r w:rsidRPr="00E61DE9">
        <w:t>trategiji Europa 2020.</w:t>
      </w:r>
      <w:r w:rsidR="00D6035E">
        <w:t xml:space="preserve"> </w:t>
      </w:r>
    </w:p>
    <w:p w:rsidR="00E64A95" w:rsidRPr="00E61DE9" w:rsidRDefault="00E64A95" w:rsidP="00F30BC3">
      <w:pPr>
        <w:pStyle w:val="Heading2"/>
        <w:sectPr w:rsidR="00E64A95" w:rsidRPr="00E61DE9" w:rsidSect="00456D29">
          <w:type w:val="continuous"/>
          <w:pgSz w:w="11906" w:h="16838"/>
          <w:pgMar w:top="1418" w:right="1418" w:bottom="1418" w:left="1418" w:header="709" w:footer="556" w:gutter="0"/>
          <w:cols w:num="2" w:space="567"/>
          <w:docGrid w:linePitch="360"/>
        </w:sectPr>
      </w:pPr>
    </w:p>
    <w:p w:rsidR="00E64A95" w:rsidRPr="00E61DE9" w:rsidRDefault="00F53DCE" w:rsidP="004F38E7">
      <w:pPr>
        <w:pStyle w:val="Heading2"/>
        <w:spacing w:before="240" w:after="240"/>
        <w:sectPr w:rsidR="00E64A95" w:rsidRPr="00E61DE9" w:rsidSect="00E64A95">
          <w:type w:val="continuous"/>
          <w:pgSz w:w="11906" w:h="16838"/>
          <w:pgMar w:top="1418" w:right="1418" w:bottom="1418" w:left="1418" w:header="709" w:footer="556" w:gutter="0"/>
          <w:cols w:space="567"/>
          <w:docGrid w:linePitch="360"/>
        </w:sectPr>
      </w:pPr>
      <w:bookmarkStart w:id="168" w:name="_Toc6219312"/>
      <w:r w:rsidRPr="00E61DE9">
        <w:lastRenderedPageBreak/>
        <w:t>Napredak u povećanju učinkovitosti korištenja sredstava ESIF</w:t>
      </w:r>
      <w:bookmarkEnd w:id="161"/>
      <w:bookmarkEnd w:id="162"/>
      <w:bookmarkEnd w:id="163"/>
      <w:bookmarkEnd w:id="164"/>
      <w:bookmarkEnd w:id="165"/>
      <w:bookmarkEnd w:id="166"/>
      <w:bookmarkEnd w:id="167"/>
      <w:r w:rsidRPr="00E61DE9">
        <w:t xml:space="preserve"> </w:t>
      </w:r>
      <w:r w:rsidR="00434387">
        <w:t>-a</w:t>
      </w:r>
      <w:bookmarkEnd w:id="168"/>
    </w:p>
    <w:p w:rsidR="00F53DCE" w:rsidRPr="00E61DE9" w:rsidRDefault="00F53DCE" w:rsidP="001B5D9F">
      <w:pPr>
        <w:spacing w:after="120"/>
      </w:pPr>
      <w:r w:rsidRPr="00E61DE9">
        <w:lastRenderedPageBreak/>
        <w:t>Zaključno s 31. siječnja 2019</w:t>
      </w:r>
      <w:r w:rsidRPr="00E61DE9">
        <w:rPr>
          <w:rStyle w:val="NormalistaknutoChar"/>
          <w:rFonts w:ascii="Calibri" w:hAnsi="Calibri"/>
        </w:rPr>
        <w:t>. ugovoren</w:t>
      </w:r>
      <w:r w:rsidR="00434387">
        <w:rPr>
          <w:rStyle w:val="NormalistaknutoChar"/>
          <w:rFonts w:ascii="Calibri" w:hAnsi="Calibri"/>
        </w:rPr>
        <w:t>i</w:t>
      </w:r>
      <w:r w:rsidRPr="00E61DE9">
        <w:rPr>
          <w:rStyle w:val="NormalistaknutoChar"/>
          <w:rFonts w:ascii="Calibri" w:hAnsi="Calibri"/>
        </w:rPr>
        <w:t xml:space="preserve"> </w:t>
      </w:r>
      <w:r w:rsidR="00434387">
        <w:rPr>
          <w:rStyle w:val="NormalistaknutoChar"/>
          <w:rFonts w:ascii="Calibri" w:hAnsi="Calibri"/>
        </w:rPr>
        <w:t xml:space="preserve">su </w:t>
      </w:r>
      <w:proofErr w:type="spellStart"/>
      <w:r w:rsidRPr="00E61DE9">
        <w:rPr>
          <w:rStyle w:val="NormalistaknutoChar"/>
          <w:rFonts w:ascii="Calibri" w:hAnsi="Calibri"/>
        </w:rPr>
        <w:t>proj</w:t>
      </w:r>
      <w:r w:rsidR="00384C47" w:rsidRPr="00E61DE9">
        <w:rPr>
          <w:rStyle w:val="NormalistaknutoChar"/>
          <w:rFonts w:ascii="Calibri" w:hAnsi="Calibri"/>
        </w:rPr>
        <w:t>ekat</w:t>
      </w:r>
      <w:r w:rsidR="00434387">
        <w:rPr>
          <w:rStyle w:val="NormalistaknutoChar"/>
          <w:rFonts w:ascii="Calibri" w:hAnsi="Calibri"/>
        </w:rPr>
        <w:t>i</w:t>
      </w:r>
      <w:proofErr w:type="spellEnd"/>
      <w:r w:rsidR="00384C47" w:rsidRPr="00E61DE9">
        <w:rPr>
          <w:rStyle w:val="NormalistaknutoChar"/>
          <w:rFonts w:ascii="Calibri" w:hAnsi="Calibri"/>
        </w:rPr>
        <w:t xml:space="preserve"> u vrijednosti od ukupno 6,</w:t>
      </w:r>
      <w:r w:rsidRPr="00E61DE9">
        <w:rPr>
          <w:rStyle w:val="NormalistaknutoChar"/>
          <w:rFonts w:ascii="Calibri" w:hAnsi="Calibri"/>
        </w:rPr>
        <w:t>75</w:t>
      </w:r>
      <w:r w:rsidR="00384C47" w:rsidRPr="00E61DE9">
        <w:rPr>
          <w:rStyle w:val="NormalistaknutoChar"/>
          <w:rFonts w:ascii="Calibri" w:hAnsi="Calibri"/>
        </w:rPr>
        <w:t xml:space="preserve"> milijardi</w:t>
      </w:r>
      <w:r w:rsidRPr="00E61DE9">
        <w:rPr>
          <w:rStyle w:val="NormalistaknutoChar"/>
          <w:rFonts w:ascii="Calibri" w:hAnsi="Calibri"/>
        </w:rPr>
        <w:t xml:space="preserve"> eura,</w:t>
      </w:r>
      <w:r w:rsidRPr="00E61DE9">
        <w:t xml:space="preserve"> odnosno 62,94 % dodijeljenih sredstva. Najbolji postotak ugovorenosti sredstava bilježi Operativni program Učinkoviti ljudski potencijali </w:t>
      </w:r>
      <w:r w:rsidR="00214865" w:rsidRPr="00E61DE9">
        <w:t xml:space="preserve">OPULJP </w:t>
      </w:r>
      <w:r w:rsidRPr="00E61DE9">
        <w:t xml:space="preserve">(65,68 %), dok najlošiji postotak ugovorenosti sredstava bilježi Operativni program za pomorstvo i ribarstvo </w:t>
      </w:r>
      <w:r w:rsidR="00214865" w:rsidRPr="00E61DE9">
        <w:t xml:space="preserve">(OPPR) </w:t>
      </w:r>
      <w:r w:rsidRPr="00E61DE9">
        <w:t>(46,48 %).</w:t>
      </w:r>
    </w:p>
    <w:p w:rsidR="00F53DCE" w:rsidRPr="00E61DE9" w:rsidRDefault="00F53DCE" w:rsidP="001B5D9F">
      <w:pPr>
        <w:spacing w:after="120"/>
      </w:pPr>
      <w:r w:rsidRPr="00E61DE9">
        <w:t>Po ugovorenim projektima dosad je isplaćeno sred</w:t>
      </w:r>
      <w:r w:rsidR="00384C47" w:rsidRPr="00E61DE9">
        <w:t>stava u vrijednosti od ukupno 2,</w:t>
      </w:r>
      <w:r w:rsidRPr="00E61DE9">
        <w:t>07</w:t>
      </w:r>
      <w:r w:rsidR="00384C47" w:rsidRPr="00E61DE9">
        <w:t xml:space="preserve"> milijardi</w:t>
      </w:r>
      <w:r w:rsidRPr="00E61DE9">
        <w:t xml:space="preserve"> eura, odnosno 19,34 % dodijeljenih sredstava. Najbolji postotak isplaćenih sredstava bilježi Program ruralnog razvoja </w:t>
      </w:r>
      <w:r w:rsidR="00214865" w:rsidRPr="00E61DE9">
        <w:t xml:space="preserve">(PRR) </w:t>
      </w:r>
      <w:r w:rsidRPr="00E61DE9">
        <w:t xml:space="preserve">(31,52 %), dok najlošiji postotak isplaćenih sredstava bilježi </w:t>
      </w:r>
      <w:r w:rsidR="00214865" w:rsidRPr="00E61DE9">
        <w:t xml:space="preserve">OPKK </w:t>
      </w:r>
      <w:r w:rsidRPr="00E61DE9">
        <w:t xml:space="preserve">(15,14 %). </w:t>
      </w:r>
    </w:p>
    <w:p w:rsidR="00F53DCE" w:rsidRPr="00E61DE9" w:rsidRDefault="00384C47" w:rsidP="001B5D9F">
      <w:pPr>
        <w:spacing w:after="120"/>
      </w:pPr>
      <w:r w:rsidRPr="00E61DE9">
        <w:t>Ukupno je ovjereno 1,</w:t>
      </w:r>
      <w:r w:rsidR="00F53DCE" w:rsidRPr="00E61DE9">
        <w:t>85</w:t>
      </w:r>
      <w:r w:rsidRPr="00E61DE9">
        <w:t xml:space="preserve"> milijardi</w:t>
      </w:r>
      <w:r w:rsidR="00F53DCE" w:rsidRPr="00E61DE9">
        <w:t xml:space="preserve"> eura što predstavlja 17,25 % dodijeljenih sredstava. Najbolji postotak ovjerenih sredstava bilježi </w:t>
      </w:r>
      <w:r w:rsidR="00214865" w:rsidRPr="00E61DE9">
        <w:t>PRR</w:t>
      </w:r>
      <w:r w:rsidR="00F53DCE" w:rsidRPr="00E61DE9">
        <w:t xml:space="preserve"> (30,41 %), dok najlošiji postotak ovjerenih sredstava bilježi </w:t>
      </w:r>
      <w:r w:rsidR="00214865" w:rsidRPr="00E61DE9">
        <w:t>OPKK</w:t>
      </w:r>
      <w:r w:rsidR="00F53DCE" w:rsidRPr="00E61DE9">
        <w:t xml:space="preserve"> (13,39 %).</w:t>
      </w:r>
    </w:p>
    <w:p w:rsidR="00F53DCE" w:rsidRPr="001B5D9F" w:rsidRDefault="00F53DCE" w:rsidP="001B5D9F">
      <w:pPr>
        <w:spacing w:after="120"/>
        <w:rPr>
          <w:spacing w:val="-2"/>
        </w:rPr>
      </w:pPr>
      <w:r w:rsidRPr="001B5D9F">
        <w:rPr>
          <w:spacing w:val="-2"/>
        </w:rPr>
        <w:t>Pozitivan rast apsorpcije od početka 2016. nastavio se na početku šeste godine sedmogodišnjeg financijskog razdoblja i ukazuje na postignuti napredak u korištenju ESIF-ova.</w:t>
      </w:r>
    </w:p>
    <w:p w:rsidR="00F53DCE" w:rsidRPr="00E61DE9" w:rsidRDefault="00F53DCE" w:rsidP="001B5D9F">
      <w:pPr>
        <w:spacing w:after="120"/>
        <w:rPr>
          <w:rFonts w:cs="Arial"/>
        </w:rPr>
      </w:pPr>
      <w:r w:rsidRPr="00E61DE9">
        <w:rPr>
          <w:rFonts w:cs="Arial"/>
        </w:rPr>
        <w:t>Na temelju praćenja postupanja nadležnih tijela u okviru financijskih razdoblja 2007.</w:t>
      </w:r>
      <w:r w:rsidR="00434387">
        <w:rPr>
          <w:rFonts w:cs="Arial"/>
        </w:rPr>
        <w:t xml:space="preserve"> – </w:t>
      </w:r>
      <w:r w:rsidRPr="00E61DE9">
        <w:rPr>
          <w:rFonts w:cs="Arial"/>
        </w:rPr>
        <w:t>2013. i 2014.</w:t>
      </w:r>
      <w:r w:rsidR="00434387">
        <w:rPr>
          <w:rFonts w:cs="Arial"/>
        </w:rPr>
        <w:t xml:space="preserve">– </w:t>
      </w:r>
      <w:r w:rsidRPr="00E61DE9">
        <w:rPr>
          <w:rFonts w:cs="Arial"/>
        </w:rPr>
        <w:t xml:space="preserve">2020. utvrđeno je postojanje mogućnosti pojednostavljenja određenih procedura čime bi se osigurala veća ekonomičnosti i efikasnost tijela koja sudjeluju u navedenom postupku, kao i sustava </w:t>
      </w:r>
      <w:r w:rsidRPr="00E61DE9">
        <w:rPr>
          <w:rFonts w:cs="Arial"/>
        </w:rPr>
        <w:lastRenderedPageBreak/>
        <w:t>upravljanja i kontrole u cijelosti, što bi se na pozitivan način odrazilo i na prijavitelje na postupke dodjele bespovratnih sredstava te korisnike istih.</w:t>
      </w:r>
    </w:p>
    <w:p w:rsidR="00F53DCE" w:rsidRPr="00E61DE9" w:rsidRDefault="00F53DCE" w:rsidP="001B5D9F">
      <w:pPr>
        <w:spacing w:after="120"/>
      </w:pPr>
      <w:r w:rsidRPr="00E61DE9">
        <w:rPr>
          <w:rFonts w:cs="Arial"/>
        </w:rPr>
        <w:t xml:space="preserve">Provedena pojednostavljenja odnose </w:t>
      </w:r>
      <w:r w:rsidR="00434387">
        <w:rPr>
          <w:rFonts w:cs="Arial"/>
        </w:rPr>
        <w:t xml:space="preserve">se </w:t>
      </w:r>
      <w:r w:rsidRPr="00E61DE9">
        <w:rPr>
          <w:rFonts w:cs="Arial"/>
        </w:rPr>
        <w:t xml:space="preserve">na nekoliko ključnih aspekata kojima je cilj smanjiti administrativno opterećenje tijela u sustavu upravljanja i kontrole te korisnika, odnosno smanjiti trajanje postupka dodjele bespovratnih sredstva od trenutka podnošenja projektnog prijedloga do sklapanja ugovora o dodjeli bespovratnih sredstava, uz osiguravanje poštivanja temeljnih načela na kojima se temelji postupak dodjele bespovratnih sredstava. Tako je, u odnosu na faze postupka dodjele bespovratnih sredstava, cjelokupni postupak koncipiran u pet faza, umjesto dosadašnjih </w:t>
      </w:r>
      <w:r w:rsidRPr="00E61DE9">
        <w:t>sedam. Spomenutih pet faza može se dodatno smanjivati, a spojiti se mogu sve faze osim Odluke o financiranju</w:t>
      </w:r>
      <w:r w:rsidR="00434387">
        <w:t>,</w:t>
      </w:r>
      <w:r w:rsidRPr="00E61DE9">
        <w:t xml:space="preserve"> koja mora biti samostalna.</w:t>
      </w:r>
    </w:p>
    <w:p w:rsidR="00F53DCE" w:rsidRPr="00E61DE9" w:rsidRDefault="00F53DCE" w:rsidP="001B5D9F">
      <w:pPr>
        <w:spacing w:after="120"/>
        <w:rPr>
          <w:rFonts w:cs="Arial"/>
        </w:rPr>
      </w:pPr>
      <w:r w:rsidRPr="00E61DE9">
        <w:rPr>
          <w:rFonts w:cs="Arial"/>
        </w:rPr>
        <w:t xml:space="preserve">U svrhu pojednostavljenja i prilagodbe poslovnih procesa, za koje se u praksi ocijenilo da su moguće i neophodne, uvedene su metodološke novine u pogledu odabira nabava za </w:t>
      </w:r>
      <w:r w:rsidRPr="00D26294">
        <w:rPr>
          <w:rFonts w:cs="Arial"/>
          <w:i/>
        </w:rPr>
        <w:t>ex ante</w:t>
      </w:r>
      <w:r w:rsidRPr="00E61DE9">
        <w:rPr>
          <w:rFonts w:cs="Arial"/>
        </w:rPr>
        <w:t xml:space="preserve"> provjeru. Pri tome u obzir </w:t>
      </w:r>
      <w:r w:rsidR="00434387">
        <w:rPr>
          <w:rFonts w:cs="Arial"/>
        </w:rPr>
        <w:t xml:space="preserve">se </w:t>
      </w:r>
      <w:r w:rsidRPr="00E61DE9">
        <w:rPr>
          <w:rFonts w:cs="Arial"/>
        </w:rPr>
        <w:t>uzima vrijednost nabave, ovisno o zahtjevnostima i specifičnostima pojedinog projekta.</w:t>
      </w:r>
    </w:p>
    <w:p w:rsidR="00F53DCE" w:rsidRPr="00E61DE9" w:rsidRDefault="00F53DCE" w:rsidP="001B5D9F">
      <w:pPr>
        <w:spacing w:after="120"/>
        <w:rPr>
          <w:rFonts w:cs="Arial"/>
          <w:iCs/>
        </w:rPr>
      </w:pPr>
      <w:r w:rsidRPr="00E61DE9">
        <w:rPr>
          <w:rFonts w:cs="Arial"/>
          <w:iCs/>
        </w:rPr>
        <w:t xml:space="preserve">U odnosu na </w:t>
      </w:r>
      <w:r w:rsidRPr="00D26294">
        <w:rPr>
          <w:rFonts w:cs="Arial"/>
          <w:i/>
          <w:iCs/>
        </w:rPr>
        <w:t xml:space="preserve">ex post </w:t>
      </w:r>
      <w:r w:rsidRPr="00E61DE9">
        <w:rPr>
          <w:rFonts w:cs="Arial"/>
          <w:iCs/>
        </w:rPr>
        <w:t xml:space="preserve">provjere postupka nabave, kao i komunikaciju između nadležnih tijela u pogledu zahtjeva za plaćanje i dostavljanje odluke o nepravilnostima, </w:t>
      </w:r>
      <w:r w:rsidRPr="00E61DE9">
        <w:rPr>
          <w:rStyle w:val="NormalistaknutoChar"/>
          <w:rFonts w:ascii="Calibri" w:hAnsi="Calibri"/>
        </w:rPr>
        <w:t xml:space="preserve">uvedene su procedure koje jamče smanjenje </w:t>
      </w:r>
      <w:r w:rsidRPr="00E61DE9">
        <w:rPr>
          <w:rStyle w:val="NormalistaknutoChar"/>
          <w:rFonts w:ascii="Calibri" w:hAnsi="Calibri"/>
        </w:rPr>
        <w:lastRenderedPageBreak/>
        <w:t>administrativnog opterećenja i veću razinu kvalitete komunikacije između nadležnih tijela</w:t>
      </w:r>
      <w:r w:rsidRPr="00E61DE9">
        <w:rPr>
          <w:rFonts w:cs="Arial"/>
          <w:iCs/>
        </w:rPr>
        <w:t xml:space="preserve"> (ponajprije u smislu skraćivanja vremena u kojem se postupa).</w:t>
      </w:r>
    </w:p>
    <w:p w:rsidR="00F53DCE" w:rsidRPr="00E61DE9" w:rsidRDefault="00F53DCE" w:rsidP="001B5D9F">
      <w:pPr>
        <w:spacing w:after="120"/>
        <w:rPr>
          <w:rFonts w:cs="Arial"/>
          <w:iCs/>
        </w:rPr>
      </w:pPr>
      <w:r w:rsidRPr="00E61DE9">
        <w:rPr>
          <w:rStyle w:val="NormalistaknutoChar"/>
          <w:rFonts w:ascii="Calibri" w:hAnsi="Calibri"/>
        </w:rPr>
        <w:t>Pojednostavljen je i postupak u području upravljanja nepravilnostima</w:t>
      </w:r>
      <w:r w:rsidRPr="00E61DE9">
        <w:rPr>
          <w:rFonts w:cs="Arial"/>
          <w:iCs/>
        </w:rPr>
        <w:t xml:space="preserve"> u financijskom razdoblju 2014.</w:t>
      </w:r>
      <w:r w:rsidR="00434387">
        <w:rPr>
          <w:rFonts w:cs="Arial"/>
          <w:iCs/>
        </w:rPr>
        <w:t xml:space="preserve"> – </w:t>
      </w:r>
      <w:r w:rsidRPr="00E61DE9">
        <w:rPr>
          <w:rFonts w:cs="Arial"/>
          <w:iCs/>
        </w:rPr>
        <w:t>2020., uvažavajući sve zahtjeve iz članka 122. Uredbe (EU) br. 1303/2013.</w:t>
      </w:r>
      <w:r w:rsidR="00214865" w:rsidRPr="00E61DE9">
        <w:rPr>
          <w:rStyle w:val="FootnoteReference"/>
          <w:rFonts w:cs="Arial"/>
          <w:iCs/>
        </w:rPr>
        <w:footnoteReference w:id="73"/>
      </w:r>
      <w:r w:rsidRPr="00E61DE9">
        <w:rPr>
          <w:rFonts w:cs="Arial"/>
          <w:iCs/>
        </w:rPr>
        <w:t xml:space="preserve"> Pojednostavljeni postupak uključuje postupanje u slučajevima kada je riječ o radnji ili propuštanju korisnika. Naravno, uvijek se vodi računa o tome da se ne radi o takvom postupanju koje ima ili bi moglo imati financijski učinak na proračun EU</w:t>
      </w:r>
      <w:r w:rsidR="00F25A16">
        <w:rPr>
          <w:rFonts w:cs="Arial"/>
          <w:iCs/>
        </w:rPr>
        <w:t>-a</w:t>
      </w:r>
      <w:r w:rsidRPr="00E61DE9">
        <w:rPr>
          <w:rFonts w:cs="Arial"/>
          <w:iCs/>
        </w:rPr>
        <w:t xml:space="preserve">. Potonje se odnosi na situacije kada su troškovi koje je korisnik potraživao omaškom nadležnog tijela odobreni, a nisu trebali biti, ali još nisu ovjereni. </w:t>
      </w:r>
    </w:p>
    <w:p w:rsidR="00F53DCE" w:rsidRPr="00E61DE9" w:rsidRDefault="00F53DCE" w:rsidP="001B5D9F">
      <w:pPr>
        <w:spacing w:after="120"/>
        <w:rPr>
          <w:rFonts w:cs="Arial"/>
        </w:rPr>
      </w:pPr>
      <w:r w:rsidRPr="00E61DE9">
        <w:rPr>
          <w:rFonts w:cs="Arial"/>
        </w:rPr>
        <w:t>U odnosu na osobe koje u RH nisu obveznici Zakona o javnoj nabavi</w:t>
      </w:r>
      <w:r w:rsidRPr="00E61DE9">
        <w:rPr>
          <w:rStyle w:val="FootnoteReference"/>
          <w:rFonts w:cs="Arial"/>
        </w:rPr>
        <w:footnoteReference w:id="74"/>
      </w:r>
      <w:r w:rsidRPr="00E61DE9">
        <w:rPr>
          <w:rFonts w:cs="Arial"/>
        </w:rPr>
        <w:t xml:space="preserve"> uveli su se pragovi ispod kojih nije potrebna objava</w:t>
      </w:r>
      <w:r w:rsidR="00D35A27" w:rsidRPr="00E61DE9">
        <w:rPr>
          <w:rFonts w:cs="Arial"/>
        </w:rPr>
        <w:t xml:space="preserve"> obavijesti o nabavi</w:t>
      </w:r>
      <w:r w:rsidRPr="00E61DE9">
        <w:rPr>
          <w:rFonts w:cs="Arial"/>
        </w:rPr>
        <w:t xml:space="preserve"> (robe i usluga 500.000 kuna, radovi </w:t>
      </w:r>
      <w:r w:rsidR="00F25A16">
        <w:rPr>
          <w:rFonts w:cs="Arial"/>
        </w:rPr>
        <w:t xml:space="preserve">jedan </w:t>
      </w:r>
      <w:r w:rsidRPr="00E61DE9">
        <w:rPr>
          <w:rFonts w:cs="Arial"/>
        </w:rPr>
        <w:t>milijuna kuna).</w:t>
      </w:r>
      <w:r w:rsidR="00D6035E">
        <w:rPr>
          <w:rFonts w:cs="Arial"/>
        </w:rPr>
        <w:t xml:space="preserve"> </w:t>
      </w:r>
      <w:r w:rsidRPr="00E61DE9">
        <w:rPr>
          <w:rFonts w:cs="Arial"/>
        </w:rPr>
        <w:t xml:space="preserve">Na opisani način osigurava </w:t>
      </w:r>
      <w:r w:rsidR="00F25A16">
        <w:rPr>
          <w:rFonts w:cs="Arial"/>
        </w:rPr>
        <w:t xml:space="preserve">se </w:t>
      </w:r>
      <w:r w:rsidRPr="00E61DE9">
        <w:rPr>
          <w:rFonts w:cs="Arial"/>
        </w:rPr>
        <w:t xml:space="preserve">da se u pogledu obveze oglašavanja nabave prema svim korisnicima primjenjuju gore navedeni pragovi, pri čemu je ostvarivanje minimalne razine tržišnog natjecanja koju proklamira EU potrebno osigurati kroz istraživanje relevantnog tržišta. </w:t>
      </w:r>
    </w:p>
    <w:p w:rsidR="00F53DCE" w:rsidRPr="00E61DE9" w:rsidRDefault="00F53DCE" w:rsidP="001B5D9F">
      <w:pPr>
        <w:shd w:val="clear" w:color="auto" w:fill="FFFFFF"/>
        <w:spacing w:after="120"/>
        <w:rPr>
          <w:rFonts w:cs="Arial"/>
          <w:iCs/>
        </w:rPr>
      </w:pPr>
      <w:r w:rsidRPr="00E61DE9">
        <w:rPr>
          <w:rFonts w:cs="Arial"/>
          <w:iCs/>
        </w:rPr>
        <w:t xml:space="preserve">Upravljačko tijelo za </w:t>
      </w:r>
      <w:r w:rsidR="00494BB4" w:rsidRPr="00E61DE9">
        <w:rPr>
          <w:rFonts w:cs="Arial"/>
          <w:iCs/>
        </w:rPr>
        <w:t>OPKK</w:t>
      </w:r>
      <w:r w:rsidRPr="00E61DE9">
        <w:rPr>
          <w:rFonts w:cs="Arial"/>
          <w:iCs/>
        </w:rPr>
        <w:t xml:space="preserve"> je u skladu s primjenjivim pravom EU</w:t>
      </w:r>
      <w:r w:rsidR="00F25A16">
        <w:rPr>
          <w:rFonts w:cs="Arial"/>
          <w:iCs/>
        </w:rPr>
        <w:t>-a</w:t>
      </w:r>
      <w:r w:rsidRPr="00E61DE9">
        <w:rPr>
          <w:rFonts w:cs="Arial"/>
          <w:iCs/>
        </w:rPr>
        <w:t xml:space="preserve"> </w:t>
      </w:r>
      <w:r w:rsidRPr="00E61DE9">
        <w:rPr>
          <w:rStyle w:val="NormalistaknutoChar"/>
          <w:rFonts w:ascii="Calibri" w:hAnsi="Calibri"/>
        </w:rPr>
        <w:t xml:space="preserve">utvrdilo način primjene pojednostavljenih mogućnosti financiranja </w:t>
      </w:r>
      <w:r w:rsidRPr="00E61DE9">
        <w:rPr>
          <w:rFonts w:cs="Arial"/>
          <w:iCs/>
        </w:rPr>
        <w:t>za koje nije potrebna dodatna metodologija. Isto se primjenjuje u slučaju:</w:t>
      </w:r>
      <w:r w:rsidR="00D6035E">
        <w:rPr>
          <w:rFonts w:cs="Arial"/>
          <w:iCs/>
        </w:rPr>
        <w:t xml:space="preserve"> </w:t>
      </w:r>
    </w:p>
    <w:p w:rsidR="00F53DCE" w:rsidRPr="00E61DE9" w:rsidRDefault="00F53DCE" w:rsidP="001B5D9F">
      <w:pPr>
        <w:pStyle w:val="ListParagraph"/>
        <w:numPr>
          <w:ilvl w:val="0"/>
          <w:numId w:val="19"/>
        </w:numPr>
        <w:spacing w:after="120"/>
        <w:ind w:left="284" w:hanging="284"/>
      </w:pPr>
      <w:r w:rsidRPr="00E61DE9">
        <w:t>fiksnih stopa za izračun neizravnih troškova do visine od 15</w:t>
      </w:r>
      <w:r w:rsidR="00F25A16">
        <w:t> </w:t>
      </w:r>
      <w:r w:rsidRPr="00E61DE9">
        <w:t>% prihvatljivih izravnih troškova osoblja</w:t>
      </w:r>
      <w:r w:rsidR="00D35A27" w:rsidRPr="00E61DE9">
        <w:t xml:space="preserve"> </w:t>
      </w:r>
      <w:r w:rsidR="00F25A16">
        <w:t xml:space="preserve">– </w:t>
      </w:r>
      <w:r w:rsidRPr="00E61DE9">
        <w:t>neizravni troškovi (obično su to režijski i/ili uredski troškovi, računovodstveni troškovi i slično) izračunati na taj način tijekom provedbe i ne pravdaju se nikakvim popratnim dokumentima</w:t>
      </w:r>
    </w:p>
    <w:p w:rsidR="00D35A27" w:rsidRPr="00E61DE9" w:rsidRDefault="00F53DCE" w:rsidP="001B5D9F">
      <w:pPr>
        <w:pStyle w:val="ListParagraph"/>
        <w:numPr>
          <w:ilvl w:val="0"/>
          <w:numId w:val="19"/>
        </w:numPr>
        <w:spacing w:after="120"/>
        <w:ind w:left="284" w:hanging="284"/>
      </w:pPr>
      <w:r w:rsidRPr="00E61DE9">
        <w:lastRenderedPageBreak/>
        <w:t>standardne veličine za troškove osoblja koje se izračunavaju dijeljenjem zadnjeg dokumentiranog godišnjeg bruto iznosa troškova plaća s 1.720 sati</w:t>
      </w:r>
      <w:r w:rsidR="00D35A27" w:rsidRPr="00E61DE9">
        <w:t xml:space="preserve"> </w:t>
      </w:r>
      <w:r w:rsidR="00F25A16">
        <w:softHyphen/>
        <w:t xml:space="preserve">– </w:t>
      </w:r>
      <w:r w:rsidRPr="00E61DE9">
        <w:t>trošak osoblja izračunat na taj način jednokratno se obrazlaže pri predlaganju troškova projekta i pri provedbi se provjerava samo vrijeme provedeno na poslovima izravne provedbe projekta od strane osoblja.</w:t>
      </w:r>
    </w:p>
    <w:p w:rsidR="00F53DCE" w:rsidRPr="00E61DE9" w:rsidRDefault="00F53DCE" w:rsidP="001B5D9F">
      <w:pPr>
        <w:spacing w:after="120"/>
      </w:pPr>
      <w:r w:rsidRPr="00E61DE9">
        <w:t xml:space="preserve">Pojednostavljene mogućnosti financiranja znače omogućavanje plaćanja koja se ne temelje na stvarnim troškovima, već na unaprijed određenim jediničnim troškovima/stopama/iznosima, čime se smanjuje administrativno opterećenje i zahtjevnost financijskog izvještavanja, s obzirom </w:t>
      </w:r>
      <w:r w:rsidR="00F25A16">
        <w:t xml:space="preserve">na to </w:t>
      </w:r>
      <w:r w:rsidRPr="00E61DE9">
        <w:t>da nije potrebno dostavljati popratnu dokumentaciju za navedene transakcije.</w:t>
      </w:r>
    </w:p>
    <w:p w:rsidR="00F53DCE" w:rsidRPr="00E61DE9" w:rsidRDefault="00F53DCE" w:rsidP="001B5D9F">
      <w:pPr>
        <w:spacing w:after="120"/>
        <w:rPr>
          <w:b/>
          <w:i/>
        </w:rPr>
      </w:pPr>
      <w:r w:rsidRPr="00E61DE9">
        <w:t xml:space="preserve">U području smanjenja kompleksnosti sustava upravljanja i kontrole </w:t>
      </w:r>
      <w:r w:rsidR="00494BB4" w:rsidRPr="00E61DE9">
        <w:t>OPKK</w:t>
      </w:r>
      <w:r w:rsidR="00F25A16">
        <w:t>-a</w:t>
      </w:r>
      <w:r w:rsidRPr="00E61DE9">
        <w:t xml:space="preserve"> </w:t>
      </w:r>
      <w:r w:rsidRPr="00E61DE9">
        <w:rPr>
          <w:rStyle w:val="NormalistaknutoChar"/>
          <w:rFonts w:ascii="Calibri" w:hAnsi="Calibri"/>
        </w:rPr>
        <w:t>donesene su izmjene i dopune Uredbe o tijelima u sustavu upravljanja i kontrole Europskog socijalnog fonda, Europskog fonda za regionalni razvoj</w:t>
      </w:r>
      <w:r w:rsidR="009304C8" w:rsidRPr="00E61DE9">
        <w:rPr>
          <w:rStyle w:val="NormalistaknutoChar"/>
          <w:rFonts w:ascii="Calibri" w:hAnsi="Calibri"/>
        </w:rPr>
        <w:t xml:space="preserve"> </w:t>
      </w:r>
      <w:r w:rsidRPr="00E61DE9">
        <w:rPr>
          <w:rStyle w:val="NormalistaknutoChar"/>
          <w:rFonts w:ascii="Calibri" w:hAnsi="Calibri"/>
        </w:rPr>
        <w:t>i Kohezijskog fonda</w:t>
      </w:r>
      <w:r w:rsidRPr="00E61DE9">
        <w:rPr>
          <w:rStyle w:val="FootnoteReference"/>
          <w:rFonts w:cs="Arial"/>
        </w:rPr>
        <w:footnoteReference w:id="75"/>
      </w:r>
      <w:r w:rsidRPr="00E61DE9">
        <w:t>, u vezi s ciljem, „Ulaganje za rast i radna mjesta</w:t>
      </w:r>
      <w:r w:rsidR="00B957D6">
        <w:t>“</w:t>
      </w:r>
      <w:r w:rsidR="00F25A16">
        <w:t>,</w:t>
      </w:r>
      <w:r w:rsidRPr="00E61DE9">
        <w:t xml:space="preserve"> </w:t>
      </w:r>
      <w:r w:rsidRPr="00E61DE9">
        <w:rPr>
          <w:rStyle w:val="NormalistaknutoChar"/>
          <w:rFonts w:ascii="Calibri" w:hAnsi="Calibri"/>
        </w:rPr>
        <w:t>kojim se smanjuje broj posredničkih tijela u sustavu s 13 na 9.</w:t>
      </w:r>
    </w:p>
    <w:p w:rsidR="00F53DCE" w:rsidRPr="00E61DE9" w:rsidRDefault="00F53DCE" w:rsidP="001B5D9F">
      <w:pPr>
        <w:spacing w:after="120"/>
      </w:pPr>
      <w:r w:rsidRPr="00E61DE9">
        <w:t>U okviru uvođenja e-projektne prijave i e-izvještavanja u tijeku je dorada</w:t>
      </w:r>
      <w:r w:rsidRPr="00E61DE9">
        <w:rPr>
          <w:b/>
        </w:rPr>
        <w:t xml:space="preserve"> </w:t>
      </w:r>
      <w:r w:rsidRPr="00E61DE9">
        <w:t xml:space="preserve">korisničkog portala. U sljedećem razdoblju </w:t>
      </w:r>
      <w:r w:rsidRPr="00E61DE9">
        <w:rPr>
          <w:rStyle w:val="NormalistaknutoChar"/>
          <w:rFonts w:ascii="Calibri" w:hAnsi="Calibri"/>
        </w:rPr>
        <w:t>očekuje se dovršetak procesa uvođenja funkcionalnosti i potpune operativnosti Sus</w:t>
      </w:r>
      <w:r w:rsidR="00ED0C9F" w:rsidRPr="00E61DE9">
        <w:rPr>
          <w:rStyle w:val="NormalistaknutoChar"/>
          <w:rFonts w:ascii="Calibri" w:hAnsi="Calibri"/>
        </w:rPr>
        <w:t>tava upravljanja informacijama</w:t>
      </w:r>
      <w:r w:rsidR="00ED0C9F" w:rsidRPr="00E61DE9">
        <w:rPr>
          <w:rFonts w:cs="Calibri"/>
        </w:rPr>
        <w:t xml:space="preserve"> </w:t>
      </w:r>
      <w:r w:rsidR="00ED0C9F" w:rsidRPr="00E61DE9" w:rsidDel="00CF51DB">
        <w:rPr>
          <w:rFonts w:cstheme="minorHAnsi"/>
          <w:i/>
        </w:rPr>
        <w:t>(</w:t>
      </w:r>
      <w:proofErr w:type="spellStart"/>
      <w:r w:rsidR="00ED0C9F" w:rsidRPr="00B1411C" w:rsidDel="00CF51DB">
        <w:rPr>
          <w:rFonts w:cstheme="minorHAnsi"/>
          <w:i/>
        </w:rPr>
        <w:t>eng</w:t>
      </w:r>
      <w:r w:rsidR="00F25A16" w:rsidRPr="00B1411C">
        <w:rPr>
          <w:rFonts w:cstheme="minorHAnsi"/>
          <w:i/>
        </w:rPr>
        <w:t>l</w:t>
      </w:r>
      <w:proofErr w:type="spellEnd"/>
      <w:r w:rsidR="00ED0C9F" w:rsidRPr="00B1411C" w:rsidDel="00CF51DB">
        <w:rPr>
          <w:rFonts w:cstheme="minorHAnsi"/>
          <w:i/>
        </w:rPr>
        <w:t>.</w:t>
      </w:r>
      <w:r w:rsidR="00ED0C9F" w:rsidRPr="00E61DE9" w:rsidDel="00CF51DB">
        <w:rPr>
          <w:rFonts w:cstheme="minorHAnsi"/>
          <w:i/>
        </w:rPr>
        <w:t xml:space="preserve"> Management </w:t>
      </w:r>
      <w:proofErr w:type="spellStart"/>
      <w:r w:rsidR="00ED0C9F" w:rsidRPr="00E61DE9" w:rsidDel="00CF51DB">
        <w:rPr>
          <w:rFonts w:cstheme="minorHAnsi"/>
          <w:i/>
        </w:rPr>
        <w:t>Information</w:t>
      </w:r>
      <w:proofErr w:type="spellEnd"/>
      <w:r w:rsidR="00ED0C9F" w:rsidRPr="00E61DE9" w:rsidDel="00CF51DB">
        <w:rPr>
          <w:rFonts w:cstheme="minorHAnsi"/>
          <w:i/>
        </w:rPr>
        <w:t xml:space="preserve"> </w:t>
      </w:r>
      <w:proofErr w:type="spellStart"/>
      <w:r w:rsidR="00ED0C9F" w:rsidRPr="00E61DE9" w:rsidDel="00CF51DB">
        <w:rPr>
          <w:rFonts w:cstheme="minorHAnsi"/>
          <w:i/>
        </w:rPr>
        <w:t>System</w:t>
      </w:r>
      <w:proofErr w:type="spellEnd"/>
      <w:r w:rsidR="00ED0C9F" w:rsidRPr="00E61DE9">
        <w:rPr>
          <w:rFonts w:cstheme="minorHAnsi"/>
          <w:i/>
        </w:rPr>
        <w:t xml:space="preserve"> </w:t>
      </w:r>
      <w:r w:rsidR="00F25A16">
        <w:rPr>
          <w:rFonts w:cstheme="minorHAnsi"/>
          <w:i/>
        </w:rPr>
        <w:t xml:space="preserve">– </w:t>
      </w:r>
      <w:r w:rsidRPr="00E61DE9">
        <w:rPr>
          <w:i/>
        </w:rPr>
        <w:t>MIS).</w:t>
      </w:r>
    </w:p>
    <w:p w:rsidR="00F53DCE" w:rsidRPr="00E61DE9" w:rsidRDefault="00F53DCE" w:rsidP="001B5D9F">
      <w:pPr>
        <w:spacing w:after="120"/>
      </w:pPr>
      <w:r w:rsidRPr="00E61DE9">
        <w:rPr>
          <w:rStyle w:val="NormalistaknutoChar"/>
          <w:rFonts w:ascii="Calibri" w:hAnsi="Calibri"/>
        </w:rPr>
        <w:t>Za utvrđivanje kriterija (pokazatelja) uspješnosti na razini specifičnih ciljeva koristit će se postojeće metode i sustav za definiranje ciljeva i njihovo praćenje</w:t>
      </w:r>
      <w:r w:rsidRPr="00E61DE9">
        <w:rPr>
          <w:b/>
          <w:i/>
        </w:rPr>
        <w:t>.</w:t>
      </w:r>
      <w:r w:rsidRPr="00E61DE9">
        <w:t xml:space="preserve"> Za </w:t>
      </w:r>
      <w:r w:rsidR="00494BB4" w:rsidRPr="00E61DE9">
        <w:t>OPKK</w:t>
      </w:r>
      <w:r w:rsidRPr="00E61DE9">
        <w:t xml:space="preserve"> donesen je Godišnji plan obveza</w:t>
      </w:r>
      <w:r w:rsidR="00F25A16">
        <w:t>,</w:t>
      </w:r>
      <w:r w:rsidRPr="00E61DE9">
        <w:t xml:space="preserve"> koji sadrži odgovarajući okvir za praćenje uspješnosti ugovaranja, praćenja i ovjeravanja. Za </w:t>
      </w:r>
      <w:r w:rsidR="00485EB4" w:rsidRPr="00E61DE9">
        <w:t xml:space="preserve">OPULJP </w:t>
      </w:r>
      <w:r w:rsidRPr="00E61DE9">
        <w:t>kao okvir koristit</w:t>
      </w:r>
      <w:r w:rsidR="00F25A16">
        <w:t xml:space="preserve"> će</w:t>
      </w:r>
      <w:r w:rsidRPr="00E61DE9">
        <w:t xml:space="preserve"> </w:t>
      </w:r>
      <w:r w:rsidR="00F25A16">
        <w:t xml:space="preserve">se </w:t>
      </w:r>
      <w:r w:rsidRPr="00E61DE9">
        <w:t>Plan ugovaranja, plaćanja i ovjeravanja</w:t>
      </w:r>
      <w:r w:rsidR="00F25A16">
        <w:t>,</w:t>
      </w:r>
      <w:r w:rsidRPr="00E61DE9">
        <w:t xml:space="preserve"> koji je u izradi. </w:t>
      </w:r>
    </w:p>
    <w:p w:rsidR="00F53DCE" w:rsidRPr="00E61DE9" w:rsidRDefault="00F53DCE" w:rsidP="001B5D9F">
      <w:pPr>
        <w:spacing w:after="120"/>
        <w:rPr>
          <w:rStyle w:val="NormalistaknutoChar"/>
          <w:rFonts w:ascii="Calibri" w:hAnsi="Calibri"/>
        </w:rPr>
      </w:pPr>
      <w:r w:rsidRPr="00E61DE9">
        <w:t xml:space="preserve">U sklopu aktivacije financijskih instrumenata bit će pokrenuti </w:t>
      </w:r>
      <w:r w:rsidRPr="00E61DE9">
        <w:rPr>
          <w:rStyle w:val="NormalistaknutoChar"/>
          <w:rFonts w:ascii="Calibri" w:hAnsi="Calibri"/>
        </w:rPr>
        <w:t xml:space="preserve">novi instrumenti za mala i srednja poduzeća i u području energetske učinkovitosti. </w:t>
      </w:r>
    </w:p>
    <w:p w:rsidR="00F53DCE" w:rsidRPr="00E61DE9" w:rsidRDefault="00D10D03" w:rsidP="001B5D9F">
      <w:pPr>
        <w:spacing w:after="120"/>
      </w:pPr>
      <w:r w:rsidRPr="00E61DE9">
        <w:lastRenderedPageBreak/>
        <w:t>U proteklom razdoblju</w:t>
      </w:r>
      <w:r w:rsidR="00F53DCE" w:rsidRPr="00E61DE9">
        <w:t xml:space="preserve"> </w:t>
      </w:r>
      <w:r w:rsidR="00F53DCE" w:rsidRPr="00E61DE9">
        <w:rPr>
          <w:rStyle w:val="NormalistaknutoChar"/>
          <w:rFonts w:ascii="Calibri" w:hAnsi="Calibri"/>
        </w:rPr>
        <w:t>kontinuirano su se provodile aktivnosti vezane uz jačanje suradnje između prijavitelja/korisnika i tijela koja pružaju podršku</w:t>
      </w:r>
      <w:r w:rsidR="00F53DCE" w:rsidRPr="00E61DE9">
        <w:t xml:space="preserve">, sustavni programi izobrazbe s ciljem jačanja administrativnih kapaciteta na nacionalnoj i regionalnoj razini te jačanje kooperativnosti i suradnje središnje i lokalne razine na EU projektima. </w:t>
      </w:r>
      <w:r w:rsidR="00F53DCE" w:rsidRPr="00E61DE9">
        <w:rPr>
          <w:rStyle w:val="NormalistaknutoChar"/>
          <w:rFonts w:ascii="Calibri" w:hAnsi="Calibri"/>
        </w:rPr>
        <w:t>U pripremi su novi programi izobrazbe</w:t>
      </w:r>
      <w:r w:rsidR="00F53DCE" w:rsidRPr="00E61DE9">
        <w:t xml:space="preserve"> koji će uključivati i edukacije koje pokrivaju područja </w:t>
      </w:r>
      <w:r w:rsidRPr="00E61DE9">
        <w:t>OPULJP</w:t>
      </w:r>
      <w:r w:rsidR="00F25A16">
        <w:t>-a</w:t>
      </w:r>
      <w:r w:rsidR="00F53DCE" w:rsidRPr="00E61DE9">
        <w:t xml:space="preserve">, </w:t>
      </w:r>
      <w:r w:rsidRPr="00E61DE9">
        <w:t>PRR</w:t>
      </w:r>
      <w:r w:rsidR="00F25A16">
        <w:t>-a</w:t>
      </w:r>
      <w:r w:rsidRPr="00E61DE9">
        <w:t xml:space="preserve"> </w:t>
      </w:r>
      <w:r w:rsidR="00F53DCE" w:rsidRPr="00E61DE9">
        <w:t xml:space="preserve">i horizontalne edukacije. </w:t>
      </w:r>
      <w:r w:rsidR="00F53DCE" w:rsidRPr="00E61DE9">
        <w:rPr>
          <w:rStyle w:val="NormalistaknutoChar"/>
          <w:rFonts w:ascii="Calibri" w:hAnsi="Calibri"/>
        </w:rPr>
        <w:t xml:space="preserve">Medijska kampanja u području informiranja o fondovima </w:t>
      </w:r>
      <w:r w:rsidRPr="00E61DE9">
        <w:rPr>
          <w:rStyle w:val="NormalistaknutoChar"/>
          <w:rFonts w:ascii="Calibri" w:hAnsi="Calibri"/>
        </w:rPr>
        <w:t>EU</w:t>
      </w:r>
      <w:r w:rsidR="00F25A16">
        <w:rPr>
          <w:rStyle w:val="NormalistaknutoChar"/>
          <w:rFonts w:ascii="Calibri" w:hAnsi="Calibri"/>
        </w:rPr>
        <w:t>-a</w:t>
      </w:r>
      <w:r w:rsidRPr="00E61DE9">
        <w:t xml:space="preserve"> </w:t>
      </w:r>
      <w:r w:rsidR="00F53DCE" w:rsidRPr="00E61DE9">
        <w:t xml:space="preserve">intenzivirat će se kako bi se pružilo što više informacija o mogućnostima financiranja kroz ESIF-ove. </w:t>
      </w:r>
    </w:p>
    <w:p w:rsidR="00F53DCE" w:rsidRPr="00E61DE9" w:rsidRDefault="00A25BFB" w:rsidP="001B5D9F">
      <w:pPr>
        <w:spacing w:after="120"/>
      </w:pPr>
      <w:r w:rsidRPr="00E61DE9">
        <w:t>Tijekom 2018., u</w:t>
      </w:r>
      <w:r w:rsidR="00F53DCE" w:rsidRPr="00E61DE9">
        <w:t xml:space="preserve"> okviru provedbe </w:t>
      </w:r>
      <w:r w:rsidR="00D10D03" w:rsidRPr="00E61DE9">
        <w:t>OPULJP, EK</w:t>
      </w:r>
      <w:r w:rsidR="00F53DCE" w:rsidRPr="00E61DE9">
        <w:t xml:space="preserve"> je nakon intenzivnih pregovora odobrila </w:t>
      </w:r>
      <w:r w:rsidR="00F53DCE" w:rsidRPr="00E61DE9">
        <w:rPr>
          <w:rStyle w:val="NormalistaknutoChar"/>
          <w:rFonts w:ascii="Calibri" w:hAnsi="Calibri"/>
        </w:rPr>
        <w:t>donošenje delegiranih akata koji reguliraju područja financiranja ESF</w:t>
      </w:r>
      <w:r w:rsidR="00F25A16">
        <w:rPr>
          <w:rStyle w:val="NormalistaknutoChar"/>
          <w:rFonts w:ascii="Calibri" w:hAnsi="Calibri"/>
        </w:rPr>
        <w:t>-a</w:t>
      </w:r>
      <w:r w:rsidR="00F53DCE" w:rsidRPr="00E61DE9">
        <w:rPr>
          <w:rStyle w:val="NormalistaknutoChar"/>
          <w:rFonts w:ascii="Calibri" w:hAnsi="Calibri"/>
        </w:rPr>
        <w:t xml:space="preserve"> po pojednostavljenim pravilima kontrola</w:t>
      </w:r>
      <w:r w:rsidR="00F53DCE" w:rsidRPr="00E61DE9">
        <w:t xml:space="preserve"> (pojednostavljene mogućnosti</w:t>
      </w:r>
      <w:r w:rsidR="00D007CA" w:rsidRPr="00E61DE9">
        <w:t xml:space="preserve"> financiranja), odnosno primjenu</w:t>
      </w:r>
      <w:r w:rsidR="00F53DCE" w:rsidRPr="00E61DE9">
        <w:t xml:space="preserve"> pojednostavljene kontrole projekata koje administrativno olakšavaju rad korisnicima, smanjuju količinu dokumentacije te ubrzavaju postupanje. Isto se već primjenjuje u dijelu mjera aktivne politike zapošljavanja za četiri standardne veličine jediničnih troškova te segmentu obrazovanja (Pomoćnici u nastavi)</w:t>
      </w:r>
      <w:r w:rsidR="00F25A16">
        <w:t>,</w:t>
      </w:r>
      <w:r w:rsidR="00F53DCE" w:rsidRPr="00E61DE9">
        <w:t xml:space="preserve"> dok su dodatne metodologije definiranja standardne veličine jediničnih troškova trenutno u izradi. Pored pojednostavljenih troškovnih opcija modalitetom SVJT-a, u okviru OPULJP-a trenutno se provodi i primjena 40</w:t>
      </w:r>
      <w:r w:rsidR="00F25A16">
        <w:t> </w:t>
      </w:r>
      <w:r w:rsidR="00F53DCE" w:rsidRPr="00E61DE9">
        <w:t>% fiksne stope u odnosu na izravne troškove osoblja sukladno članku 68</w:t>
      </w:r>
      <w:r w:rsidR="00D007CA" w:rsidRPr="00E61DE9">
        <w:t>.</w:t>
      </w:r>
      <w:r w:rsidR="005D6E00" w:rsidRPr="00E61DE9">
        <w:t>b U</w:t>
      </w:r>
      <w:r w:rsidR="00F53DCE" w:rsidRPr="00E61DE9">
        <w:t>redbe (EU) 1303/2013 te Uredbe (EU, Euratom) 2018/1046.</w:t>
      </w:r>
      <w:r w:rsidR="00D007CA" w:rsidRPr="00E61DE9">
        <w:rPr>
          <w:rStyle w:val="FootnoteReference"/>
          <w:rFonts w:cs="Arial"/>
        </w:rPr>
        <w:footnoteReference w:id="76"/>
      </w:r>
      <w:r w:rsidR="00F53DCE" w:rsidRPr="00E61DE9">
        <w:t xml:space="preserve"> </w:t>
      </w:r>
    </w:p>
    <w:p w:rsidR="00F53DCE" w:rsidRPr="00E61DE9" w:rsidRDefault="00F53DCE" w:rsidP="001B5D9F">
      <w:pPr>
        <w:spacing w:after="120"/>
        <w:rPr>
          <w:rFonts w:cs="Calibri"/>
        </w:rPr>
      </w:pPr>
      <w:r w:rsidRPr="00E61DE9">
        <w:t xml:space="preserve">Tijekom 2018. </w:t>
      </w:r>
      <w:r w:rsidR="005D6E00" w:rsidRPr="00E61DE9">
        <w:t>z</w:t>
      </w:r>
      <w:r w:rsidRPr="00E61DE9">
        <w:t xml:space="preserve">avršena je </w:t>
      </w:r>
      <w:r w:rsidRPr="00D26294">
        <w:rPr>
          <w:i/>
        </w:rPr>
        <w:t>ex</w:t>
      </w:r>
      <w:r w:rsidR="00975B10">
        <w:rPr>
          <w:i/>
        </w:rPr>
        <w:t xml:space="preserve"> </w:t>
      </w:r>
      <w:r w:rsidRPr="00D26294">
        <w:rPr>
          <w:i/>
        </w:rPr>
        <w:t>ante</w:t>
      </w:r>
      <w:r w:rsidRPr="00E61DE9">
        <w:t xml:space="preserve"> procjena za korištenje financijskih instrumenata u sklopu </w:t>
      </w:r>
      <w:r w:rsidR="005D6E00" w:rsidRPr="00E61DE9">
        <w:t>PRR</w:t>
      </w:r>
      <w:r w:rsidR="00F25A16">
        <w:t>-a</w:t>
      </w:r>
      <w:r w:rsidRPr="00E61DE9">
        <w:t xml:space="preserve">, a paralelno su </w:t>
      </w:r>
      <w:r w:rsidRPr="00E61DE9">
        <w:rPr>
          <w:rStyle w:val="NormalistaknutoChar"/>
          <w:rFonts w:ascii="Calibri" w:hAnsi="Calibri"/>
        </w:rPr>
        <w:t>izvršene odgovarajuće izmjene </w:t>
      </w:r>
      <w:r w:rsidR="005D6E00" w:rsidRPr="00E61DE9">
        <w:rPr>
          <w:rStyle w:val="NormalistaknutoChar"/>
          <w:rFonts w:ascii="Calibri" w:hAnsi="Calibri"/>
        </w:rPr>
        <w:t>PRR</w:t>
      </w:r>
      <w:r w:rsidR="00F25A16">
        <w:rPr>
          <w:rStyle w:val="NormalistaknutoChar"/>
          <w:rFonts w:ascii="Calibri" w:hAnsi="Calibri"/>
        </w:rPr>
        <w:t>-a</w:t>
      </w:r>
      <w:r w:rsidRPr="00E61DE9">
        <w:rPr>
          <w:rStyle w:val="NormalistaknutoChar"/>
          <w:rFonts w:ascii="Calibri" w:hAnsi="Calibri"/>
        </w:rPr>
        <w:t xml:space="preserve"> u svrhu uvođenja intervencija za financijske instrumente, s alokacijom programskog doprinosa od 70,5 milijuna eura</w:t>
      </w:r>
      <w:r w:rsidRPr="00E61DE9">
        <w:rPr>
          <w:b/>
          <w:i/>
        </w:rPr>
        <w:t>.</w:t>
      </w:r>
      <w:r w:rsidRPr="00E61DE9">
        <w:t xml:space="preserve"> </w:t>
      </w:r>
      <w:r w:rsidRPr="00E61DE9">
        <w:rPr>
          <w:rFonts w:cs="Calibri"/>
        </w:rPr>
        <w:t xml:space="preserve">Zadaci provedbe povjereni su HAMAG-BICRO-u </w:t>
      </w:r>
      <w:r w:rsidRPr="00E61DE9">
        <w:rPr>
          <w:rFonts w:cs="Calibri"/>
        </w:rPr>
        <w:lastRenderedPageBreak/>
        <w:t xml:space="preserve">za Mikro zajmove za ruralni razvoj, Male zajmove za ruralni razvoj i Pojedinačna jamstava za ruralni razvoj, a </w:t>
      </w:r>
      <w:r w:rsidR="008A49F4" w:rsidRPr="00E61DE9">
        <w:rPr>
          <w:rFonts w:cs="Calibri"/>
        </w:rPr>
        <w:t>Hrvatskoj banci za obnovu i razvitak (</w:t>
      </w:r>
      <w:r w:rsidRPr="00E61DE9">
        <w:rPr>
          <w:rFonts w:cs="Calibri"/>
        </w:rPr>
        <w:t>HBOR</w:t>
      </w:r>
      <w:r w:rsidR="008A49F4" w:rsidRPr="00E61DE9">
        <w:rPr>
          <w:rFonts w:cs="Calibri"/>
        </w:rPr>
        <w:t>)</w:t>
      </w:r>
      <w:r w:rsidRPr="00E61DE9">
        <w:rPr>
          <w:rFonts w:cs="Calibri"/>
        </w:rPr>
        <w:t xml:space="preserve"> za Investicijske kredite za ruralni razvoj. Sporazumi o financiranju između Upravljačkog tijela (</w:t>
      </w:r>
      <w:r w:rsidR="00A25BFB" w:rsidRPr="00E61DE9">
        <w:rPr>
          <w:rFonts w:cs="Calibri"/>
        </w:rPr>
        <w:t>MPOLJ</w:t>
      </w:r>
      <w:r w:rsidRPr="00E61DE9">
        <w:rPr>
          <w:rFonts w:cs="Calibri"/>
        </w:rPr>
        <w:t>), Agencije za plaćanja u poljoprivredi, ribarstvu i ruralnom razvoju te HAMAG-BICRO</w:t>
      </w:r>
      <w:r w:rsidR="00845C84">
        <w:rPr>
          <w:rFonts w:cs="Calibri"/>
        </w:rPr>
        <w:t>-a</w:t>
      </w:r>
      <w:r w:rsidR="00F25A16">
        <w:rPr>
          <w:rFonts w:cs="Calibri"/>
        </w:rPr>
        <w:t>,</w:t>
      </w:r>
      <w:r w:rsidRPr="00E61DE9">
        <w:rPr>
          <w:rFonts w:cs="Calibri"/>
        </w:rPr>
        <w:t xml:space="preserve"> odnosno HBOR</w:t>
      </w:r>
      <w:r w:rsidR="005D6E00" w:rsidRPr="00E61DE9">
        <w:rPr>
          <w:rFonts w:cs="Calibri"/>
        </w:rPr>
        <w:t>-</w:t>
      </w:r>
      <w:r w:rsidR="00845C84">
        <w:rPr>
          <w:rFonts w:cs="Calibri"/>
        </w:rPr>
        <w:t>a,</w:t>
      </w:r>
      <w:r w:rsidRPr="00E61DE9">
        <w:rPr>
          <w:rFonts w:cs="Calibri"/>
        </w:rPr>
        <w:t xml:space="preserve"> potpisani su 18. travnja 2018., čime je omogućena provedba odabranih tipova operacija </w:t>
      </w:r>
      <w:r w:rsidR="005D6E00" w:rsidRPr="00E61DE9">
        <w:rPr>
          <w:rFonts w:cs="Calibri"/>
        </w:rPr>
        <w:t>PRR</w:t>
      </w:r>
      <w:r w:rsidRPr="00E61DE9">
        <w:rPr>
          <w:rFonts w:cs="Calibri"/>
        </w:rPr>
        <w:t xml:space="preserve"> putem financijskih instrumenata. Financijski instrumenti za ruralni razvoj provode se kroz: </w:t>
      </w:r>
    </w:p>
    <w:p w:rsidR="00F53DCE" w:rsidRPr="00E61DE9" w:rsidRDefault="00F53DCE" w:rsidP="001B5D9F">
      <w:pPr>
        <w:pStyle w:val="ListParagraph"/>
        <w:numPr>
          <w:ilvl w:val="0"/>
          <w:numId w:val="20"/>
        </w:numPr>
        <w:autoSpaceDE w:val="0"/>
        <w:autoSpaceDN w:val="0"/>
        <w:spacing w:after="120"/>
        <w:ind w:left="170" w:hanging="170"/>
        <w:contextualSpacing/>
        <w:jc w:val="left"/>
        <w:rPr>
          <w:rFonts w:cs="Calibri"/>
        </w:rPr>
      </w:pPr>
      <w:r w:rsidRPr="00E61DE9">
        <w:t xml:space="preserve">Mjeru 4 </w:t>
      </w:r>
      <w:r w:rsidR="00845C84">
        <w:t xml:space="preserve">– </w:t>
      </w:r>
      <w:r w:rsidRPr="00E61DE9">
        <w:t>Ulaganja u fizičku imovinu, tipovi operacija 4.1.1., 4</w:t>
      </w:r>
      <w:r w:rsidR="005D6E00" w:rsidRPr="00E61DE9">
        <w:t xml:space="preserve">.1.2., 4.1.3., 4.2.1., 4.2.2. </w:t>
      </w:r>
    </w:p>
    <w:p w:rsidR="00F53DCE" w:rsidRPr="00E61DE9" w:rsidRDefault="00F53DCE" w:rsidP="001B5D9F">
      <w:pPr>
        <w:pStyle w:val="ListParagraph"/>
        <w:numPr>
          <w:ilvl w:val="0"/>
          <w:numId w:val="20"/>
        </w:numPr>
        <w:autoSpaceDE w:val="0"/>
        <w:autoSpaceDN w:val="0"/>
        <w:spacing w:after="120"/>
        <w:ind w:left="170" w:right="-2" w:hanging="170"/>
        <w:contextualSpacing/>
        <w:jc w:val="left"/>
      </w:pPr>
      <w:r w:rsidRPr="00E61DE9">
        <w:t xml:space="preserve">Mjeru 6 </w:t>
      </w:r>
      <w:r w:rsidR="00845C84">
        <w:t xml:space="preserve">– </w:t>
      </w:r>
      <w:r w:rsidRPr="00E61DE9">
        <w:t>Razvoj poljoprivrednih gospodarstava i po</w:t>
      </w:r>
      <w:r w:rsidR="005D6E00" w:rsidRPr="00E61DE9">
        <w:t>slovanja, tip operacije 6.4.1.</w:t>
      </w:r>
    </w:p>
    <w:p w:rsidR="00E64A95" w:rsidRPr="00E61DE9" w:rsidRDefault="00F53DCE" w:rsidP="001B5D9F">
      <w:pPr>
        <w:pStyle w:val="ListParagraph"/>
        <w:numPr>
          <w:ilvl w:val="0"/>
          <w:numId w:val="20"/>
        </w:numPr>
        <w:autoSpaceDE w:val="0"/>
        <w:autoSpaceDN w:val="0"/>
        <w:spacing w:after="120"/>
        <w:ind w:left="170" w:hanging="170"/>
        <w:contextualSpacing/>
        <w:jc w:val="left"/>
      </w:pPr>
      <w:r w:rsidRPr="00E61DE9">
        <w:t xml:space="preserve">Mjeru 8 </w:t>
      </w:r>
      <w:r w:rsidR="00845C84">
        <w:t xml:space="preserve">– </w:t>
      </w:r>
      <w:r w:rsidRPr="00E61DE9">
        <w:t>Ulaganja u razvoj šumskih područja i poboljšanje održivosti šuma, tipovi operacija 8.6.1., 8.6.2.</w:t>
      </w:r>
    </w:p>
    <w:p w:rsidR="00F53DCE" w:rsidRPr="00E61DE9" w:rsidRDefault="00F53DCE" w:rsidP="001B5D9F">
      <w:pPr>
        <w:spacing w:after="120"/>
      </w:pPr>
      <w:r w:rsidRPr="00E61DE9">
        <w:t xml:space="preserve">Od rujna 2018. započelo je zaprimanje zahtjeva za Mikro i Male zajmove za ruralni razvoj, a do kraja 2018. </w:t>
      </w:r>
      <w:r w:rsidRPr="00E61DE9">
        <w:rPr>
          <w:rStyle w:val="NormalistaknutoChar"/>
          <w:rFonts w:ascii="Calibri" w:hAnsi="Calibri"/>
        </w:rPr>
        <w:t xml:space="preserve">odobreno je 18 Malih </w:t>
      </w:r>
      <w:r w:rsidR="00845C84">
        <w:rPr>
          <w:rStyle w:val="NormalistaknutoChar"/>
          <w:rFonts w:ascii="Calibri" w:hAnsi="Calibri"/>
        </w:rPr>
        <w:t xml:space="preserve">te jedan </w:t>
      </w:r>
      <w:r w:rsidRPr="00E61DE9">
        <w:rPr>
          <w:rStyle w:val="NormalistaknutoChar"/>
          <w:rFonts w:ascii="Calibri" w:hAnsi="Calibri"/>
        </w:rPr>
        <w:t>Mikro zajam za ruralni razvoj</w:t>
      </w:r>
      <w:r w:rsidRPr="00E61DE9">
        <w:rPr>
          <w:b/>
          <w:i/>
        </w:rPr>
        <w:t xml:space="preserve"> </w:t>
      </w:r>
      <w:r w:rsidRPr="00E61DE9">
        <w:t xml:space="preserve">u ukupnom iznosu od </w:t>
      </w:r>
      <w:r w:rsidR="00854E13" w:rsidRPr="00E61DE9">
        <w:t>6,4 milijuna kuna</w:t>
      </w:r>
      <w:r w:rsidRPr="00E61DE9">
        <w:t>.</w:t>
      </w:r>
    </w:p>
    <w:p w:rsidR="00F53DCE" w:rsidRPr="00E61DE9" w:rsidRDefault="00F53DCE" w:rsidP="001B5D9F">
      <w:pPr>
        <w:spacing w:after="120"/>
      </w:pPr>
      <w:r w:rsidRPr="00E61DE9">
        <w:t xml:space="preserve">Aktivnosti pokretanja korištenja Pojedinačnih jamstava za ruralni razvoj u 2018. obuhvatile su otvaranje javnog poziva za iskazivanje interesa za odabir banaka i </w:t>
      </w:r>
      <w:proofErr w:type="spellStart"/>
      <w:r w:rsidRPr="00E61DE9">
        <w:rPr>
          <w:i/>
        </w:rPr>
        <w:t>leasing</w:t>
      </w:r>
      <w:proofErr w:type="spellEnd"/>
      <w:r w:rsidR="00845C84">
        <w:rPr>
          <w:i/>
        </w:rPr>
        <w:t>-</w:t>
      </w:r>
      <w:r w:rsidRPr="00E61DE9">
        <w:t xml:space="preserve">društava za provedbu jamstvenog programa, temeljem kojeg je </w:t>
      </w:r>
      <w:r w:rsidRPr="00E61DE9">
        <w:rPr>
          <w:rStyle w:val="NormalistaknutoChar"/>
          <w:rFonts w:ascii="Calibri" w:hAnsi="Calibri"/>
        </w:rPr>
        <w:t xml:space="preserve">odabrano 16 poslovnih banaka i </w:t>
      </w:r>
      <w:proofErr w:type="spellStart"/>
      <w:r w:rsidRPr="00D26294">
        <w:rPr>
          <w:rStyle w:val="NormalistaknutoChar"/>
          <w:rFonts w:ascii="Calibri" w:hAnsi="Calibri"/>
          <w:i/>
        </w:rPr>
        <w:t>leasing</w:t>
      </w:r>
      <w:proofErr w:type="spellEnd"/>
      <w:r w:rsidR="00845C84">
        <w:rPr>
          <w:rStyle w:val="NormalistaknutoChar"/>
          <w:rFonts w:ascii="Calibri" w:hAnsi="Calibri"/>
        </w:rPr>
        <w:t>-</w:t>
      </w:r>
      <w:r w:rsidRPr="00E61DE9">
        <w:rPr>
          <w:rStyle w:val="NormalistaknutoChar"/>
          <w:rFonts w:ascii="Calibri" w:hAnsi="Calibri"/>
        </w:rPr>
        <w:t xml:space="preserve">društava te </w:t>
      </w:r>
      <w:r w:rsidR="00845C84">
        <w:rPr>
          <w:rStyle w:val="NormalistaknutoChar"/>
          <w:rFonts w:ascii="Calibri" w:hAnsi="Calibri"/>
        </w:rPr>
        <w:t xml:space="preserve">je </w:t>
      </w:r>
      <w:r w:rsidRPr="00E61DE9">
        <w:rPr>
          <w:rStyle w:val="NormalistaknutoChar"/>
          <w:rFonts w:ascii="Calibri" w:hAnsi="Calibri"/>
        </w:rPr>
        <w:t xml:space="preserve">omogućeno izdavanje Pojedinačnih jamstva za ruralni razvoj na kreditne odnosno </w:t>
      </w:r>
      <w:proofErr w:type="spellStart"/>
      <w:r w:rsidRPr="00E61DE9">
        <w:rPr>
          <w:rStyle w:val="NormalistaknutoChar"/>
          <w:rFonts w:ascii="Calibri" w:hAnsi="Calibri"/>
        </w:rPr>
        <w:t>leasing</w:t>
      </w:r>
      <w:proofErr w:type="spellEnd"/>
      <w:r w:rsidRPr="00E61DE9">
        <w:rPr>
          <w:rStyle w:val="NormalistaknutoChar"/>
          <w:rFonts w:ascii="Calibri" w:hAnsi="Calibri"/>
        </w:rPr>
        <w:t xml:space="preserve"> plasmane</w:t>
      </w:r>
      <w:r w:rsidRPr="00E61DE9">
        <w:t xml:space="preserve"> odabranih kreditnih institucija. </w:t>
      </w:r>
    </w:p>
    <w:p w:rsidR="004F38E7" w:rsidRPr="00E61DE9" w:rsidRDefault="00F53DCE" w:rsidP="001B5D9F">
      <w:pPr>
        <w:spacing w:after="120"/>
        <w:rPr>
          <w:rFonts w:cs="Calibri"/>
        </w:rPr>
        <w:sectPr w:rsidR="004F38E7" w:rsidRPr="00E61DE9" w:rsidSect="00456D29">
          <w:type w:val="continuous"/>
          <w:pgSz w:w="11906" w:h="16838"/>
          <w:pgMar w:top="1418" w:right="1418" w:bottom="1418" w:left="1418" w:header="709" w:footer="556" w:gutter="0"/>
          <w:cols w:num="2" w:space="567"/>
          <w:docGrid w:linePitch="360"/>
        </w:sectPr>
      </w:pPr>
      <w:r w:rsidRPr="00E61DE9">
        <w:rPr>
          <w:rFonts w:cs="Calibri"/>
        </w:rPr>
        <w:t xml:space="preserve">Aktivnosti pokretanja korištenja Investicijskih kredita za ruralni razvoj u 2018. obuhvatile su pokretanje postupka javne nabave za ugovaranje financijskih posrednika (poslovnih banaka), temeljem kojeg je </w:t>
      </w:r>
      <w:r w:rsidRPr="00E61DE9">
        <w:rPr>
          <w:rStyle w:val="NormalistaknutoChar"/>
          <w:rFonts w:ascii="Calibri" w:hAnsi="Calibri"/>
        </w:rPr>
        <w:t>HBOR odabrao tri poslovne banke s kojima su pokrenuti pregovori</w:t>
      </w:r>
      <w:r w:rsidRPr="00E61DE9">
        <w:rPr>
          <w:rFonts w:cs="Calibri"/>
          <w:b/>
          <w:i/>
        </w:rPr>
        <w:t xml:space="preserve"> </w:t>
      </w:r>
      <w:r w:rsidRPr="00E61DE9">
        <w:t>te će</w:t>
      </w:r>
      <w:r w:rsidRPr="00E61DE9">
        <w:rPr>
          <w:rFonts w:cs="Calibri"/>
        </w:rPr>
        <w:t xml:space="preserve"> sredinom 2019. </w:t>
      </w:r>
      <w:r w:rsidRPr="00E61DE9">
        <w:rPr>
          <w:rStyle w:val="NormalistaknutoChar"/>
          <w:rFonts w:ascii="Calibri" w:hAnsi="Calibri"/>
        </w:rPr>
        <w:t>Investicijski krediti za ruralni razvoj postati dostupni potencijalnim krajnjim primateljima</w:t>
      </w:r>
      <w:r w:rsidRPr="00E61DE9">
        <w:rPr>
          <w:rFonts w:cs="Calibri"/>
        </w:rPr>
        <w:t>, nudeći mogućnost povoljnog financiranja za veće/dugoročnije investicije u primarnoj poljoprivrednoj proizvodnji, preradi te šumarstvu.</w:t>
      </w:r>
    </w:p>
    <w:p w:rsidR="00F53DCE" w:rsidRPr="00E61DE9" w:rsidRDefault="00F53DCE" w:rsidP="004F38E7">
      <w:pPr>
        <w:pStyle w:val="Heading2"/>
        <w:spacing w:before="0" w:after="240"/>
      </w:pPr>
      <w:bookmarkStart w:id="169" w:name="_Toc479337185"/>
      <w:bookmarkStart w:id="170" w:name="_Toc479549133"/>
      <w:bookmarkStart w:id="171" w:name="_Toc479588139"/>
      <w:bookmarkStart w:id="172" w:name="_Toc479588837"/>
      <w:bookmarkStart w:id="173" w:name="_Toc479589135"/>
      <w:bookmarkStart w:id="174" w:name="_Toc479589306"/>
      <w:bookmarkStart w:id="175" w:name="_Toc480792222"/>
      <w:bookmarkStart w:id="176" w:name="_Toc6219313"/>
      <w:r w:rsidRPr="00E61DE9">
        <w:lastRenderedPageBreak/>
        <w:t>Doprinos inicijativama EU</w:t>
      </w:r>
      <w:r w:rsidR="00845C84">
        <w:t>-a</w:t>
      </w:r>
      <w:r w:rsidRPr="00E61DE9">
        <w:t xml:space="preserve"> i provedbi reformi</w:t>
      </w:r>
      <w:bookmarkEnd w:id="169"/>
      <w:bookmarkEnd w:id="170"/>
      <w:bookmarkEnd w:id="171"/>
      <w:bookmarkEnd w:id="172"/>
      <w:bookmarkEnd w:id="173"/>
      <w:bookmarkEnd w:id="174"/>
      <w:bookmarkEnd w:id="175"/>
      <w:bookmarkEnd w:id="176"/>
    </w:p>
    <w:p w:rsidR="004F38E7" w:rsidRPr="00E61DE9" w:rsidRDefault="004F38E7" w:rsidP="004F38E7">
      <w:pPr>
        <w:sectPr w:rsidR="004F38E7" w:rsidRPr="00E61DE9" w:rsidSect="00456D29">
          <w:type w:val="continuous"/>
          <w:pgSz w:w="11906" w:h="16838"/>
          <w:pgMar w:top="1418" w:right="1418" w:bottom="1418" w:left="1418" w:header="709" w:footer="556" w:gutter="0"/>
          <w:cols w:space="708"/>
          <w:docGrid w:linePitch="360"/>
        </w:sectPr>
      </w:pPr>
    </w:p>
    <w:p w:rsidR="004F38E7" w:rsidRPr="00E61DE9" w:rsidRDefault="00F53DCE" w:rsidP="004F38E7">
      <w:r w:rsidRPr="00E61DE9">
        <w:lastRenderedPageBreak/>
        <w:t>RH će sredstva iz fondova EU</w:t>
      </w:r>
      <w:r w:rsidR="00845C84">
        <w:t>-a</w:t>
      </w:r>
      <w:r w:rsidRPr="00E61DE9">
        <w:t xml:space="preserve"> koristiti za doprinos najvažnijim inicijativama EU</w:t>
      </w:r>
      <w:r w:rsidR="00845C84">
        <w:t>-a</w:t>
      </w:r>
      <w:r w:rsidRPr="00E61DE9">
        <w:t xml:space="preserve"> kako je prikazano u nastavku.</w:t>
      </w:r>
    </w:p>
    <w:p w:rsidR="004F38E7" w:rsidRPr="00E61DE9" w:rsidRDefault="004F38E7" w:rsidP="004F38E7">
      <w:pPr>
        <w:sectPr w:rsidR="004F38E7" w:rsidRPr="00E61DE9" w:rsidSect="000A428A">
          <w:type w:val="continuous"/>
          <w:pgSz w:w="11906" w:h="16838"/>
          <w:pgMar w:top="1418" w:right="1418" w:bottom="1418" w:left="1418" w:header="709" w:footer="556" w:gutter="0"/>
          <w:cols w:num="2" w:space="624"/>
          <w:docGrid w:linePitch="360"/>
        </w:sectPr>
      </w:pPr>
      <w:r w:rsidRPr="00E61DE9">
        <w:br w:type="column"/>
      </w:r>
    </w:p>
    <w:p w:rsidR="004457E9" w:rsidRPr="00E61DE9" w:rsidRDefault="004457E9" w:rsidP="004457E9">
      <w:pPr>
        <w:jc w:val="right"/>
        <w:rPr>
          <w:b/>
          <w:color w:val="003399"/>
          <w:sz w:val="24"/>
          <w:szCs w:val="24"/>
        </w:rPr>
      </w:pPr>
      <w:r w:rsidRPr="00E61DE9">
        <w:rPr>
          <w:b/>
          <w:color w:val="003399"/>
          <w:sz w:val="24"/>
          <w:szCs w:val="24"/>
        </w:rPr>
        <w:lastRenderedPageBreak/>
        <w:t xml:space="preserve">Tablica </w:t>
      </w:r>
      <w:r w:rsidR="00114691">
        <w:rPr>
          <w:b/>
          <w:color w:val="003399"/>
          <w:sz w:val="32"/>
          <w:szCs w:val="24"/>
        </w:rPr>
        <w:t>8</w:t>
      </w:r>
      <w:r w:rsidRPr="00E61DE9">
        <w:rPr>
          <w:b/>
          <w:color w:val="003399"/>
          <w:sz w:val="24"/>
          <w:szCs w:val="24"/>
        </w:rPr>
        <w:t xml:space="preserve"> </w:t>
      </w:r>
    </w:p>
    <w:p w:rsidR="004457E9" w:rsidRPr="00E61DE9" w:rsidRDefault="004457E9" w:rsidP="004457E9">
      <w:pPr>
        <w:pBdr>
          <w:left w:val="single" w:sz="12" w:space="4" w:color="FF0000"/>
        </w:pBdr>
        <w:spacing w:after="120"/>
        <w:jc w:val="left"/>
        <w:rPr>
          <w:b/>
          <w:color w:val="003399"/>
          <w:sz w:val="28"/>
          <w:highlight w:val="lightGray"/>
        </w:rPr>
      </w:pPr>
      <w:r w:rsidRPr="00E61DE9">
        <w:rPr>
          <w:color w:val="003399"/>
          <w:sz w:val="24"/>
        </w:rPr>
        <w:lastRenderedPageBreak/>
        <w:t>Inicijative EU</w:t>
      </w:r>
      <w:r w:rsidR="00845C84">
        <w:rPr>
          <w:color w:val="003399"/>
          <w:sz w:val="24"/>
        </w:rPr>
        <w:t>-a</w:t>
      </w:r>
      <w:r w:rsidRPr="00E61DE9">
        <w:rPr>
          <w:color w:val="003399"/>
          <w:sz w:val="24"/>
        </w:rPr>
        <w:t xml:space="preserve"> </w:t>
      </w:r>
      <w:r w:rsidRPr="00E61DE9">
        <w:rPr>
          <w:color w:val="003399"/>
          <w:sz w:val="24"/>
        </w:rPr>
        <w:br/>
        <w:t>podržane sredstvima iz fondova EU</w:t>
      </w:r>
      <w:r w:rsidR="00845C84">
        <w:rPr>
          <w:color w:val="003399"/>
          <w:sz w:val="24"/>
        </w:rPr>
        <w:t>-a</w:t>
      </w:r>
      <w:r w:rsidRPr="00E61DE9">
        <w:rPr>
          <w:color w:val="003399"/>
          <w:sz w:val="24"/>
        </w:rPr>
        <w:t xml:space="preserve"> za RH</w:t>
      </w:r>
    </w:p>
    <w:p w:rsidR="004457E9" w:rsidRPr="00E61DE9" w:rsidRDefault="004457E9" w:rsidP="004457E9">
      <w:pPr>
        <w:pStyle w:val="NoSpacing"/>
        <w:jc w:val="center"/>
        <w:rPr>
          <w:rFonts w:asciiTheme="minorHAnsi" w:hAnsiTheme="minorHAnsi" w:cstheme="minorHAnsi"/>
          <w:b/>
          <w:bCs w:val="0"/>
          <w:color w:val="FFFFFF" w:themeColor="background1"/>
          <w:szCs w:val="18"/>
        </w:rPr>
        <w:sectPr w:rsidR="004457E9" w:rsidRPr="00E61DE9" w:rsidSect="00EB031E">
          <w:type w:val="continuous"/>
          <w:pgSz w:w="11906" w:h="16838"/>
          <w:pgMar w:top="1418" w:right="1418" w:bottom="1418" w:left="1418" w:header="709" w:footer="556" w:gutter="0"/>
          <w:cols w:num="2" w:space="284" w:equalWidth="0">
            <w:col w:w="1531" w:space="284"/>
            <w:col w:w="7255"/>
          </w:cols>
          <w:docGrid w:linePitch="360"/>
        </w:sectPr>
      </w:pPr>
    </w:p>
    <w:p w:rsidR="004F38E7" w:rsidRPr="00D60D24" w:rsidRDefault="004457E9" w:rsidP="004457E9">
      <w:pPr>
        <w:pStyle w:val="Caption"/>
        <w:rPr>
          <w:lang w:val="pl-PL"/>
        </w:rPr>
      </w:pPr>
      <w:bookmarkStart w:id="177" w:name="_Toc6219342"/>
      <w:r w:rsidRPr="00D60D24">
        <w:rPr>
          <w:lang w:val="pl-PL"/>
        </w:rPr>
        <w:lastRenderedPageBreak/>
        <w:t xml:space="preserve">Tablica </w:t>
      </w:r>
      <w:r w:rsidR="00F3221F" w:rsidRPr="00D60D24">
        <w:fldChar w:fldCharType="begin"/>
      </w:r>
      <w:r w:rsidRPr="00D60D24">
        <w:rPr>
          <w:lang w:val="pl-PL"/>
        </w:rPr>
        <w:instrText xml:space="preserve"> SEQ Tablica \* ARABIC </w:instrText>
      </w:r>
      <w:r w:rsidR="00F3221F" w:rsidRPr="00D60D24">
        <w:fldChar w:fldCharType="separate"/>
      </w:r>
      <w:r w:rsidR="006B1202">
        <w:rPr>
          <w:noProof/>
          <w:lang w:val="pl-PL"/>
        </w:rPr>
        <w:t>8</w:t>
      </w:r>
      <w:r w:rsidR="00F3221F" w:rsidRPr="00D60D24">
        <w:fldChar w:fldCharType="end"/>
      </w:r>
      <w:r w:rsidRPr="00D60D24">
        <w:rPr>
          <w:lang w:val="pl-PL"/>
        </w:rPr>
        <w:t>: Inicijative EU</w:t>
      </w:r>
      <w:r w:rsidR="00D60D24" w:rsidRPr="00D60D24">
        <w:rPr>
          <w:lang w:val="pl-PL"/>
        </w:rPr>
        <w:t>-a</w:t>
      </w:r>
      <w:r w:rsidRPr="00D60D24">
        <w:rPr>
          <w:lang w:val="pl-PL"/>
        </w:rPr>
        <w:t xml:space="preserve"> podržane sredstvima iz fondova EU</w:t>
      </w:r>
      <w:r w:rsidR="00D60D24" w:rsidRPr="00D60D24">
        <w:rPr>
          <w:lang w:val="pl-PL"/>
        </w:rPr>
        <w:t>-a</w:t>
      </w:r>
      <w:r w:rsidRPr="00D60D24">
        <w:rPr>
          <w:lang w:val="pl-PL"/>
        </w:rPr>
        <w:t xml:space="preserve"> za RH</w:t>
      </w:r>
      <w:bookmarkEnd w:id="177"/>
    </w:p>
    <w:p w:rsidR="00654824" w:rsidRPr="00D60D24" w:rsidRDefault="00654824" w:rsidP="00654824">
      <w:pPr>
        <w:spacing w:after="0"/>
        <w:rPr>
          <w:color w:val="FFFFFF" w:themeColor="background1"/>
          <w:sz w:val="8"/>
        </w:rPr>
        <w:sectPr w:rsidR="00654824" w:rsidRPr="00D60D24" w:rsidSect="004457E9">
          <w:type w:val="continuous"/>
          <w:pgSz w:w="11906" w:h="16838"/>
          <w:pgMar w:top="1418" w:right="1418" w:bottom="1418" w:left="1418" w:header="709" w:footer="556" w:gutter="0"/>
          <w:cols w:space="284"/>
          <w:docGrid w:linePitch="360"/>
        </w:sectPr>
      </w:pPr>
    </w:p>
    <w:tbl>
      <w:tblPr>
        <w:tblStyle w:val="Style1"/>
        <w:tblW w:w="9180" w:type="dxa"/>
        <w:tblLook w:val="04A0"/>
      </w:tblPr>
      <w:tblGrid>
        <w:gridCol w:w="1843"/>
        <w:gridCol w:w="7337"/>
      </w:tblGrid>
      <w:tr w:rsidR="00F53DCE" w:rsidRPr="00E61DE9" w:rsidTr="00F7115C">
        <w:trPr>
          <w:trHeight w:val="283"/>
        </w:trPr>
        <w:tc>
          <w:tcPr>
            <w:tcW w:w="1843" w:type="dxa"/>
            <w:shd w:val="clear" w:color="auto" w:fill="003399"/>
            <w:vAlign w:val="center"/>
          </w:tcPr>
          <w:p w:rsidR="00F53DCE" w:rsidRPr="00E61DE9" w:rsidRDefault="00F53DCE" w:rsidP="00F7115C">
            <w:pPr>
              <w:pStyle w:val="astandard3520normal"/>
              <w:spacing w:beforeLines="0" w:afterLines="0"/>
              <w:jc w:val="center"/>
              <w:rPr>
                <w:rFonts w:ascii="Calibri" w:hAnsi="Calibri" w:cs="Calibri"/>
                <w:b/>
                <w:bCs/>
                <w:color w:val="FFFFFF" w:themeColor="background1"/>
                <w:szCs w:val="18"/>
              </w:rPr>
            </w:pPr>
            <w:r w:rsidRPr="00E61DE9">
              <w:rPr>
                <w:rFonts w:ascii="Calibri" w:hAnsi="Calibri" w:cs="Calibri"/>
                <w:b/>
                <w:bCs/>
                <w:color w:val="FFFFFF" w:themeColor="background1"/>
                <w:szCs w:val="18"/>
              </w:rPr>
              <w:lastRenderedPageBreak/>
              <w:t>Inicijative EU</w:t>
            </w:r>
            <w:r w:rsidR="00845C84">
              <w:rPr>
                <w:rFonts w:ascii="Calibri" w:hAnsi="Calibri" w:cs="Calibri"/>
                <w:b/>
                <w:bCs/>
                <w:color w:val="FFFFFF" w:themeColor="background1"/>
                <w:szCs w:val="18"/>
              </w:rPr>
              <w:t>-a</w:t>
            </w:r>
          </w:p>
        </w:tc>
        <w:tc>
          <w:tcPr>
            <w:tcW w:w="7337" w:type="dxa"/>
            <w:shd w:val="clear" w:color="auto" w:fill="003399"/>
            <w:vAlign w:val="center"/>
          </w:tcPr>
          <w:p w:rsidR="00F53DCE" w:rsidRPr="00E61DE9" w:rsidRDefault="00F53DCE" w:rsidP="00F7115C">
            <w:pPr>
              <w:pStyle w:val="astandard3520normal"/>
              <w:spacing w:beforeLines="0" w:afterLines="0"/>
              <w:jc w:val="center"/>
              <w:rPr>
                <w:rFonts w:ascii="Calibri" w:hAnsi="Calibri" w:cs="Calibri"/>
                <w:b/>
                <w:bCs/>
                <w:color w:val="FFFFFF" w:themeColor="background1"/>
                <w:szCs w:val="18"/>
              </w:rPr>
            </w:pPr>
            <w:r w:rsidRPr="00E61DE9">
              <w:rPr>
                <w:rFonts w:ascii="Calibri" w:hAnsi="Calibri" w:cs="Calibri"/>
                <w:b/>
                <w:bCs/>
                <w:color w:val="FFFFFF" w:themeColor="background1"/>
                <w:szCs w:val="18"/>
              </w:rPr>
              <w:t>Hrvatska strategija poduprta fondovima EU</w:t>
            </w:r>
            <w:r w:rsidR="00845C84">
              <w:rPr>
                <w:rFonts w:ascii="Calibri" w:hAnsi="Calibri" w:cs="Calibri"/>
                <w:b/>
                <w:bCs/>
                <w:color w:val="FFFFFF" w:themeColor="background1"/>
                <w:szCs w:val="18"/>
              </w:rPr>
              <w:t>-a</w:t>
            </w:r>
          </w:p>
        </w:tc>
      </w:tr>
      <w:tr w:rsidR="00F53DCE" w:rsidRPr="00E61DE9" w:rsidTr="002C3B2E">
        <w:tc>
          <w:tcPr>
            <w:tcW w:w="1843" w:type="dxa"/>
          </w:tcPr>
          <w:p w:rsidR="00F53DCE" w:rsidRPr="00E61DE9" w:rsidRDefault="00F53DCE" w:rsidP="00654824">
            <w:pPr>
              <w:pStyle w:val="astandard3520normal"/>
              <w:spacing w:beforeLines="0" w:afterLines="0"/>
              <w:jc w:val="right"/>
              <w:rPr>
                <w:rFonts w:ascii="Calibri" w:hAnsi="Calibri" w:cs="Calibri"/>
                <w:b/>
                <w:bCs/>
                <w:color w:val="FF0000"/>
                <w:szCs w:val="18"/>
              </w:rPr>
            </w:pPr>
            <w:r w:rsidRPr="00E61DE9">
              <w:rPr>
                <w:rFonts w:ascii="Calibri" w:hAnsi="Calibri" w:cs="Calibri"/>
                <w:b/>
                <w:bCs/>
                <w:color w:val="FF0000"/>
                <w:szCs w:val="18"/>
              </w:rPr>
              <w:t xml:space="preserve">Digitalna </w:t>
            </w:r>
            <w:proofErr w:type="spellStart"/>
            <w:r w:rsidRPr="00E61DE9">
              <w:rPr>
                <w:rFonts w:ascii="Calibri" w:hAnsi="Calibri" w:cs="Calibri"/>
                <w:b/>
                <w:bCs/>
                <w:color w:val="FF0000"/>
                <w:szCs w:val="18"/>
              </w:rPr>
              <w:t>agenda</w:t>
            </w:r>
            <w:proofErr w:type="spellEnd"/>
            <w:r w:rsidRPr="00E61DE9">
              <w:rPr>
                <w:rFonts w:ascii="Calibri" w:hAnsi="Calibri" w:cs="Calibri"/>
                <w:b/>
                <w:bCs/>
                <w:color w:val="FF0000"/>
                <w:szCs w:val="18"/>
              </w:rPr>
              <w:t xml:space="preserve"> za Europu (DAE)</w:t>
            </w:r>
          </w:p>
          <w:p w:rsidR="00F53DCE" w:rsidRPr="00E61DE9" w:rsidRDefault="00F53DCE" w:rsidP="00654824">
            <w:pPr>
              <w:pStyle w:val="astandard3520normal"/>
              <w:spacing w:beforeLines="0" w:afterLines="0"/>
              <w:jc w:val="right"/>
              <w:rPr>
                <w:rFonts w:ascii="Calibri" w:hAnsi="Calibri" w:cs="Calibri"/>
                <w:b/>
                <w:bCs/>
                <w:color w:val="FF0000"/>
                <w:szCs w:val="18"/>
              </w:rPr>
            </w:pPr>
          </w:p>
          <w:p w:rsidR="00F53DCE" w:rsidRPr="00E61DE9" w:rsidRDefault="00F53DCE" w:rsidP="00654824">
            <w:pPr>
              <w:pStyle w:val="astandard3520normal"/>
              <w:spacing w:beforeLines="0" w:afterLines="0"/>
              <w:jc w:val="right"/>
              <w:rPr>
                <w:rFonts w:ascii="Calibri" w:hAnsi="Calibri" w:cs="Calibri"/>
                <w:b/>
                <w:bCs/>
                <w:color w:val="FF0000"/>
                <w:szCs w:val="18"/>
              </w:rPr>
            </w:pPr>
          </w:p>
          <w:p w:rsidR="00F53DCE" w:rsidRPr="00E61DE9" w:rsidRDefault="00F53DCE" w:rsidP="00654824">
            <w:pPr>
              <w:pStyle w:val="astandard3520normal"/>
              <w:spacing w:beforeLines="0" w:afterLines="0"/>
              <w:jc w:val="right"/>
              <w:rPr>
                <w:rFonts w:ascii="Calibri" w:hAnsi="Calibri" w:cs="Calibri"/>
                <w:b/>
                <w:bCs/>
                <w:color w:val="FF0000"/>
                <w:szCs w:val="18"/>
              </w:rPr>
            </w:pPr>
          </w:p>
        </w:tc>
        <w:tc>
          <w:tcPr>
            <w:tcW w:w="7337" w:type="dxa"/>
          </w:tcPr>
          <w:p w:rsidR="00F53DCE" w:rsidRPr="00E61DE9" w:rsidRDefault="00F53DCE" w:rsidP="002C3B2E">
            <w:pPr>
              <w:pStyle w:val="astandard3520normal"/>
              <w:spacing w:beforeLines="0" w:afterLines="0"/>
              <w:rPr>
                <w:rFonts w:ascii="Calibri" w:hAnsi="Calibri" w:cs="Calibri"/>
                <w:sz w:val="18"/>
                <w:szCs w:val="18"/>
              </w:rPr>
            </w:pPr>
            <w:r w:rsidRPr="00E61DE9">
              <w:rPr>
                <w:rFonts w:ascii="Calibri" w:hAnsi="Calibri" w:cs="Calibri"/>
                <w:sz w:val="18"/>
                <w:szCs w:val="18"/>
              </w:rPr>
              <w:t>Cilj DAE je</w:t>
            </w:r>
            <w:r w:rsidR="00845C84">
              <w:rPr>
                <w:rFonts w:ascii="Calibri" w:hAnsi="Calibri" w:cs="Calibri"/>
                <w:sz w:val="18"/>
                <w:szCs w:val="18"/>
              </w:rPr>
              <w:t>st</w:t>
            </w:r>
            <w:r w:rsidRPr="00E61DE9">
              <w:rPr>
                <w:rFonts w:ascii="Calibri" w:hAnsi="Calibri" w:cs="Calibri"/>
                <w:sz w:val="18"/>
                <w:szCs w:val="18"/>
              </w:rPr>
              <w:t xml:space="preserve"> omogućiti maksimalno iskorištavanje mogućnosti koje nude digitalne tehnologije gospodarstvu i građanima EU</w:t>
            </w:r>
            <w:r w:rsidR="00845C84">
              <w:rPr>
                <w:rFonts w:ascii="Calibri" w:hAnsi="Calibri" w:cs="Calibri"/>
                <w:sz w:val="18"/>
                <w:szCs w:val="18"/>
              </w:rPr>
              <w:t>-a</w:t>
            </w:r>
            <w:r w:rsidRPr="00E61DE9">
              <w:rPr>
                <w:rFonts w:ascii="Calibri" w:hAnsi="Calibri" w:cs="Calibri"/>
                <w:sz w:val="18"/>
                <w:szCs w:val="18"/>
              </w:rPr>
              <w:t>. U tom smislu, hrvatski prioriteti ulaganja koristeći fondove EU</w:t>
            </w:r>
            <w:r w:rsidR="00845C84">
              <w:rPr>
                <w:rFonts w:ascii="Calibri" w:hAnsi="Calibri" w:cs="Calibri"/>
                <w:sz w:val="18"/>
                <w:szCs w:val="18"/>
              </w:rPr>
              <w:t>-a</w:t>
            </w:r>
            <w:r w:rsidRPr="00E61DE9">
              <w:rPr>
                <w:rFonts w:ascii="Calibri" w:hAnsi="Calibri" w:cs="Calibri"/>
                <w:sz w:val="18"/>
                <w:szCs w:val="18"/>
              </w:rPr>
              <w:t xml:space="preserve"> povezani s korištenjem IKT</w:t>
            </w:r>
            <w:r w:rsidR="00845C84">
              <w:rPr>
                <w:rFonts w:ascii="Calibri" w:hAnsi="Calibri" w:cs="Calibri"/>
                <w:sz w:val="18"/>
                <w:szCs w:val="18"/>
              </w:rPr>
              <w:t>-a</w:t>
            </w:r>
            <w:r w:rsidRPr="00E61DE9">
              <w:rPr>
                <w:rFonts w:ascii="Calibri" w:hAnsi="Calibri" w:cs="Calibri"/>
                <w:sz w:val="18"/>
                <w:szCs w:val="18"/>
              </w:rPr>
              <w:t xml:space="preserve"> </w:t>
            </w:r>
            <w:r w:rsidR="00845C84">
              <w:rPr>
                <w:rFonts w:ascii="Calibri" w:hAnsi="Calibri" w:cs="Calibri"/>
                <w:sz w:val="18"/>
                <w:szCs w:val="18"/>
              </w:rPr>
              <w:t>je</w:t>
            </w:r>
            <w:r w:rsidRPr="00E61DE9">
              <w:rPr>
                <w:rFonts w:ascii="Calibri" w:hAnsi="Calibri" w:cs="Calibri"/>
                <w:sz w:val="18"/>
                <w:szCs w:val="18"/>
              </w:rPr>
              <w:t>su: povećanje Nacionalne pokrivenosti širokopojasnom mrežom sljedeće generacije (NGA); poboljšanje načina upravljanja IKT infrastrukturom – jedinstveno strateško upravljanje i koordiniranje razvoja državne IT infrastrukture, integracija IT infrastrukture na razini čitavog javnog sektora, standardizacija poslovnih procesa, smanjivanje i racionalizacija troškova za IT infrastrukturu; rješavanje pitanja niske razine dostupnosti e-usluga.</w:t>
            </w:r>
          </w:p>
        </w:tc>
      </w:tr>
      <w:tr w:rsidR="00F53DCE" w:rsidRPr="00E61DE9" w:rsidTr="002C3B2E">
        <w:tc>
          <w:tcPr>
            <w:tcW w:w="1843" w:type="dxa"/>
          </w:tcPr>
          <w:p w:rsidR="00F53DCE" w:rsidRPr="00E61DE9" w:rsidRDefault="00F53DCE" w:rsidP="00654824">
            <w:pPr>
              <w:pStyle w:val="astandard3520normal"/>
              <w:spacing w:beforeLines="0" w:afterLines="0"/>
              <w:jc w:val="right"/>
              <w:rPr>
                <w:rFonts w:ascii="Calibri" w:hAnsi="Calibri" w:cs="Calibri"/>
                <w:b/>
                <w:bCs/>
                <w:color w:val="FF0000"/>
                <w:szCs w:val="18"/>
              </w:rPr>
            </w:pPr>
            <w:r w:rsidRPr="00E61DE9">
              <w:rPr>
                <w:rFonts w:ascii="Calibri" w:hAnsi="Calibri" w:cs="Calibri"/>
                <w:b/>
                <w:bCs/>
                <w:color w:val="FF0000"/>
                <w:szCs w:val="18"/>
              </w:rPr>
              <w:t>Unija inovacija</w:t>
            </w:r>
          </w:p>
        </w:tc>
        <w:tc>
          <w:tcPr>
            <w:tcW w:w="7337" w:type="dxa"/>
          </w:tcPr>
          <w:p w:rsidR="00F53DCE" w:rsidRPr="00E61DE9" w:rsidRDefault="00F53DCE" w:rsidP="002C3B2E">
            <w:pPr>
              <w:pStyle w:val="astandard3520normal"/>
              <w:spacing w:beforeLines="0" w:afterLines="0"/>
              <w:rPr>
                <w:rFonts w:ascii="Calibri" w:hAnsi="Calibri" w:cs="Calibri"/>
                <w:sz w:val="18"/>
                <w:szCs w:val="18"/>
              </w:rPr>
            </w:pPr>
            <w:r w:rsidRPr="00E61DE9">
              <w:rPr>
                <w:rFonts w:ascii="Calibri" w:hAnsi="Calibri" w:cs="Calibri"/>
                <w:sz w:val="18"/>
                <w:szCs w:val="18"/>
              </w:rPr>
              <w:t>Cilj Unije inovacija je</w:t>
            </w:r>
            <w:r w:rsidR="00845C84">
              <w:rPr>
                <w:rFonts w:ascii="Calibri" w:hAnsi="Calibri" w:cs="Calibri"/>
                <w:sz w:val="18"/>
                <w:szCs w:val="18"/>
              </w:rPr>
              <w:t>st</w:t>
            </w:r>
            <w:r w:rsidRPr="00E61DE9">
              <w:rPr>
                <w:rFonts w:ascii="Calibri" w:hAnsi="Calibri" w:cs="Calibri"/>
                <w:sz w:val="18"/>
                <w:szCs w:val="18"/>
              </w:rPr>
              <w:t xml:space="preserve"> stvaranje radnih mjesta i rasta kroz istraživanje i inovacije. U tom smislu, hrvatski prioritet ulaganja koristeći fondove EU</w:t>
            </w:r>
            <w:r w:rsidR="00845C84">
              <w:rPr>
                <w:rFonts w:ascii="Calibri" w:hAnsi="Calibri" w:cs="Calibri"/>
                <w:sz w:val="18"/>
                <w:szCs w:val="18"/>
              </w:rPr>
              <w:t>-a</w:t>
            </w:r>
            <w:r w:rsidRPr="00E61DE9">
              <w:rPr>
                <w:rFonts w:ascii="Calibri" w:hAnsi="Calibri" w:cs="Calibri"/>
                <w:sz w:val="18"/>
                <w:szCs w:val="18"/>
              </w:rPr>
              <w:t xml:space="preserve"> povezano s inovacijama je</w:t>
            </w:r>
            <w:r w:rsidR="00845C84">
              <w:rPr>
                <w:rFonts w:ascii="Calibri" w:hAnsi="Calibri" w:cs="Calibri"/>
                <w:sz w:val="18"/>
                <w:szCs w:val="18"/>
              </w:rPr>
              <w:t>st</w:t>
            </w:r>
            <w:r w:rsidRPr="00E61DE9">
              <w:rPr>
                <w:rFonts w:ascii="Calibri" w:hAnsi="Calibri" w:cs="Calibri"/>
                <w:sz w:val="18"/>
                <w:szCs w:val="18"/>
              </w:rPr>
              <w:t xml:space="preserve"> stvoriti i unaprijediti istraživački sustav otvoren za inovacije, sukladno potrebama gospodarstva, izvrstan u izvedbi te atraktivan najboljim talentima. To će biti postignuto kroz organizacijsku reformu potaknutu infrastrukturnim ulaganjima, razvoj ljudskih potencijala u području istraživanja, razvoja i inovacija te potporu istraživačkim aktivnostima</w:t>
            </w:r>
            <w:r w:rsidR="00845C84">
              <w:rPr>
                <w:rFonts w:ascii="Calibri" w:hAnsi="Calibri" w:cs="Calibri"/>
                <w:sz w:val="18"/>
                <w:szCs w:val="18"/>
              </w:rPr>
              <w:t>,</w:t>
            </w:r>
            <w:r w:rsidRPr="00E61DE9">
              <w:rPr>
                <w:rFonts w:ascii="Calibri" w:hAnsi="Calibri" w:cs="Calibri"/>
                <w:sz w:val="18"/>
                <w:szCs w:val="18"/>
              </w:rPr>
              <w:t xml:space="preserve"> čija je svrha potaknuti daljnji prijenos znanja i vještina koji mogu djelotvorno pridonijeti društvenom razvoju i gospodarskom rastu. Sredstva iz fondova EU</w:t>
            </w:r>
            <w:r w:rsidR="00845C84">
              <w:rPr>
                <w:rFonts w:ascii="Calibri" w:hAnsi="Calibri" w:cs="Calibri"/>
                <w:sz w:val="18"/>
                <w:szCs w:val="18"/>
              </w:rPr>
              <w:t>-a</w:t>
            </w:r>
            <w:r w:rsidRPr="00E61DE9">
              <w:rPr>
                <w:rFonts w:ascii="Calibri" w:hAnsi="Calibri" w:cs="Calibri"/>
                <w:sz w:val="18"/>
                <w:szCs w:val="18"/>
              </w:rPr>
              <w:t xml:space="preserve"> također će se usmjeriti na podršku za razvoj novih proizvoda i usluga kao rezultat djelatnosti istraživanja, razvoja i inovacija u poslovnom sektoru, čime će se direktno podići ulaganja u istraživanje i razvoj te potaknuti dodatna ulaganja privatnog sektora u istraživanje i razvoj. Na temelju Strategije pametne specijalizacije, namjera je usmjeriti javna i privatna ulaganja, kao i sredstva iz fondova EU</w:t>
            </w:r>
            <w:r w:rsidR="00845C84">
              <w:rPr>
                <w:rFonts w:ascii="Calibri" w:hAnsi="Calibri" w:cs="Calibri"/>
                <w:sz w:val="18"/>
                <w:szCs w:val="18"/>
              </w:rPr>
              <w:t>-a</w:t>
            </w:r>
            <w:r w:rsidRPr="00E61DE9">
              <w:rPr>
                <w:rFonts w:ascii="Calibri" w:hAnsi="Calibri" w:cs="Calibri"/>
                <w:sz w:val="18"/>
                <w:szCs w:val="18"/>
              </w:rPr>
              <w:t>, na područja gdje RH ima najveće prilike za gospodarski rast.</w:t>
            </w:r>
          </w:p>
        </w:tc>
      </w:tr>
      <w:tr w:rsidR="00F53DCE" w:rsidRPr="00E61DE9" w:rsidTr="002C3B2E">
        <w:tc>
          <w:tcPr>
            <w:tcW w:w="1843" w:type="dxa"/>
          </w:tcPr>
          <w:p w:rsidR="00F53DCE" w:rsidRPr="00E61DE9" w:rsidRDefault="00F53DCE" w:rsidP="00654824">
            <w:pPr>
              <w:pStyle w:val="astandard3520normal"/>
              <w:spacing w:beforeLines="0" w:afterLines="0"/>
              <w:jc w:val="right"/>
              <w:rPr>
                <w:rFonts w:ascii="Calibri" w:hAnsi="Calibri" w:cs="Calibri"/>
                <w:b/>
                <w:bCs/>
                <w:color w:val="FF0000"/>
                <w:szCs w:val="18"/>
              </w:rPr>
            </w:pPr>
            <w:r w:rsidRPr="00E61DE9">
              <w:rPr>
                <w:rFonts w:ascii="Calibri" w:hAnsi="Calibri" w:cs="Calibri"/>
                <w:b/>
                <w:bCs/>
                <w:color w:val="FF0000"/>
                <w:szCs w:val="18"/>
              </w:rPr>
              <w:t>Mladi u pokretu</w:t>
            </w:r>
          </w:p>
        </w:tc>
        <w:tc>
          <w:tcPr>
            <w:tcW w:w="7337" w:type="dxa"/>
          </w:tcPr>
          <w:p w:rsidR="00F53DCE" w:rsidRPr="00E61DE9" w:rsidRDefault="00F53DCE" w:rsidP="002C3B2E">
            <w:pPr>
              <w:pStyle w:val="astandard3520normal"/>
              <w:spacing w:beforeLines="0" w:afterLines="0"/>
              <w:rPr>
                <w:rFonts w:ascii="Calibri" w:hAnsi="Calibri" w:cs="Calibri"/>
                <w:sz w:val="18"/>
                <w:szCs w:val="18"/>
              </w:rPr>
            </w:pPr>
            <w:r w:rsidRPr="00E61DE9">
              <w:rPr>
                <w:rFonts w:ascii="Calibri" w:hAnsi="Calibri" w:cs="Calibri"/>
                <w:sz w:val="18"/>
                <w:szCs w:val="18"/>
              </w:rPr>
              <w:t>Cilj inicijative Mladi u pokretu je</w:t>
            </w:r>
            <w:r w:rsidR="00845C84">
              <w:rPr>
                <w:rFonts w:ascii="Calibri" w:hAnsi="Calibri" w:cs="Calibri"/>
                <w:sz w:val="18"/>
                <w:szCs w:val="18"/>
              </w:rPr>
              <w:t>st</w:t>
            </w:r>
            <w:r w:rsidRPr="00E61DE9">
              <w:rPr>
                <w:rFonts w:ascii="Calibri" w:hAnsi="Calibri" w:cs="Calibri"/>
                <w:sz w:val="18"/>
                <w:szCs w:val="18"/>
              </w:rPr>
              <w:t xml:space="preserve"> mobilnost u svrhu učenja i usavršavanja, zapošljavanje, volontiranje i razmjena mladih. RH koristi sredstva iz fondova EU</w:t>
            </w:r>
            <w:r w:rsidR="00845C84">
              <w:rPr>
                <w:rFonts w:ascii="Calibri" w:hAnsi="Calibri" w:cs="Calibri"/>
                <w:sz w:val="18"/>
                <w:szCs w:val="18"/>
              </w:rPr>
              <w:t>-a</w:t>
            </w:r>
            <w:r w:rsidRPr="00E61DE9">
              <w:rPr>
                <w:rFonts w:ascii="Calibri" w:hAnsi="Calibri" w:cs="Calibri"/>
                <w:sz w:val="18"/>
                <w:szCs w:val="18"/>
              </w:rPr>
              <w:t xml:space="preserve"> za povećanje zapošljavanja i bržu integracije mladih na tržište rada, posebno onih koji nisu zaposleni, ne obrazuju se niti osposobljavaju.</w:t>
            </w:r>
          </w:p>
        </w:tc>
      </w:tr>
      <w:tr w:rsidR="00F53DCE" w:rsidRPr="00E61DE9" w:rsidTr="002C3B2E">
        <w:tc>
          <w:tcPr>
            <w:tcW w:w="1843" w:type="dxa"/>
          </w:tcPr>
          <w:p w:rsidR="00F53DCE" w:rsidRPr="00E61DE9" w:rsidRDefault="00F53DCE" w:rsidP="00654824">
            <w:pPr>
              <w:pStyle w:val="astandard3520normal"/>
              <w:spacing w:beforeLines="0" w:afterLines="0"/>
              <w:jc w:val="right"/>
              <w:rPr>
                <w:rFonts w:ascii="Calibri" w:hAnsi="Calibri" w:cs="Calibri"/>
                <w:b/>
                <w:bCs/>
                <w:color w:val="FF0000"/>
                <w:szCs w:val="18"/>
              </w:rPr>
            </w:pPr>
            <w:r w:rsidRPr="00E61DE9">
              <w:rPr>
                <w:rFonts w:ascii="Calibri" w:hAnsi="Calibri" w:cs="Calibri"/>
                <w:b/>
                <w:bCs/>
                <w:color w:val="FF0000"/>
                <w:szCs w:val="18"/>
              </w:rPr>
              <w:t>Učinkovito iskorištavanje resursa u Europi</w:t>
            </w:r>
          </w:p>
        </w:tc>
        <w:tc>
          <w:tcPr>
            <w:tcW w:w="7337" w:type="dxa"/>
          </w:tcPr>
          <w:p w:rsidR="00F53DCE" w:rsidRPr="00E61DE9" w:rsidRDefault="00F53DCE" w:rsidP="002C3B2E">
            <w:pPr>
              <w:pStyle w:val="astandard3520normal"/>
              <w:spacing w:beforeLines="0" w:afterLines="0"/>
              <w:rPr>
                <w:rFonts w:ascii="Calibri" w:hAnsi="Calibri" w:cs="Calibri"/>
                <w:sz w:val="18"/>
                <w:szCs w:val="18"/>
              </w:rPr>
            </w:pPr>
            <w:r w:rsidRPr="00E61DE9">
              <w:rPr>
                <w:rFonts w:ascii="Calibri" w:hAnsi="Calibri" w:cs="Calibri"/>
                <w:sz w:val="18"/>
                <w:szCs w:val="18"/>
              </w:rPr>
              <w:t>Inicijativa Učinkovito iskorištavanje resursa u Europi podržava pomak prema resursno učinkovitom gospodarstvu s niskom razinom emisije ugljika s ciljem postizanja održivog razvoja. U tom kontekstu, operacije podržane sredstvima iz fondova EU</w:t>
            </w:r>
            <w:r w:rsidR="00845C84">
              <w:rPr>
                <w:rFonts w:ascii="Calibri" w:hAnsi="Calibri" w:cs="Calibri"/>
                <w:sz w:val="18"/>
                <w:szCs w:val="18"/>
              </w:rPr>
              <w:t>-a</w:t>
            </w:r>
            <w:r w:rsidRPr="00E61DE9">
              <w:rPr>
                <w:rFonts w:ascii="Calibri" w:hAnsi="Calibri" w:cs="Calibri"/>
                <w:sz w:val="18"/>
                <w:szCs w:val="18"/>
              </w:rPr>
              <w:t xml:space="preserve"> doprinijet će učinkovitom i održivom korištenju energije te smanjenju emisija stakleničkih plinova. Mjere se odnose na energetsku učinkovitost i obnovljive izvore energije u </w:t>
            </w:r>
            <w:proofErr w:type="spellStart"/>
            <w:r w:rsidRPr="00E61DE9">
              <w:rPr>
                <w:rFonts w:ascii="Calibri" w:hAnsi="Calibri" w:cs="Calibri"/>
                <w:sz w:val="18"/>
                <w:szCs w:val="18"/>
              </w:rPr>
              <w:t>zgradarstvu</w:t>
            </w:r>
            <w:proofErr w:type="spellEnd"/>
            <w:r w:rsidRPr="00E61DE9">
              <w:rPr>
                <w:rFonts w:ascii="Calibri" w:hAnsi="Calibri" w:cs="Calibri"/>
                <w:sz w:val="18"/>
                <w:szCs w:val="18"/>
              </w:rPr>
              <w:t xml:space="preserve">, proizvodnim industrijama i uslužnom sektoru te poboljšanju dijela javne energetske infrastrukture, odnosno sektora toplinarstva i javne rasvjete, čime se izravno doprinosi ostvarenju energetsko klimatskim ciljeva (20-20-20) sadržanima u </w:t>
            </w:r>
            <w:r w:rsidR="000223B8" w:rsidRPr="00E61DE9">
              <w:rPr>
                <w:rFonts w:ascii="Calibri" w:hAnsi="Calibri" w:cs="Calibri"/>
                <w:sz w:val="18"/>
                <w:szCs w:val="18"/>
              </w:rPr>
              <w:t>s</w:t>
            </w:r>
            <w:r w:rsidRPr="00E61DE9">
              <w:rPr>
                <w:rFonts w:ascii="Calibri" w:hAnsi="Calibri" w:cs="Calibri"/>
                <w:sz w:val="18"/>
                <w:szCs w:val="18"/>
              </w:rPr>
              <w:t>trategiji Europa 2020. Kroz unaprjeđenje sustava za praćenje i procjenu utjecaja klimatskih promjena, poboljšanje sustava upravljanja u zaštiti od katastrofa i velikih nesreća te investicije u smanjenje opasnosti od prioritetnih rizika ponajprije povezanih s poplavama, fondovi EU</w:t>
            </w:r>
            <w:r w:rsidR="00845C84">
              <w:rPr>
                <w:rFonts w:ascii="Calibri" w:hAnsi="Calibri" w:cs="Calibri"/>
                <w:sz w:val="18"/>
                <w:szCs w:val="18"/>
              </w:rPr>
              <w:t>-a</w:t>
            </w:r>
            <w:r w:rsidRPr="00E61DE9">
              <w:rPr>
                <w:rFonts w:ascii="Calibri" w:hAnsi="Calibri" w:cs="Calibri"/>
                <w:sz w:val="18"/>
                <w:szCs w:val="18"/>
              </w:rPr>
              <w:t xml:space="preserve"> doprinijet</w:t>
            </w:r>
            <w:r w:rsidR="00845C84">
              <w:rPr>
                <w:rFonts w:ascii="Calibri" w:hAnsi="Calibri" w:cs="Calibri"/>
                <w:sz w:val="18"/>
                <w:szCs w:val="18"/>
              </w:rPr>
              <w:t xml:space="preserve"> će</w:t>
            </w:r>
            <w:r w:rsidRPr="00E61DE9">
              <w:rPr>
                <w:rFonts w:ascii="Calibri" w:hAnsi="Calibri" w:cs="Calibri"/>
                <w:sz w:val="18"/>
                <w:szCs w:val="18"/>
              </w:rPr>
              <w:t xml:space="preserve"> ciljevima </w:t>
            </w:r>
            <w:r w:rsidR="000223B8" w:rsidRPr="00E61DE9">
              <w:rPr>
                <w:rFonts w:ascii="Calibri" w:hAnsi="Calibri" w:cs="Calibri"/>
                <w:sz w:val="18"/>
                <w:szCs w:val="18"/>
              </w:rPr>
              <w:t>s</w:t>
            </w:r>
            <w:r w:rsidRPr="00E61DE9">
              <w:rPr>
                <w:rFonts w:ascii="Calibri" w:hAnsi="Calibri" w:cs="Calibri"/>
                <w:sz w:val="18"/>
                <w:szCs w:val="18"/>
              </w:rPr>
              <w:t>trategije Europa 2020. vezanima uz prilagodbu prirodnog i gospodarskog sustava klimatskim promjenama te smanjenju rizika od prirodnih i tehničkih katastrofa i nesreća. Potporom iz fondova EU</w:t>
            </w:r>
            <w:r w:rsidR="00845C84">
              <w:rPr>
                <w:rFonts w:ascii="Calibri" w:hAnsi="Calibri" w:cs="Calibri"/>
                <w:sz w:val="18"/>
                <w:szCs w:val="18"/>
              </w:rPr>
              <w:t>-a</w:t>
            </w:r>
            <w:r w:rsidRPr="00E61DE9">
              <w:rPr>
                <w:rFonts w:ascii="Calibri" w:hAnsi="Calibri" w:cs="Calibri"/>
                <w:sz w:val="18"/>
                <w:szCs w:val="18"/>
              </w:rPr>
              <w:t xml:space="preserve"> financira se i održivo korištenje kulturne i prirodne baštine za potrebe lokalnog razvoja, pružanje pomoći pri uspostavi područja mreže Natura 2000 i zaštite, očuvanja i ponovne uspostave biološke raznolikosti te rješavanje posebnih ekoloških pitanja povezanih s kvalitetom zraka i obnovom i ponovnim korištenjem bivših industrijskih područja. </w:t>
            </w:r>
          </w:p>
        </w:tc>
      </w:tr>
      <w:tr w:rsidR="00F53DCE" w:rsidRPr="00E61DE9" w:rsidTr="004457E9">
        <w:trPr>
          <w:trHeight w:val="872"/>
        </w:trPr>
        <w:tc>
          <w:tcPr>
            <w:tcW w:w="1843" w:type="dxa"/>
            <w:tcBorders>
              <w:bottom w:val="single" w:sz="4" w:space="0" w:color="003399"/>
            </w:tcBorders>
          </w:tcPr>
          <w:p w:rsidR="00F53DCE" w:rsidRPr="00E61DE9" w:rsidRDefault="00F53DCE" w:rsidP="00654824">
            <w:pPr>
              <w:pStyle w:val="astandard3520normal"/>
              <w:spacing w:beforeLines="0" w:afterLines="0"/>
              <w:jc w:val="right"/>
              <w:rPr>
                <w:rFonts w:ascii="Calibri" w:hAnsi="Calibri" w:cs="Calibri"/>
                <w:b/>
                <w:bCs/>
                <w:color w:val="FF0000"/>
                <w:szCs w:val="18"/>
              </w:rPr>
            </w:pPr>
            <w:r w:rsidRPr="00E61DE9">
              <w:rPr>
                <w:rFonts w:ascii="Calibri" w:hAnsi="Calibri" w:cs="Calibri"/>
                <w:b/>
                <w:bCs/>
                <w:color w:val="FF0000"/>
                <w:szCs w:val="18"/>
              </w:rPr>
              <w:lastRenderedPageBreak/>
              <w:t>Program za nove kvalifikacije i radna mjesta</w:t>
            </w:r>
          </w:p>
        </w:tc>
        <w:tc>
          <w:tcPr>
            <w:tcW w:w="7337" w:type="dxa"/>
            <w:tcBorders>
              <w:bottom w:val="single" w:sz="4" w:space="0" w:color="003399"/>
            </w:tcBorders>
          </w:tcPr>
          <w:p w:rsidR="00F53DCE" w:rsidRPr="00E61DE9" w:rsidRDefault="00F53DCE" w:rsidP="002C3B2E">
            <w:pPr>
              <w:pStyle w:val="astandard3520normal"/>
              <w:spacing w:beforeLines="0" w:afterLines="0"/>
              <w:rPr>
                <w:rFonts w:ascii="Calibri" w:hAnsi="Calibri" w:cs="Calibri"/>
                <w:sz w:val="18"/>
                <w:szCs w:val="18"/>
              </w:rPr>
            </w:pPr>
            <w:r w:rsidRPr="00E61DE9">
              <w:rPr>
                <w:rFonts w:ascii="Calibri" w:hAnsi="Calibri" w:cs="Calibri"/>
                <w:sz w:val="18"/>
                <w:szCs w:val="18"/>
              </w:rPr>
              <w:t>Povećanje razine vještina stanovništva, odgovor na izazov usklađivanja potražnje i ponude vještina na tržištu rada, poboljšanje rezultata strukovnog obrazovanja i osposobljavanja i povećanje sudjelovanja u obrazovnom sustavu prioriteti su za korištenje fondova EU</w:t>
            </w:r>
            <w:r w:rsidR="00845C84">
              <w:rPr>
                <w:rFonts w:ascii="Calibri" w:hAnsi="Calibri" w:cs="Calibri"/>
                <w:sz w:val="18"/>
                <w:szCs w:val="18"/>
              </w:rPr>
              <w:t>-a</w:t>
            </w:r>
            <w:r w:rsidRPr="00E61DE9">
              <w:rPr>
                <w:rFonts w:ascii="Calibri" w:hAnsi="Calibri" w:cs="Calibri"/>
                <w:sz w:val="18"/>
                <w:szCs w:val="18"/>
              </w:rPr>
              <w:t xml:space="preserve"> sukladno Programu za nove kvalifikacije i radna mjesta. </w:t>
            </w:r>
          </w:p>
        </w:tc>
      </w:tr>
      <w:tr w:rsidR="00F53DCE" w:rsidRPr="00E61DE9" w:rsidTr="004457E9">
        <w:trPr>
          <w:trHeight w:val="1158"/>
        </w:trPr>
        <w:tc>
          <w:tcPr>
            <w:tcW w:w="1843" w:type="dxa"/>
            <w:tcBorders>
              <w:top w:val="single" w:sz="4" w:space="0" w:color="003399"/>
              <w:bottom w:val="single" w:sz="4" w:space="0" w:color="003399"/>
            </w:tcBorders>
          </w:tcPr>
          <w:p w:rsidR="00F53DCE" w:rsidRPr="00E61DE9" w:rsidRDefault="00F53DCE" w:rsidP="00654824">
            <w:pPr>
              <w:pStyle w:val="astandard3520normal"/>
              <w:spacing w:beforeLines="0" w:afterLines="0"/>
              <w:jc w:val="right"/>
              <w:rPr>
                <w:rFonts w:ascii="Calibri" w:hAnsi="Calibri" w:cs="Calibri"/>
                <w:b/>
                <w:bCs/>
                <w:color w:val="FF0000"/>
                <w:szCs w:val="18"/>
              </w:rPr>
            </w:pPr>
            <w:r w:rsidRPr="00E61DE9">
              <w:rPr>
                <w:rFonts w:ascii="Calibri" w:hAnsi="Calibri" w:cs="Calibri"/>
                <w:b/>
                <w:bCs/>
                <w:color w:val="FF0000"/>
                <w:szCs w:val="18"/>
              </w:rPr>
              <w:t>Europska platforma za borbu protiv siromaštva</w:t>
            </w:r>
          </w:p>
        </w:tc>
        <w:tc>
          <w:tcPr>
            <w:tcW w:w="7337" w:type="dxa"/>
            <w:tcBorders>
              <w:top w:val="single" w:sz="4" w:space="0" w:color="003399"/>
              <w:bottom w:val="single" w:sz="4" w:space="0" w:color="003399"/>
            </w:tcBorders>
          </w:tcPr>
          <w:p w:rsidR="00F53DCE" w:rsidRPr="00E61DE9" w:rsidRDefault="00F53DCE" w:rsidP="002C3B2E">
            <w:pPr>
              <w:pStyle w:val="astandard3520normal"/>
              <w:spacing w:beforeLines="0" w:afterLines="0"/>
              <w:rPr>
                <w:rFonts w:ascii="Calibri" w:hAnsi="Calibri" w:cs="Calibri"/>
                <w:sz w:val="18"/>
                <w:szCs w:val="18"/>
              </w:rPr>
            </w:pPr>
            <w:r w:rsidRPr="00E61DE9">
              <w:rPr>
                <w:rFonts w:ascii="Calibri" w:hAnsi="Calibri" w:cs="Calibri"/>
                <w:sz w:val="18"/>
                <w:szCs w:val="18"/>
              </w:rPr>
              <w:t>Cilj RH je</w:t>
            </w:r>
            <w:r w:rsidR="00845C84">
              <w:rPr>
                <w:rFonts w:ascii="Calibri" w:hAnsi="Calibri" w:cs="Calibri"/>
                <w:sz w:val="18"/>
                <w:szCs w:val="18"/>
              </w:rPr>
              <w:t>st</w:t>
            </w:r>
            <w:r w:rsidRPr="00E61DE9">
              <w:rPr>
                <w:rFonts w:ascii="Calibri" w:hAnsi="Calibri" w:cs="Calibri"/>
                <w:sz w:val="18"/>
                <w:szCs w:val="18"/>
              </w:rPr>
              <w:t xml:space="preserve"> smanjiti stopu rizika od siromaštva i socijalne isključenosti za 150.000 do 2020.</w:t>
            </w:r>
            <w:r w:rsidR="000223B8" w:rsidRPr="00E61DE9">
              <w:rPr>
                <w:rFonts w:ascii="Calibri" w:hAnsi="Calibri" w:cs="Calibri"/>
                <w:sz w:val="18"/>
                <w:szCs w:val="18"/>
              </w:rPr>
              <w:t xml:space="preserve"> godine.</w:t>
            </w:r>
            <w:r w:rsidR="00D6035E">
              <w:rPr>
                <w:rFonts w:ascii="Calibri" w:hAnsi="Calibri" w:cs="Calibri"/>
                <w:sz w:val="18"/>
                <w:szCs w:val="18"/>
              </w:rPr>
              <w:t xml:space="preserve"> </w:t>
            </w:r>
            <w:r w:rsidRPr="00E61DE9">
              <w:rPr>
                <w:rFonts w:ascii="Calibri" w:hAnsi="Calibri" w:cs="Calibri"/>
                <w:sz w:val="18"/>
                <w:szCs w:val="18"/>
              </w:rPr>
              <w:t>S ciljem podrške socijalnom uključivanju te pravu osoba na život u zajednici, fondovi EU</w:t>
            </w:r>
            <w:r w:rsidR="00845C84">
              <w:rPr>
                <w:rFonts w:ascii="Calibri" w:hAnsi="Calibri" w:cs="Calibri"/>
                <w:sz w:val="18"/>
                <w:szCs w:val="18"/>
              </w:rPr>
              <w:t>-a</w:t>
            </w:r>
            <w:r w:rsidRPr="00E61DE9">
              <w:rPr>
                <w:rFonts w:ascii="Calibri" w:hAnsi="Calibri" w:cs="Calibri"/>
                <w:sz w:val="18"/>
                <w:szCs w:val="18"/>
              </w:rPr>
              <w:t xml:space="preserve"> ulažu se u proces </w:t>
            </w:r>
            <w:proofErr w:type="spellStart"/>
            <w:r w:rsidRPr="00E61DE9">
              <w:rPr>
                <w:rFonts w:ascii="Calibri" w:hAnsi="Calibri" w:cs="Calibri"/>
                <w:sz w:val="18"/>
                <w:szCs w:val="18"/>
              </w:rPr>
              <w:t>deinstitucionalizacije</w:t>
            </w:r>
            <w:proofErr w:type="spellEnd"/>
            <w:r w:rsidRPr="00E61DE9">
              <w:rPr>
                <w:rFonts w:ascii="Calibri" w:hAnsi="Calibri" w:cs="Calibri"/>
                <w:sz w:val="18"/>
                <w:szCs w:val="18"/>
              </w:rPr>
              <w:t xml:space="preserve"> i širenje mreže usluga u zajednici. Također se podupiru projekti koj</w:t>
            </w:r>
            <w:r w:rsidR="00845C84">
              <w:rPr>
                <w:rFonts w:ascii="Calibri" w:hAnsi="Calibri" w:cs="Calibri"/>
                <w:sz w:val="18"/>
                <w:szCs w:val="18"/>
              </w:rPr>
              <w:t>i</w:t>
            </w:r>
            <w:r w:rsidRPr="00E61DE9">
              <w:rPr>
                <w:rFonts w:ascii="Calibri" w:hAnsi="Calibri" w:cs="Calibri"/>
                <w:sz w:val="18"/>
                <w:szCs w:val="18"/>
              </w:rPr>
              <w:t xml:space="preserve"> doprinose višoj razini </w:t>
            </w:r>
            <w:proofErr w:type="spellStart"/>
            <w:r w:rsidRPr="00E61DE9">
              <w:rPr>
                <w:rFonts w:ascii="Calibri" w:hAnsi="Calibri" w:cs="Calibri"/>
                <w:sz w:val="18"/>
                <w:szCs w:val="18"/>
              </w:rPr>
              <w:t>zapošljivosti</w:t>
            </w:r>
            <w:proofErr w:type="spellEnd"/>
            <w:r w:rsidRPr="00E61DE9">
              <w:rPr>
                <w:rFonts w:ascii="Calibri" w:hAnsi="Calibri" w:cs="Calibri"/>
                <w:sz w:val="18"/>
                <w:szCs w:val="18"/>
              </w:rPr>
              <w:t xml:space="preserve"> te stvaranju boljih uvjeta za zapošljavane skupina u nepovoljnom položaju, kao i većoj dostupnosti socijalnih usluga. </w:t>
            </w:r>
          </w:p>
        </w:tc>
      </w:tr>
    </w:tbl>
    <w:p w:rsidR="002C3B2E" w:rsidRPr="00D26294" w:rsidRDefault="002C3B2E" w:rsidP="00114851">
      <w:pPr>
        <w:pStyle w:val="Caption"/>
        <w:rPr>
          <w:lang w:val="hr-HR"/>
        </w:rPr>
        <w:sectPr w:rsidR="002C3B2E" w:rsidRPr="00D26294" w:rsidSect="00456D29">
          <w:type w:val="continuous"/>
          <w:pgSz w:w="11906" w:h="16838"/>
          <w:pgMar w:top="1418" w:right="1418" w:bottom="1418" w:left="1418" w:header="709" w:footer="556" w:gutter="0"/>
          <w:cols w:space="708"/>
          <w:docGrid w:linePitch="360"/>
        </w:sectPr>
      </w:pPr>
    </w:p>
    <w:p w:rsidR="002C3B2E" w:rsidRPr="00E61DE9" w:rsidRDefault="002C3B2E" w:rsidP="000A428A">
      <w:pPr>
        <w:spacing w:after="0"/>
        <w:rPr>
          <w:sz w:val="14"/>
        </w:rPr>
        <w:sectPr w:rsidR="002C3B2E" w:rsidRPr="00E61DE9" w:rsidSect="002C3B2E">
          <w:pgSz w:w="11906" w:h="16838"/>
          <w:pgMar w:top="1418" w:right="1418" w:bottom="1418" w:left="1418" w:header="709" w:footer="556" w:gutter="0"/>
          <w:cols w:space="708"/>
          <w:docGrid w:linePitch="360"/>
        </w:sectPr>
      </w:pPr>
    </w:p>
    <w:p w:rsidR="004457E9" w:rsidRPr="00E61DE9" w:rsidRDefault="004457E9" w:rsidP="004457E9">
      <w:pPr>
        <w:jc w:val="right"/>
        <w:rPr>
          <w:b/>
          <w:color w:val="003399"/>
          <w:sz w:val="24"/>
          <w:szCs w:val="24"/>
        </w:rPr>
      </w:pPr>
      <w:r w:rsidRPr="00E61DE9">
        <w:rPr>
          <w:b/>
          <w:color w:val="003399"/>
          <w:sz w:val="24"/>
          <w:szCs w:val="24"/>
        </w:rPr>
        <w:lastRenderedPageBreak/>
        <w:t xml:space="preserve">Tablica </w:t>
      </w:r>
      <w:r w:rsidR="00114691">
        <w:rPr>
          <w:b/>
          <w:color w:val="003399"/>
          <w:sz w:val="32"/>
          <w:szCs w:val="24"/>
        </w:rPr>
        <w:t>9</w:t>
      </w:r>
      <w:r w:rsidRPr="00E61DE9">
        <w:rPr>
          <w:b/>
          <w:color w:val="003399"/>
          <w:sz w:val="24"/>
          <w:szCs w:val="24"/>
        </w:rPr>
        <w:t xml:space="preserve"> </w:t>
      </w:r>
    </w:p>
    <w:p w:rsidR="004457E9" w:rsidRPr="00E61DE9" w:rsidRDefault="004457E9" w:rsidP="004457E9">
      <w:pPr>
        <w:pBdr>
          <w:left w:val="single" w:sz="12" w:space="4" w:color="FF0000"/>
        </w:pBdr>
        <w:spacing w:after="120"/>
        <w:jc w:val="left"/>
        <w:rPr>
          <w:b/>
          <w:color w:val="003399"/>
          <w:sz w:val="28"/>
          <w:highlight w:val="lightGray"/>
        </w:rPr>
      </w:pPr>
      <w:r w:rsidRPr="00E61DE9">
        <w:rPr>
          <w:color w:val="003399"/>
          <w:sz w:val="24"/>
        </w:rPr>
        <w:lastRenderedPageBreak/>
        <w:t xml:space="preserve">Iskorištenost </w:t>
      </w:r>
      <w:r w:rsidRPr="00E61DE9">
        <w:rPr>
          <w:color w:val="003399"/>
          <w:sz w:val="24"/>
        </w:rPr>
        <w:br/>
        <w:t>centraliziranih instrumenata EU</w:t>
      </w:r>
      <w:r w:rsidR="00845C84">
        <w:rPr>
          <w:color w:val="003399"/>
          <w:sz w:val="24"/>
        </w:rPr>
        <w:t>-a</w:t>
      </w:r>
      <w:r w:rsidRPr="00E61DE9">
        <w:rPr>
          <w:color w:val="003399"/>
          <w:sz w:val="24"/>
        </w:rPr>
        <w:t xml:space="preserve"> u RH</w:t>
      </w:r>
      <w:r w:rsidR="00D6035E">
        <w:rPr>
          <w:color w:val="003399"/>
          <w:sz w:val="24"/>
        </w:rPr>
        <w:t xml:space="preserve"> </w:t>
      </w:r>
    </w:p>
    <w:p w:rsidR="004457E9" w:rsidRPr="00E61DE9" w:rsidRDefault="004457E9" w:rsidP="004457E9">
      <w:pPr>
        <w:pStyle w:val="NoSpacing"/>
        <w:jc w:val="center"/>
        <w:rPr>
          <w:rFonts w:asciiTheme="minorHAnsi" w:hAnsiTheme="minorHAnsi" w:cstheme="minorHAnsi"/>
          <w:b/>
          <w:bCs w:val="0"/>
          <w:color w:val="FFFFFF" w:themeColor="background1"/>
          <w:szCs w:val="18"/>
        </w:rPr>
        <w:sectPr w:rsidR="004457E9" w:rsidRPr="00E61DE9" w:rsidSect="00EB031E">
          <w:type w:val="continuous"/>
          <w:pgSz w:w="11906" w:h="16838"/>
          <w:pgMar w:top="1418" w:right="1418" w:bottom="1418" w:left="1418" w:header="709" w:footer="556" w:gutter="0"/>
          <w:cols w:num="2" w:space="284" w:equalWidth="0">
            <w:col w:w="1531" w:space="284"/>
            <w:col w:w="7255"/>
          </w:cols>
          <w:docGrid w:linePitch="360"/>
        </w:sectPr>
      </w:pPr>
    </w:p>
    <w:p w:rsidR="004457E9" w:rsidRPr="00D60D24" w:rsidRDefault="004457E9" w:rsidP="004457E9">
      <w:pPr>
        <w:pStyle w:val="Caption"/>
        <w:rPr>
          <w:rFonts w:cs="Calibri"/>
          <w:sz w:val="18"/>
          <w:lang w:val="pl-PL"/>
        </w:rPr>
        <w:sectPr w:rsidR="004457E9" w:rsidRPr="00D60D24" w:rsidSect="002C3B2E">
          <w:type w:val="continuous"/>
          <w:pgSz w:w="11906" w:h="16838"/>
          <w:pgMar w:top="1418" w:right="1418" w:bottom="1418" w:left="1418" w:header="709" w:footer="556" w:gutter="0"/>
          <w:cols w:space="708"/>
          <w:docGrid w:linePitch="360"/>
        </w:sectPr>
      </w:pPr>
      <w:bookmarkStart w:id="178" w:name="_Toc6219343"/>
      <w:r w:rsidRPr="00D60D24">
        <w:rPr>
          <w:lang w:val="pl-PL"/>
        </w:rPr>
        <w:lastRenderedPageBreak/>
        <w:t xml:space="preserve">Tablica </w:t>
      </w:r>
      <w:r w:rsidR="00F3221F" w:rsidRPr="00D60D24">
        <w:fldChar w:fldCharType="begin"/>
      </w:r>
      <w:r w:rsidRPr="00D60D24">
        <w:rPr>
          <w:lang w:val="pl-PL"/>
        </w:rPr>
        <w:instrText xml:space="preserve"> SEQ Tablica \* ARABIC </w:instrText>
      </w:r>
      <w:r w:rsidR="00F3221F" w:rsidRPr="00D60D24">
        <w:fldChar w:fldCharType="separate"/>
      </w:r>
      <w:r w:rsidR="006B1202">
        <w:rPr>
          <w:noProof/>
          <w:lang w:val="pl-PL"/>
        </w:rPr>
        <w:t>9</w:t>
      </w:r>
      <w:r w:rsidR="00F3221F" w:rsidRPr="00D60D24">
        <w:fldChar w:fldCharType="end"/>
      </w:r>
      <w:r w:rsidRPr="00D60D24">
        <w:rPr>
          <w:lang w:val="pl-PL"/>
        </w:rPr>
        <w:t>: Iskorištenost centraliziranih instrumenata EU</w:t>
      </w:r>
      <w:r w:rsidR="00D60D24" w:rsidRPr="00D60D24">
        <w:rPr>
          <w:lang w:val="pl-PL"/>
        </w:rPr>
        <w:t>-a</w:t>
      </w:r>
      <w:r w:rsidRPr="00D60D24">
        <w:rPr>
          <w:lang w:val="pl-PL"/>
        </w:rPr>
        <w:t xml:space="preserve"> u RH</w:t>
      </w:r>
      <w:bookmarkEnd w:id="178"/>
    </w:p>
    <w:tbl>
      <w:tblPr>
        <w:tblStyle w:val="Style1"/>
        <w:tblW w:w="9180" w:type="dxa"/>
        <w:tblLook w:val="04A0"/>
      </w:tblPr>
      <w:tblGrid>
        <w:gridCol w:w="1843"/>
        <w:gridCol w:w="7337"/>
      </w:tblGrid>
      <w:tr w:rsidR="002C3B2E" w:rsidRPr="00E61DE9" w:rsidTr="00F7115C">
        <w:trPr>
          <w:trHeight w:val="283"/>
        </w:trPr>
        <w:tc>
          <w:tcPr>
            <w:tcW w:w="1843" w:type="dxa"/>
            <w:shd w:val="clear" w:color="auto" w:fill="003399"/>
            <w:vAlign w:val="center"/>
          </w:tcPr>
          <w:p w:rsidR="00F53DCE" w:rsidRPr="00E61DE9" w:rsidRDefault="00F53DCE" w:rsidP="00F7115C">
            <w:pPr>
              <w:pStyle w:val="astandard3520normal"/>
              <w:spacing w:beforeLines="0" w:afterLines="0"/>
              <w:jc w:val="center"/>
              <w:rPr>
                <w:rFonts w:ascii="Calibri" w:hAnsi="Calibri" w:cs="Calibri"/>
                <w:b/>
                <w:bCs/>
                <w:color w:val="FFFFFF" w:themeColor="background1"/>
                <w:sz w:val="18"/>
                <w:szCs w:val="18"/>
              </w:rPr>
            </w:pPr>
            <w:r w:rsidRPr="00E61DE9">
              <w:rPr>
                <w:rFonts w:ascii="Calibri" w:hAnsi="Calibri" w:cs="Calibri"/>
                <w:b/>
                <w:color w:val="FFFFFF" w:themeColor="background1"/>
                <w:sz w:val="18"/>
                <w:szCs w:val="18"/>
              </w:rPr>
              <w:lastRenderedPageBreak/>
              <w:t>Instrument</w:t>
            </w:r>
          </w:p>
        </w:tc>
        <w:tc>
          <w:tcPr>
            <w:tcW w:w="7337" w:type="dxa"/>
            <w:shd w:val="clear" w:color="auto" w:fill="003399"/>
            <w:vAlign w:val="center"/>
          </w:tcPr>
          <w:p w:rsidR="00F53DCE" w:rsidRPr="00E61DE9" w:rsidRDefault="00F53DCE" w:rsidP="00F7115C">
            <w:pPr>
              <w:pStyle w:val="astandard3520normal"/>
              <w:spacing w:beforeLines="0" w:afterLines="0"/>
              <w:jc w:val="center"/>
              <w:rPr>
                <w:rFonts w:ascii="Calibri" w:hAnsi="Calibri" w:cs="Calibri"/>
                <w:b/>
                <w:bCs/>
                <w:color w:val="FFFFFF" w:themeColor="background1"/>
                <w:sz w:val="18"/>
                <w:szCs w:val="18"/>
              </w:rPr>
            </w:pPr>
            <w:r w:rsidRPr="00E61DE9">
              <w:rPr>
                <w:rFonts w:ascii="Calibri" w:hAnsi="Calibri" w:cs="Calibri"/>
                <w:b/>
                <w:color w:val="FFFFFF" w:themeColor="background1"/>
                <w:sz w:val="18"/>
                <w:szCs w:val="18"/>
              </w:rPr>
              <w:t>Rezultati RH</w:t>
            </w:r>
          </w:p>
        </w:tc>
      </w:tr>
      <w:tr w:rsidR="00F53DCE" w:rsidRPr="00E61DE9" w:rsidTr="004921E5">
        <w:tc>
          <w:tcPr>
            <w:tcW w:w="1843" w:type="dxa"/>
          </w:tcPr>
          <w:p w:rsidR="00F53DCE" w:rsidRPr="00E61DE9" w:rsidRDefault="00F53DCE" w:rsidP="002C3B2E">
            <w:pPr>
              <w:pStyle w:val="astandard3520normal"/>
              <w:spacing w:beforeLines="0" w:afterLines="0"/>
              <w:jc w:val="right"/>
              <w:rPr>
                <w:rFonts w:ascii="Calibri" w:hAnsi="Calibri" w:cs="Calibri"/>
                <w:b/>
                <w:bCs/>
                <w:color w:val="FF0000"/>
                <w:szCs w:val="18"/>
              </w:rPr>
            </w:pPr>
            <w:r w:rsidRPr="00E61DE9">
              <w:rPr>
                <w:rFonts w:ascii="Calibri" w:hAnsi="Calibri" w:cs="Calibri"/>
                <w:b/>
                <w:bCs/>
                <w:color w:val="FF0000"/>
                <w:szCs w:val="18"/>
              </w:rPr>
              <w:t xml:space="preserve">Plan ulaganja za Europu </w:t>
            </w:r>
          </w:p>
        </w:tc>
        <w:tc>
          <w:tcPr>
            <w:tcW w:w="7337" w:type="dxa"/>
          </w:tcPr>
          <w:p w:rsidR="00F53DCE" w:rsidRPr="00E61DE9" w:rsidRDefault="00F53DCE" w:rsidP="004921E5">
            <w:pPr>
              <w:pStyle w:val="astandard3520normal"/>
              <w:spacing w:beforeLines="0" w:afterLines="0"/>
              <w:rPr>
                <w:rFonts w:ascii="Calibri" w:hAnsi="Calibri" w:cs="Calibri"/>
                <w:sz w:val="18"/>
                <w:szCs w:val="18"/>
              </w:rPr>
            </w:pPr>
            <w:r w:rsidRPr="00E61DE9">
              <w:rPr>
                <w:rFonts w:ascii="Calibri" w:hAnsi="Calibri" w:cs="Calibri"/>
                <w:sz w:val="18"/>
                <w:szCs w:val="18"/>
              </w:rPr>
              <w:t>Operacije odobrene u okviru Europskog fonda za strateške investicije (EFSI) u RH do kraja 2018. iznosile su 204 milijuna eura. S obzirom na multiplikacijski učinak koji iste ostvaruju na gospodarstvo</w:t>
            </w:r>
            <w:r w:rsidR="00845C84">
              <w:rPr>
                <w:rFonts w:ascii="Calibri" w:hAnsi="Calibri" w:cs="Calibri"/>
                <w:sz w:val="18"/>
                <w:szCs w:val="18"/>
              </w:rPr>
              <w:t>,</w:t>
            </w:r>
            <w:r w:rsidRPr="00E61DE9">
              <w:rPr>
                <w:rFonts w:ascii="Calibri" w:hAnsi="Calibri" w:cs="Calibri"/>
                <w:sz w:val="18"/>
                <w:szCs w:val="18"/>
              </w:rPr>
              <w:t xml:space="preserve"> očekuje se da će ukupni </w:t>
            </w:r>
            <w:proofErr w:type="spellStart"/>
            <w:r w:rsidRPr="00E61DE9">
              <w:rPr>
                <w:rFonts w:ascii="Calibri" w:hAnsi="Calibri" w:cs="Calibri"/>
                <w:sz w:val="18"/>
                <w:szCs w:val="18"/>
              </w:rPr>
              <w:t>muliplikativni</w:t>
            </w:r>
            <w:proofErr w:type="spellEnd"/>
            <w:r w:rsidRPr="00E61DE9">
              <w:rPr>
                <w:rFonts w:ascii="Calibri" w:hAnsi="Calibri" w:cs="Calibri"/>
                <w:sz w:val="18"/>
                <w:szCs w:val="18"/>
              </w:rPr>
              <w:t xml:space="preserve"> učinak navedenih operacija u RH dosegnuti iznos od milijarde eura. </w:t>
            </w:r>
          </w:p>
        </w:tc>
      </w:tr>
      <w:tr w:rsidR="00F53DCE" w:rsidRPr="00E61DE9" w:rsidTr="004457E9">
        <w:tc>
          <w:tcPr>
            <w:tcW w:w="1843" w:type="dxa"/>
            <w:tcBorders>
              <w:bottom w:val="single" w:sz="4" w:space="0" w:color="003399"/>
            </w:tcBorders>
          </w:tcPr>
          <w:p w:rsidR="00F53DCE" w:rsidRPr="00E61DE9" w:rsidRDefault="00F53DCE" w:rsidP="002C3B2E">
            <w:pPr>
              <w:pStyle w:val="astandard3520normal"/>
              <w:spacing w:beforeLines="0" w:afterLines="0"/>
              <w:jc w:val="right"/>
              <w:rPr>
                <w:rFonts w:ascii="Calibri" w:hAnsi="Calibri" w:cs="Calibri"/>
                <w:b/>
                <w:bCs/>
                <w:color w:val="FF0000"/>
                <w:szCs w:val="18"/>
              </w:rPr>
            </w:pPr>
            <w:r w:rsidRPr="00E61DE9">
              <w:rPr>
                <w:rFonts w:ascii="Calibri" w:hAnsi="Calibri" w:cs="Calibri"/>
                <w:b/>
                <w:bCs/>
                <w:color w:val="FF0000"/>
                <w:szCs w:val="18"/>
              </w:rPr>
              <w:t xml:space="preserve">Instrument za povezivanje Europe </w:t>
            </w:r>
          </w:p>
        </w:tc>
        <w:tc>
          <w:tcPr>
            <w:tcW w:w="7337" w:type="dxa"/>
            <w:tcBorders>
              <w:bottom w:val="single" w:sz="4" w:space="0" w:color="003399"/>
            </w:tcBorders>
          </w:tcPr>
          <w:p w:rsidR="00F53DCE" w:rsidRPr="00E61DE9" w:rsidRDefault="00F53DCE" w:rsidP="004921E5">
            <w:pPr>
              <w:pStyle w:val="astandard3520normal"/>
              <w:spacing w:beforeLines="0" w:afterLines="0"/>
              <w:rPr>
                <w:rFonts w:ascii="Calibri" w:hAnsi="Calibri" w:cs="Calibri"/>
                <w:sz w:val="18"/>
                <w:szCs w:val="18"/>
              </w:rPr>
            </w:pPr>
            <w:r w:rsidRPr="00E61DE9">
              <w:rPr>
                <w:rFonts w:ascii="Calibri" w:hAnsi="Calibri" w:cs="Calibri"/>
                <w:sz w:val="18"/>
                <w:szCs w:val="18"/>
              </w:rPr>
              <w:t>Ukupna iskorištenost sredstava Ins</w:t>
            </w:r>
            <w:r w:rsidR="00253F7D" w:rsidRPr="00E61DE9">
              <w:rPr>
                <w:rFonts w:ascii="Calibri" w:hAnsi="Calibri" w:cs="Calibri"/>
                <w:sz w:val="18"/>
                <w:szCs w:val="18"/>
              </w:rPr>
              <w:t xml:space="preserve">trumenta za povezivanje Europe </w:t>
            </w:r>
            <w:r w:rsidR="00253F7D" w:rsidRPr="00FF14FA">
              <w:rPr>
                <w:rFonts w:ascii="Calibri" w:hAnsi="Calibri" w:cs="Calibri"/>
                <w:i/>
                <w:sz w:val="18"/>
                <w:szCs w:val="18"/>
              </w:rPr>
              <w:t>(</w:t>
            </w:r>
            <w:proofErr w:type="spellStart"/>
            <w:r w:rsidR="00253F7D" w:rsidRPr="00FF14FA">
              <w:rPr>
                <w:rFonts w:ascii="Calibri" w:hAnsi="Calibri" w:cs="Calibri"/>
                <w:i/>
                <w:sz w:val="18"/>
                <w:szCs w:val="18"/>
              </w:rPr>
              <w:t>eng</w:t>
            </w:r>
            <w:r w:rsidR="00845C84" w:rsidRPr="00FF14FA">
              <w:rPr>
                <w:rFonts w:ascii="Calibri" w:hAnsi="Calibri" w:cs="Calibri"/>
                <w:i/>
                <w:sz w:val="18"/>
                <w:szCs w:val="18"/>
              </w:rPr>
              <w:t>l</w:t>
            </w:r>
            <w:proofErr w:type="spellEnd"/>
            <w:r w:rsidR="00253F7D" w:rsidRPr="00FF14FA">
              <w:rPr>
                <w:rFonts w:ascii="Calibri" w:hAnsi="Calibri" w:cs="Calibri"/>
                <w:i/>
                <w:sz w:val="18"/>
                <w:szCs w:val="18"/>
              </w:rPr>
              <w:t xml:space="preserve">. </w:t>
            </w:r>
            <w:proofErr w:type="spellStart"/>
            <w:r w:rsidR="00253F7D" w:rsidRPr="00FF14FA">
              <w:rPr>
                <w:rFonts w:ascii="Calibri" w:hAnsi="Calibri" w:cs="Calibri"/>
                <w:i/>
                <w:sz w:val="18"/>
                <w:szCs w:val="18"/>
              </w:rPr>
              <w:t>Connecting</w:t>
            </w:r>
            <w:proofErr w:type="spellEnd"/>
            <w:r w:rsidR="00253F7D" w:rsidRPr="00FF14FA">
              <w:rPr>
                <w:rFonts w:ascii="Calibri" w:hAnsi="Calibri" w:cs="Calibri"/>
                <w:i/>
                <w:sz w:val="18"/>
                <w:szCs w:val="18"/>
              </w:rPr>
              <w:t xml:space="preserve"> Europe </w:t>
            </w:r>
            <w:proofErr w:type="spellStart"/>
            <w:r w:rsidR="00253F7D" w:rsidRPr="00FF14FA">
              <w:rPr>
                <w:rFonts w:ascii="Calibri" w:hAnsi="Calibri" w:cs="Calibri"/>
                <w:i/>
                <w:sz w:val="18"/>
                <w:szCs w:val="18"/>
              </w:rPr>
              <w:t>Facility</w:t>
            </w:r>
            <w:proofErr w:type="spellEnd"/>
            <w:r w:rsidR="00253F7D" w:rsidRPr="00FF14FA">
              <w:rPr>
                <w:rFonts w:ascii="Calibri" w:hAnsi="Calibri" w:cs="Calibri"/>
                <w:i/>
                <w:sz w:val="18"/>
                <w:szCs w:val="18"/>
              </w:rPr>
              <w:t xml:space="preserve"> </w:t>
            </w:r>
            <w:r w:rsidR="00845C84" w:rsidRPr="00FF14FA">
              <w:rPr>
                <w:rFonts w:ascii="Calibri" w:hAnsi="Calibri" w:cs="Calibri"/>
                <w:i/>
                <w:sz w:val="18"/>
                <w:szCs w:val="18"/>
              </w:rPr>
              <w:t xml:space="preserve">– </w:t>
            </w:r>
            <w:r w:rsidRPr="00FF14FA">
              <w:rPr>
                <w:rFonts w:ascii="Calibri" w:hAnsi="Calibri" w:cs="Calibri"/>
                <w:i/>
                <w:sz w:val="18"/>
                <w:szCs w:val="18"/>
              </w:rPr>
              <w:t>CEF)</w:t>
            </w:r>
            <w:r w:rsidRPr="00E61DE9">
              <w:rPr>
                <w:rFonts w:ascii="Calibri" w:hAnsi="Calibri" w:cs="Calibri"/>
                <w:sz w:val="18"/>
                <w:szCs w:val="18"/>
              </w:rPr>
              <w:t xml:space="preserve"> do kraja 2018. iznosila </w:t>
            </w:r>
            <w:r w:rsidR="00D14F28">
              <w:rPr>
                <w:rFonts w:ascii="Calibri" w:hAnsi="Calibri" w:cs="Calibri"/>
                <w:sz w:val="18"/>
                <w:szCs w:val="18"/>
              </w:rPr>
              <w:t xml:space="preserve">je </w:t>
            </w:r>
            <w:r w:rsidRPr="00E61DE9">
              <w:rPr>
                <w:rFonts w:ascii="Calibri" w:hAnsi="Calibri" w:cs="Calibri"/>
                <w:sz w:val="18"/>
                <w:szCs w:val="18"/>
              </w:rPr>
              <w:t xml:space="preserve">586 milijuna eura. </w:t>
            </w:r>
          </w:p>
        </w:tc>
      </w:tr>
      <w:tr w:rsidR="00F53DCE" w:rsidRPr="00E61DE9" w:rsidTr="004457E9">
        <w:tc>
          <w:tcPr>
            <w:tcW w:w="1843" w:type="dxa"/>
            <w:tcBorders>
              <w:top w:val="single" w:sz="4" w:space="0" w:color="003399"/>
              <w:bottom w:val="single" w:sz="4" w:space="0" w:color="003399"/>
            </w:tcBorders>
          </w:tcPr>
          <w:p w:rsidR="00F53DCE" w:rsidRPr="00E61DE9" w:rsidRDefault="00F53DCE" w:rsidP="002C3B2E">
            <w:pPr>
              <w:pStyle w:val="astandard3520normal"/>
              <w:spacing w:beforeLines="0" w:afterLines="0"/>
              <w:jc w:val="right"/>
              <w:rPr>
                <w:rFonts w:ascii="Calibri" w:hAnsi="Calibri" w:cs="Calibri"/>
                <w:b/>
                <w:bCs/>
                <w:color w:val="FF0000"/>
                <w:szCs w:val="18"/>
              </w:rPr>
            </w:pPr>
            <w:r w:rsidRPr="00E61DE9">
              <w:rPr>
                <w:rFonts w:ascii="Calibri" w:hAnsi="Calibri" w:cs="Calibri"/>
                <w:b/>
                <w:bCs/>
                <w:color w:val="FF0000"/>
                <w:szCs w:val="18"/>
              </w:rPr>
              <w:t xml:space="preserve">Programi Unije </w:t>
            </w:r>
          </w:p>
        </w:tc>
        <w:tc>
          <w:tcPr>
            <w:tcW w:w="7337" w:type="dxa"/>
            <w:tcBorders>
              <w:top w:val="single" w:sz="4" w:space="0" w:color="003399"/>
              <w:bottom w:val="single" w:sz="4" w:space="0" w:color="003399"/>
            </w:tcBorders>
          </w:tcPr>
          <w:p w:rsidR="00F53DCE" w:rsidRPr="00E61DE9" w:rsidRDefault="00F53DCE" w:rsidP="004921E5">
            <w:pPr>
              <w:pStyle w:val="astandard3520normal"/>
              <w:spacing w:beforeLines="0" w:afterLines="0"/>
              <w:rPr>
                <w:rFonts w:ascii="Calibri" w:hAnsi="Calibri" w:cs="Calibri"/>
                <w:sz w:val="18"/>
                <w:szCs w:val="18"/>
              </w:rPr>
            </w:pPr>
            <w:r w:rsidRPr="00E61DE9">
              <w:rPr>
                <w:rFonts w:ascii="Calibri" w:hAnsi="Calibri" w:cs="Calibri"/>
                <w:sz w:val="18"/>
                <w:szCs w:val="18"/>
              </w:rPr>
              <w:t xml:space="preserve">Programi Unije predstavljaju integrirani niz aktivnosti koje </w:t>
            </w:r>
            <w:r w:rsidR="00D14F28">
              <w:rPr>
                <w:rFonts w:ascii="Calibri" w:hAnsi="Calibri" w:cs="Calibri"/>
                <w:sz w:val="18"/>
                <w:szCs w:val="18"/>
              </w:rPr>
              <w:t xml:space="preserve">EU </w:t>
            </w:r>
            <w:r w:rsidRPr="00E61DE9">
              <w:rPr>
                <w:rFonts w:ascii="Calibri" w:hAnsi="Calibri" w:cs="Calibri"/>
                <w:sz w:val="18"/>
                <w:szCs w:val="18"/>
              </w:rPr>
              <w:t>usvaja u svrhu promicanja suradnje između država članica u različitim područjima povezanim</w:t>
            </w:r>
            <w:r w:rsidR="00D14F28">
              <w:rPr>
                <w:rFonts w:ascii="Calibri" w:hAnsi="Calibri" w:cs="Calibri"/>
                <w:sz w:val="18"/>
                <w:szCs w:val="18"/>
              </w:rPr>
              <w:t>a</w:t>
            </w:r>
            <w:r w:rsidRPr="00E61DE9">
              <w:rPr>
                <w:rFonts w:ascii="Calibri" w:hAnsi="Calibri" w:cs="Calibri"/>
                <w:sz w:val="18"/>
                <w:szCs w:val="18"/>
              </w:rPr>
              <w:t xml:space="preserve"> sa zajedničkim politikama EU</w:t>
            </w:r>
            <w:r w:rsidR="00D14F28">
              <w:rPr>
                <w:rFonts w:ascii="Calibri" w:hAnsi="Calibri" w:cs="Calibri"/>
                <w:sz w:val="18"/>
                <w:szCs w:val="18"/>
              </w:rPr>
              <w:t>-a</w:t>
            </w:r>
            <w:r w:rsidRPr="00E61DE9">
              <w:rPr>
                <w:rFonts w:ascii="Calibri" w:hAnsi="Calibri" w:cs="Calibri"/>
                <w:sz w:val="18"/>
                <w:szCs w:val="18"/>
              </w:rPr>
              <w:t>. Cilj im je unaprjeđenje suradnje između država članica EU</w:t>
            </w:r>
            <w:r w:rsidR="00D14F28">
              <w:rPr>
                <w:rFonts w:ascii="Calibri" w:hAnsi="Calibri" w:cs="Calibri"/>
                <w:sz w:val="18"/>
                <w:szCs w:val="18"/>
              </w:rPr>
              <w:t>-a</w:t>
            </w:r>
            <w:r w:rsidRPr="00E61DE9">
              <w:rPr>
                <w:rFonts w:ascii="Calibri" w:hAnsi="Calibri" w:cs="Calibri"/>
                <w:sz w:val="18"/>
                <w:szCs w:val="18"/>
              </w:rPr>
              <w:t xml:space="preserve"> i njihovih građana u različitim sektorima: kulturi, znanosti, obrazovanju, prometu, energiji, zaštiti okoliša, zdravstvu, pravosuđu, fiskalnoj i carinskoj politici </w:t>
            </w:r>
            <w:proofErr w:type="spellStart"/>
            <w:r w:rsidRPr="00E61DE9">
              <w:rPr>
                <w:rFonts w:ascii="Calibri" w:hAnsi="Calibri" w:cs="Calibri"/>
                <w:sz w:val="18"/>
                <w:szCs w:val="18"/>
              </w:rPr>
              <w:t>itd</w:t>
            </w:r>
            <w:proofErr w:type="spellEnd"/>
            <w:r w:rsidRPr="00E61DE9">
              <w:rPr>
                <w:rFonts w:ascii="Calibri" w:hAnsi="Calibri" w:cs="Calibri"/>
                <w:sz w:val="18"/>
                <w:szCs w:val="18"/>
              </w:rPr>
              <w:t xml:space="preserve">. RH sudjeluje u svih 16 </w:t>
            </w:r>
            <w:r w:rsidR="00D14F28">
              <w:rPr>
                <w:rFonts w:ascii="Calibri" w:hAnsi="Calibri" w:cs="Calibri"/>
                <w:sz w:val="18"/>
                <w:szCs w:val="18"/>
              </w:rPr>
              <w:t>p</w:t>
            </w:r>
            <w:r w:rsidRPr="00E61DE9">
              <w:rPr>
                <w:rFonts w:ascii="Calibri" w:hAnsi="Calibri" w:cs="Calibri"/>
                <w:sz w:val="18"/>
                <w:szCs w:val="18"/>
              </w:rPr>
              <w:t xml:space="preserve">rograma Unije. Dostupna sredstva koja proizlaze iz sudjelovanja RH u </w:t>
            </w:r>
            <w:r w:rsidR="00D14F28">
              <w:rPr>
                <w:rFonts w:ascii="Calibri" w:hAnsi="Calibri" w:cs="Calibri"/>
                <w:sz w:val="18"/>
                <w:szCs w:val="18"/>
              </w:rPr>
              <w:t>p</w:t>
            </w:r>
            <w:r w:rsidRPr="00E61DE9">
              <w:rPr>
                <w:rFonts w:ascii="Calibri" w:hAnsi="Calibri" w:cs="Calibri"/>
                <w:sz w:val="18"/>
                <w:szCs w:val="18"/>
              </w:rPr>
              <w:t>rogramima Unije u financijskom r</w:t>
            </w:r>
            <w:r w:rsidR="000E7CBC" w:rsidRPr="00E61DE9">
              <w:rPr>
                <w:rFonts w:ascii="Calibri" w:hAnsi="Calibri" w:cs="Calibri"/>
                <w:sz w:val="18"/>
                <w:szCs w:val="18"/>
              </w:rPr>
              <w:t>azdoblju 2014.</w:t>
            </w:r>
            <w:r w:rsidR="00D14F28">
              <w:rPr>
                <w:rFonts w:ascii="Calibri" w:hAnsi="Calibri" w:cs="Calibri"/>
                <w:sz w:val="18"/>
                <w:szCs w:val="18"/>
              </w:rPr>
              <w:t xml:space="preserve"> – </w:t>
            </w:r>
            <w:r w:rsidR="000E7CBC" w:rsidRPr="00E61DE9">
              <w:rPr>
                <w:rFonts w:ascii="Calibri" w:hAnsi="Calibri" w:cs="Calibri"/>
                <w:sz w:val="18"/>
                <w:szCs w:val="18"/>
              </w:rPr>
              <w:t>2020. iznose 103,</w:t>
            </w:r>
            <w:r w:rsidRPr="00E61DE9">
              <w:rPr>
                <w:rFonts w:ascii="Calibri" w:hAnsi="Calibri" w:cs="Calibri"/>
                <w:sz w:val="18"/>
                <w:szCs w:val="18"/>
              </w:rPr>
              <w:t>78</w:t>
            </w:r>
            <w:r w:rsidR="000E7CBC" w:rsidRPr="00E61DE9">
              <w:rPr>
                <w:rFonts w:ascii="Calibri" w:hAnsi="Calibri" w:cs="Calibri"/>
                <w:sz w:val="18"/>
                <w:szCs w:val="18"/>
              </w:rPr>
              <w:t xml:space="preserve"> milijardi</w:t>
            </w:r>
            <w:r w:rsidRPr="00E61DE9">
              <w:rPr>
                <w:rFonts w:ascii="Calibri" w:hAnsi="Calibri" w:cs="Calibri"/>
                <w:sz w:val="18"/>
                <w:szCs w:val="18"/>
              </w:rPr>
              <w:t xml:space="preserve"> eura.</w:t>
            </w:r>
            <w:r w:rsidR="000E7CBC" w:rsidRPr="00E61DE9">
              <w:rPr>
                <w:rFonts w:ascii="Calibri" w:hAnsi="Calibri" w:cs="Calibri"/>
                <w:sz w:val="18"/>
                <w:szCs w:val="18"/>
              </w:rPr>
              <w:t xml:space="preserve"> Za razdoblje od 2014. do 2017.</w:t>
            </w:r>
            <w:r w:rsidRPr="00E61DE9">
              <w:rPr>
                <w:rFonts w:ascii="Calibri" w:hAnsi="Calibri" w:cs="Calibri"/>
                <w:sz w:val="18"/>
                <w:szCs w:val="18"/>
              </w:rPr>
              <w:t xml:space="preserve"> ukupna iskorišt</w:t>
            </w:r>
            <w:r w:rsidR="00955F1C" w:rsidRPr="00E61DE9">
              <w:rPr>
                <w:rFonts w:ascii="Calibri" w:hAnsi="Calibri" w:cs="Calibri"/>
                <w:sz w:val="18"/>
                <w:szCs w:val="18"/>
              </w:rPr>
              <w:t xml:space="preserve">enost </w:t>
            </w:r>
            <w:r w:rsidR="00D14F28">
              <w:rPr>
                <w:rFonts w:ascii="Calibri" w:hAnsi="Calibri" w:cs="Calibri"/>
                <w:sz w:val="18"/>
                <w:szCs w:val="18"/>
              </w:rPr>
              <w:t>p</w:t>
            </w:r>
            <w:r w:rsidR="00955F1C" w:rsidRPr="00E61DE9">
              <w:rPr>
                <w:rFonts w:ascii="Calibri" w:hAnsi="Calibri" w:cs="Calibri"/>
                <w:sz w:val="18"/>
                <w:szCs w:val="18"/>
              </w:rPr>
              <w:t>rograma Unije iznosi 153,</w:t>
            </w:r>
            <w:r w:rsidRPr="00E61DE9">
              <w:rPr>
                <w:rFonts w:ascii="Calibri" w:hAnsi="Calibri" w:cs="Calibri"/>
                <w:sz w:val="18"/>
                <w:szCs w:val="18"/>
              </w:rPr>
              <w:t>91</w:t>
            </w:r>
            <w:r w:rsidR="00955F1C" w:rsidRPr="00E61DE9">
              <w:rPr>
                <w:rFonts w:ascii="Calibri" w:hAnsi="Calibri" w:cs="Calibri"/>
                <w:sz w:val="18"/>
                <w:szCs w:val="18"/>
              </w:rPr>
              <w:t xml:space="preserve"> milijuna</w:t>
            </w:r>
            <w:r w:rsidRPr="00E61DE9">
              <w:rPr>
                <w:rFonts w:ascii="Calibri" w:hAnsi="Calibri" w:cs="Calibri"/>
                <w:sz w:val="18"/>
                <w:szCs w:val="18"/>
              </w:rPr>
              <w:t xml:space="preserve"> eura.</w:t>
            </w:r>
            <w:r w:rsidR="00D6035E">
              <w:rPr>
                <w:rFonts w:ascii="Calibri" w:hAnsi="Calibri" w:cs="Calibri"/>
                <w:sz w:val="18"/>
                <w:szCs w:val="18"/>
              </w:rPr>
              <w:t xml:space="preserve"> </w:t>
            </w:r>
            <w:r w:rsidRPr="00E61DE9">
              <w:rPr>
                <w:rFonts w:ascii="Calibri" w:hAnsi="Calibri" w:cs="Calibri"/>
                <w:sz w:val="18"/>
                <w:szCs w:val="18"/>
              </w:rPr>
              <w:t>Za 2018. analiza iskorištenosti je u tijeku.</w:t>
            </w:r>
          </w:p>
        </w:tc>
      </w:tr>
    </w:tbl>
    <w:p w:rsidR="000A428A" w:rsidRPr="00E61DE9" w:rsidRDefault="000A428A" w:rsidP="00C97AF8">
      <w:pPr>
        <w:sectPr w:rsidR="000A428A" w:rsidRPr="00E61DE9" w:rsidSect="002C3B2E">
          <w:type w:val="continuous"/>
          <w:pgSz w:w="11906" w:h="16838"/>
          <w:pgMar w:top="1418" w:right="1418" w:bottom="1418" w:left="1418" w:header="709" w:footer="556" w:gutter="0"/>
          <w:cols w:space="708"/>
          <w:docGrid w:linePitch="360"/>
        </w:sectPr>
      </w:pPr>
    </w:p>
    <w:p w:rsidR="000A428A" w:rsidRPr="00E61DE9" w:rsidRDefault="000A428A" w:rsidP="00910545">
      <w:pPr>
        <w:spacing w:after="120"/>
        <w:rPr>
          <w:sz w:val="14"/>
        </w:rPr>
        <w:sectPr w:rsidR="000A428A" w:rsidRPr="00E61DE9" w:rsidSect="002C3B2E">
          <w:type w:val="continuous"/>
          <w:pgSz w:w="11906" w:h="16838"/>
          <w:pgMar w:top="1418" w:right="1418" w:bottom="1418" w:left="1418" w:header="709" w:footer="556" w:gutter="0"/>
          <w:cols w:space="708"/>
          <w:docGrid w:linePitch="360"/>
        </w:sectPr>
      </w:pPr>
    </w:p>
    <w:p w:rsidR="000A428A" w:rsidRPr="00E61DE9" w:rsidRDefault="007E705E" w:rsidP="00910545">
      <w:r w:rsidRPr="00E61DE9">
        <w:lastRenderedPageBreak/>
        <w:t>Sredstva</w:t>
      </w:r>
      <w:r w:rsidR="00F53DCE" w:rsidRPr="00E61DE9">
        <w:t xml:space="preserve"> EU također će se koristiti za podršku strukturnim reformama, odnosno ostvarivanje ciljeva definiranih NPR-om, kako je prikazano</w:t>
      </w:r>
      <w:r w:rsidR="00D14F28">
        <w:t xml:space="preserve"> u</w:t>
      </w:r>
      <w:r w:rsidR="00F53DCE" w:rsidRPr="00E61DE9">
        <w:t xml:space="preserve"> tabli</w:t>
      </w:r>
      <w:r w:rsidR="00D14F28">
        <w:t>ci</w:t>
      </w:r>
      <w:r w:rsidR="00F53DCE" w:rsidRPr="00E61DE9">
        <w:t xml:space="preserve"> u</w:t>
      </w:r>
      <w:r w:rsidR="000A428A" w:rsidRPr="00E61DE9">
        <w:t xml:space="preserve"> nastavku</w:t>
      </w:r>
      <w:r w:rsidR="004921E5" w:rsidRPr="00E61DE9">
        <w:t>.</w:t>
      </w:r>
    </w:p>
    <w:p w:rsidR="000A428A" w:rsidRPr="00E61DE9" w:rsidRDefault="000A428A" w:rsidP="00C97AF8">
      <w:pPr>
        <w:sectPr w:rsidR="000A428A" w:rsidRPr="00E61DE9" w:rsidSect="000A428A">
          <w:type w:val="continuous"/>
          <w:pgSz w:w="11906" w:h="16838"/>
          <w:pgMar w:top="1418" w:right="1418" w:bottom="1418" w:left="1418" w:header="709" w:footer="556" w:gutter="0"/>
          <w:cols w:num="2" w:space="567"/>
          <w:docGrid w:linePitch="360"/>
        </w:sectPr>
      </w:pPr>
      <w:r w:rsidRPr="00E61DE9">
        <w:br w:type="column"/>
      </w:r>
    </w:p>
    <w:p w:rsidR="004457E9" w:rsidRPr="00E61DE9" w:rsidRDefault="004457E9" w:rsidP="004457E9">
      <w:pPr>
        <w:jc w:val="right"/>
        <w:rPr>
          <w:b/>
          <w:color w:val="003399"/>
          <w:sz w:val="24"/>
          <w:szCs w:val="24"/>
        </w:rPr>
      </w:pPr>
      <w:r w:rsidRPr="00E61DE9">
        <w:rPr>
          <w:b/>
          <w:color w:val="003399"/>
          <w:sz w:val="24"/>
          <w:szCs w:val="24"/>
        </w:rPr>
        <w:lastRenderedPageBreak/>
        <w:t xml:space="preserve">Tablica </w:t>
      </w:r>
      <w:r w:rsidR="00114691">
        <w:rPr>
          <w:b/>
          <w:color w:val="003399"/>
          <w:sz w:val="32"/>
          <w:szCs w:val="24"/>
        </w:rPr>
        <w:t>10</w:t>
      </w:r>
      <w:r w:rsidRPr="00E61DE9">
        <w:rPr>
          <w:b/>
          <w:color w:val="003399"/>
          <w:sz w:val="24"/>
          <w:szCs w:val="24"/>
        </w:rPr>
        <w:t xml:space="preserve"> </w:t>
      </w:r>
    </w:p>
    <w:p w:rsidR="004457E9" w:rsidRPr="00E61DE9" w:rsidRDefault="004457E9" w:rsidP="004457E9">
      <w:pPr>
        <w:pBdr>
          <w:left w:val="single" w:sz="12" w:space="4" w:color="FF0000"/>
        </w:pBdr>
        <w:spacing w:after="120"/>
        <w:jc w:val="left"/>
        <w:rPr>
          <w:b/>
          <w:color w:val="003399"/>
          <w:sz w:val="28"/>
          <w:highlight w:val="lightGray"/>
        </w:rPr>
      </w:pPr>
      <w:r w:rsidRPr="00E61DE9">
        <w:rPr>
          <w:color w:val="003399"/>
          <w:sz w:val="24"/>
        </w:rPr>
        <w:lastRenderedPageBreak/>
        <w:t xml:space="preserve">Reformske mjere </w:t>
      </w:r>
      <w:r w:rsidRPr="00E61DE9">
        <w:rPr>
          <w:color w:val="003399"/>
          <w:sz w:val="24"/>
        </w:rPr>
        <w:br/>
        <w:t>podržane iz fondova EU</w:t>
      </w:r>
      <w:r w:rsidR="00FF6C48">
        <w:rPr>
          <w:color w:val="003399"/>
          <w:sz w:val="24"/>
        </w:rPr>
        <w:t>-a</w:t>
      </w:r>
      <w:r w:rsidRPr="00E61DE9">
        <w:rPr>
          <w:color w:val="003399"/>
          <w:sz w:val="24"/>
        </w:rPr>
        <w:t xml:space="preserve"> </w:t>
      </w:r>
    </w:p>
    <w:p w:rsidR="004457E9" w:rsidRPr="00E61DE9" w:rsidRDefault="004457E9" w:rsidP="004457E9">
      <w:pPr>
        <w:pStyle w:val="NoSpacing"/>
        <w:jc w:val="center"/>
        <w:rPr>
          <w:rFonts w:asciiTheme="minorHAnsi" w:hAnsiTheme="minorHAnsi" w:cstheme="minorHAnsi"/>
          <w:b/>
          <w:bCs w:val="0"/>
          <w:color w:val="FFFFFF" w:themeColor="background1"/>
          <w:szCs w:val="18"/>
        </w:rPr>
        <w:sectPr w:rsidR="004457E9" w:rsidRPr="00E61DE9" w:rsidSect="00EB031E">
          <w:type w:val="continuous"/>
          <w:pgSz w:w="11906" w:h="16838"/>
          <w:pgMar w:top="1418" w:right="1418" w:bottom="1418" w:left="1418" w:header="709" w:footer="556" w:gutter="0"/>
          <w:cols w:num="2" w:space="284" w:equalWidth="0">
            <w:col w:w="1531" w:space="284"/>
            <w:col w:w="7255"/>
          </w:cols>
          <w:docGrid w:linePitch="360"/>
        </w:sectPr>
      </w:pPr>
    </w:p>
    <w:p w:rsidR="00E63B0F" w:rsidRPr="00FF6C48" w:rsidRDefault="004457E9" w:rsidP="004457E9">
      <w:pPr>
        <w:pStyle w:val="Caption"/>
        <w:rPr>
          <w:lang w:val="hr-HR"/>
        </w:rPr>
        <w:sectPr w:rsidR="00E63B0F" w:rsidRPr="00FF6C48" w:rsidSect="002C3B2E">
          <w:type w:val="continuous"/>
          <w:pgSz w:w="11906" w:h="16838"/>
          <w:pgMar w:top="1418" w:right="1418" w:bottom="1418" w:left="1418" w:header="709" w:footer="556" w:gutter="0"/>
          <w:cols w:space="708"/>
          <w:docGrid w:linePitch="360"/>
        </w:sectPr>
      </w:pPr>
      <w:bookmarkStart w:id="179" w:name="_Toc6219344"/>
      <w:r w:rsidRPr="00FF6C48">
        <w:rPr>
          <w:lang w:val="hr-HR"/>
        </w:rPr>
        <w:lastRenderedPageBreak/>
        <w:t xml:space="preserve">Tablica </w:t>
      </w:r>
      <w:r w:rsidR="00F3221F" w:rsidRPr="00FF6C48">
        <w:fldChar w:fldCharType="begin"/>
      </w:r>
      <w:r w:rsidRPr="00FF6C48">
        <w:rPr>
          <w:lang w:val="hr-HR"/>
        </w:rPr>
        <w:instrText xml:space="preserve"> SEQ Tablica \* ARABIC </w:instrText>
      </w:r>
      <w:r w:rsidR="00F3221F" w:rsidRPr="00FF6C48">
        <w:fldChar w:fldCharType="separate"/>
      </w:r>
      <w:r w:rsidR="006B1202">
        <w:rPr>
          <w:noProof/>
          <w:lang w:val="hr-HR"/>
        </w:rPr>
        <w:t>10</w:t>
      </w:r>
      <w:r w:rsidR="00F3221F" w:rsidRPr="00FF6C48">
        <w:fldChar w:fldCharType="end"/>
      </w:r>
      <w:r w:rsidRPr="00FF6C48">
        <w:rPr>
          <w:lang w:val="hr-HR"/>
        </w:rPr>
        <w:t>: Reformske mjere podržane iz fondova EU</w:t>
      </w:r>
      <w:r w:rsidR="00FF6C48" w:rsidRPr="00FF6C48">
        <w:rPr>
          <w:lang w:val="hr-HR"/>
        </w:rPr>
        <w:t>-a</w:t>
      </w:r>
      <w:bookmarkEnd w:id="179"/>
    </w:p>
    <w:tbl>
      <w:tblPr>
        <w:tblStyle w:val="Style1"/>
        <w:tblW w:w="9180" w:type="dxa"/>
        <w:tblLook w:val="04A0"/>
      </w:tblPr>
      <w:tblGrid>
        <w:gridCol w:w="1877"/>
        <w:gridCol w:w="2909"/>
        <w:gridCol w:w="4394"/>
      </w:tblGrid>
      <w:tr w:rsidR="004921E5" w:rsidRPr="00E61DE9" w:rsidTr="004921E5">
        <w:trPr>
          <w:trHeight w:val="339"/>
        </w:trPr>
        <w:tc>
          <w:tcPr>
            <w:tcW w:w="1877" w:type="dxa"/>
            <w:shd w:val="clear" w:color="auto" w:fill="003399"/>
            <w:vAlign w:val="center"/>
          </w:tcPr>
          <w:p w:rsidR="00F53DCE" w:rsidRPr="00E61DE9" w:rsidRDefault="00F53DCE" w:rsidP="004921E5">
            <w:pPr>
              <w:pStyle w:val="astandard3520normal"/>
              <w:spacing w:beforeLines="0" w:afterLines="0"/>
              <w:jc w:val="center"/>
              <w:rPr>
                <w:rFonts w:asciiTheme="minorHAnsi" w:hAnsiTheme="minorHAnsi" w:cstheme="minorHAnsi"/>
                <w:b/>
                <w:bCs/>
                <w:color w:val="FF0000"/>
                <w:sz w:val="18"/>
                <w:szCs w:val="18"/>
              </w:rPr>
            </w:pPr>
            <w:r w:rsidRPr="00E61DE9">
              <w:rPr>
                <w:rFonts w:asciiTheme="minorHAnsi" w:hAnsiTheme="minorHAnsi" w:cstheme="minorHAnsi"/>
                <w:b/>
                <w:bCs/>
                <w:color w:val="FFFFFF" w:themeColor="background1"/>
                <w:sz w:val="18"/>
                <w:szCs w:val="18"/>
              </w:rPr>
              <w:lastRenderedPageBreak/>
              <w:t>Naziv mjere</w:t>
            </w:r>
          </w:p>
        </w:tc>
        <w:tc>
          <w:tcPr>
            <w:tcW w:w="2909" w:type="dxa"/>
            <w:shd w:val="clear" w:color="auto" w:fill="003399"/>
            <w:vAlign w:val="center"/>
          </w:tcPr>
          <w:p w:rsidR="00F53DCE" w:rsidRPr="00E61DE9" w:rsidRDefault="00F53DCE" w:rsidP="004921E5">
            <w:pPr>
              <w:pStyle w:val="astandard3520normal"/>
              <w:spacing w:beforeLines="0" w:afterLines="0"/>
              <w:jc w:val="center"/>
              <w:rPr>
                <w:rFonts w:asciiTheme="minorHAnsi" w:hAnsiTheme="minorHAnsi" w:cstheme="minorHAnsi"/>
                <w:b/>
                <w:bCs/>
                <w:color w:val="FFFFFF" w:themeColor="background1"/>
                <w:sz w:val="18"/>
                <w:szCs w:val="18"/>
              </w:rPr>
            </w:pPr>
            <w:r w:rsidRPr="00E61DE9">
              <w:rPr>
                <w:rFonts w:asciiTheme="minorHAnsi" w:hAnsiTheme="minorHAnsi" w:cstheme="minorHAnsi"/>
                <w:b/>
                <w:bCs/>
                <w:color w:val="FFFFFF" w:themeColor="background1"/>
                <w:sz w:val="18"/>
                <w:szCs w:val="18"/>
              </w:rPr>
              <w:t>Opis ulaganja iz fondova EU</w:t>
            </w:r>
            <w:r w:rsidR="00D14F28">
              <w:rPr>
                <w:rFonts w:asciiTheme="minorHAnsi" w:hAnsiTheme="minorHAnsi" w:cstheme="minorHAnsi"/>
                <w:b/>
                <w:bCs/>
                <w:color w:val="FFFFFF" w:themeColor="background1"/>
                <w:sz w:val="18"/>
                <w:szCs w:val="18"/>
              </w:rPr>
              <w:t>-a</w:t>
            </w:r>
          </w:p>
        </w:tc>
        <w:tc>
          <w:tcPr>
            <w:tcW w:w="4394" w:type="dxa"/>
            <w:shd w:val="clear" w:color="auto" w:fill="003399"/>
            <w:vAlign w:val="center"/>
          </w:tcPr>
          <w:p w:rsidR="00F53DCE" w:rsidRPr="00E61DE9" w:rsidRDefault="00F53DCE" w:rsidP="004921E5">
            <w:pPr>
              <w:pStyle w:val="astandard3520normal"/>
              <w:spacing w:beforeLines="0" w:afterLines="0"/>
              <w:jc w:val="center"/>
              <w:rPr>
                <w:rFonts w:asciiTheme="minorHAnsi" w:hAnsiTheme="minorHAnsi" w:cstheme="minorHAnsi"/>
                <w:b/>
                <w:bCs/>
                <w:color w:val="FFFFFF" w:themeColor="background1"/>
                <w:sz w:val="18"/>
                <w:szCs w:val="18"/>
              </w:rPr>
            </w:pPr>
            <w:r w:rsidRPr="00E61DE9">
              <w:rPr>
                <w:rFonts w:asciiTheme="minorHAnsi" w:hAnsiTheme="minorHAnsi" w:cstheme="minorHAnsi"/>
                <w:b/>
                <w:bCs/>
                <w:color w:val="FFFFFF" w:themeColor="background1"/>
                <w:sz w:val="18"/>
                <w:szCs w:val="18"/>
              </w:rPr>
              <w:t xml:space="preserve">Kvalitativni učinak </w:t>
            </w:r>
            <w:r w:rsidRPr="00E61DE9">
              <w:rPr>
                <w:rFonts w:asciiTheme="minorHAnsi" w:hAnsiTheme="minorHAnsi" w:cstheme="minorHAnsi"/>
                <w:b/>
                <w:bCs/>
                <w:color w:val="FFFFFF" w:themeColor="background1"/>
                <w:sz w:val="18"/>
                <w:szCs w:val="18"/>
              </w:rPr>
              <w:br/>
            </w:r>
            <w:r w:rsidR="00D14F28">
              <w:rPr>
                <w:rFonts w:asciiTheme="minorHAnsi" w:hAnsiTheme="minorHAnsi" w:cstheme="minorHAnsi"/>
                <w:b/>
                <w:bCs/>
                <w:color w:val="FFFFFF" w:themeColor="background1"/>
                <w:sz w:val="18"/>
                <w:szCs w:val="18"/>
              </w:rPr>
              <w:t xml:space="preserve">– </w:t>
            </w:r>
            <w:r w:rsidRPr="00E61DE9">
              <w:rPr>
                <w:rFonts w:asciiTheme="minorHAnsi" w:hAnsiTheme="minorHAnsi" w:cstheme="minorHAnsi"/>
                <w:b/>
                <w:bCs/>
                <w:color w:val="FFFFFF" w:themeColor="background1"/>
                <w:sz w:val="18"/>
                <w:szCs w:val="18"/>
              </w:rPr>
              <w:t>opis predviđenih utjecaja mjere</w:t>
            </w:r>
          </w:p>
        </w:tc>
      </w:tr>
      <w:tr w:rsidR="00CE1A28" w:rsidRPr="00E61DE9" w:rsidTr="004921E5">
        <w:trPr>
          <w:trHeight w:val="20"/>
        </w:trPr>
        <w:tc>
          <w:tcPr>
            <w:tcW w:w="1877" w:type="dxa"/>
          </w:tcPr>
          <w:p w:rsidR="00CE1A28" w:rsidRPr="00E61DE9" w:rsidRDefault="00CE1A28" w:rsidP="004921E5">
            <w:pPr>
              <w:pStyle w:val="astandard3520normal"/>
              <w:spacing w:beforeLines="0" w:afterLines="0"/>
              <w:jc w:val="right"/>
              <w:rPr>
                <w:rFonts w:asciiTheme="minorHAnsi" w:hAnsiTheme="minorHAnsi" w:cstheme="minorHAnsi"/>
                <w:b/>
                <w:bCs/>
                <w:color w:val="FF0000"/>
                <w:sz w:val="18"/>
                <w:szCs w:val="18"/>
              </w:rPr>
            </w:pPr>
            <w:r w:rsidRPr="00E61DE9">
              <w:rPr>
                <w:rFonts w:asciiTheme="minorHAnsi" w:hAnsiTheme="minorHAnsi" w:cstheme="minorHAnsi"/>
                <w:b/>
                <w:color w:val="FF0000"/>
                <w:sz w:val="18"/>
                <w:szCs w:val="18"/>
              </w:rPr>
              <w:t>Integracija socijalnih naknada na nacionalnoj i lokalnoj razini</w:t>
            </w:r>
          </w:p>
        </w:tc>
        <w:tc>
          <w:tcPr>
            <w:tcW w:w="2909" w:type="dxa"/>
          </w:tcPr>
          <w:p w:rsidR="00CE1A28" w:rsidRPr="00E61DE9" w:rsidRDefault="00CE1A28"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Edukacije i podrška zaposlenicima u JLP(R)S</w:t>
            </w:r>
            <w:r w:rsidR="00D14F28">
              <w:rPr>
                <w:rFonts w:asciiTheme="minorHAnsi" w:hAnsiTheme="minorHAnsi" w:cstheme="minorHAnsi"/>
                <w:sz w:val="18"/>
                <w:szCs w:val="18"/>
              </w:rPr>
              <w:t>-u</w:t>
            </w:r>
            <w:r w:rsidRPr="00E61DE9">
              <w:rPr>
                <w:rFonts w:asciiTheme="minorHAnsi" w:hAnsiTheme="minorHAnsi" w:cstheme="minorHAnsi"/>
                <w:sz w:val="18"/>
                <w:szCs w:val="18"/>
              </w:rPr>
              <w:t xml:space="preserve"> u svrhu pravovremenog i pravovaljanog unosa podataka o socijalnim naknadama JLP(R)S</w:t>
            </w:r>
            <w:r w:rsidR="00D14F28">
              <w:rPr>
                <w:rFonts w:asciiTheme="minorHAnsi" w:hAnsiTheme="minorHAnsi" w:cstheme="minorHAnsi"/>
                <w:sz w:val="18"/>
                <w:szCs w:val="18"/>
              </w:rPr>
              <w:t>-a</w:t>
            </w:r>
            <w:r w:rsidRPr="00E61DE9">
              <w:rPr>
                <w:rFonts w:asciiTheme="minorHAnsi" w:hAnsiTheme="minorHAnsi" w:cstheme="minorHAnsi"/>
                <w:sz w:val="18"/>
                <w:szCs w:val="18"/>
              </w:rPr>
              <w:t xml:space="preserve"> u ESSPROS metodologiji u aplikaciju</w:t>
            </w:r>
          </w:p>
        </w:tc>
        <w:tc>
          <w:tcPr>
            <w:tcW w:w="4394" w:type="dxa"/>
          </w:tcPr>
          <w:p w:rsidR="00CE1A28" w:rsidRPr="00E61DE9" w:rsidRDefault="00E81310"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Osigurana</w:t>
            </w:r>
            <w:r w:rsidR="00CE1A28" w:rsidRPr="00E61DE9">
              <w:rPr>
                <w:rFonts w:asciiTheme="minorHAnsi" w:hAnsiTheme="minorHAnsi" w:cstheme="minorHAnsi"/>
                <w:sz w:val="18"/>
                <w:szCs w:val="18"/>
              </w:rPr>
              <w:t xml:space="preserve"> standardizacij</w:t>
            </w:r>
            <w:r w:rsidRPr="00E61DE9">
              <w:rPr>
                <w:rFonts w:asciiTheme="minorHAnsi" w:hAnsiTheme="minorHAnsi" w:cstheme="minorHAnsi"/>
                <w:sz w:val="18"/>
                <w:szCs w:val="18"/>
              </w:rPr>
              <w:t>a</w:t>
            </w:r>
            <w:r w:rsidR="00CE1A28" w:rsidRPr="00E61DE9">
              <w:rPr>
                <w:rFonts w:asciiTheme="minorHAnsi" w:hAnsiTheme="minorHAnsi" w:cstheme="minorHAnsi"/>
                <w:sz w:val="18"/>
                <w:szCs w:val="18"/>
              </w:rPr>
              <w:t xml:space="preserve"> procesa odnosno kontinuitet izvještavanja na godišnjoj razini </w:t>
            </w:r>
            <w:r w:rsidRPr="00E61DE9">
              <w:rPr>
                <w:rFonts w:asciiTheme="minorHAnsi" w:hAnsiTheme="minorHAnsi" w:cstheme="minorHAnsi"/>
                <w:sz w:val="18"/>
                <w:szCs w:val="18"/>
              </w:rPr>
              <w:t>(</w:t>
            </w:r>
            <w:r w:rsidR="00CE1A28" w:rsidRPr="00E61DE9">
              <w:rPr>
                <w:rFonts w:asciiTheme="minorHAnsi" w:hAnsiTheme="minorHAnsi" w:cstheme="minorHAnsi"/>
                <w:sz w:val="18"/>
                <w:szCs w:val="18"/>
              </w:rPr>
              <w:t>u ESSPROS metodologiji</w:t>
            </w:r>
            <w:r w:rsidRPr="00E61DE9">
              <w:rPr>
                <w:rFonts w:asciiTheme="minorHAnsi" w:hAnsiTheme="minorHAnsi" w:cstheme="minorHAnsi"/>
                <w:sz w:val="18"/>
                <w:szCs w:val="18"/>
              </w:rPr>
              <w:t>)</w:t>
            </w:r>
            <w:r w:rsidR="00CE1A28" w:rsidRPr="00E61DE9">
              <w:rPr>
                <w:rFonts w:asciiTheme="minorHAnsi" w:hAnsiTheme="minorHAnsi" w:cstheme="minorHAnsi"/>
                <w:sz w:val="18"/>
                <w:szCs w:val="18"/>
              </w:rPr>
              <w:t xml:space="preserve"> o socijalnim naknadama koje osiguravaju JLP(R)S.</w:t>
            </w:r>
          </w:p>
        </w:tc>
      </w:tr>
      <w:tr w:rsidR="00410563" w:rsidRPr="00E61DE9" w:rsidTr="004921E5">
        <w:trPr>
          <w:trHeight w:val="20"/>
        </w:trPr>
        <w:tc>
          <w:tcPr>
            <w:tcW w:w="1877" w:type="dxa"/>
            <w:vMerge w:val="restart"/>
          </w:tcPr>
          <w:p w:rsidR="00410563" w:rsidRPr="00E61DE9" w:rsidRDefault="00410563" w:rsidP="004921E5">
            <w:pPr>
              <w:pStyle w:val="astandard3520normal"/>
              <w:spacing w:beforeLines="0" w:afterLines="0"/>
              <w:jc w:val="right"/>
              <w:rPr>
                <w:rFonts w:asciiTheme="minorHAnsi" w:hAnsiTheme="minorHAnsi" w:cstheme="minorHAnsi"/>
                <w:b/>
                <w:bCs/>
                <w:color w:val="FF0000"/>
                <w:sz w:val="18"/>
                <w:szCs w:val="18"/>
              </w:rPr>
            </w:pPr>
            <w:r w:rsidRPr="00E61DE9">
              <w:rPr>
                <w:rFonts w:asciiTheme="minorHAnsi" w:hAnsiTheme="minorHAnsi" w:cstheme="minorHAnsi"/>
                <w:b/>
                <w:bCs/>
                <w:color w:val="FF0000"/>
                <w:sz w:val="18"/>
                <w:szCs w:val="18"/>
              </w:rPr>
              <w:t>Osiguravanje humanitarne pomoći u naravi te drugih programa podrške najpotrebitijima</w:t>
            </w:r>
          </w:p>
        </w:tc>
        <w:tc>
          <w:tcPr>
            <w:tcW w:w="2909" w:type="dxa"/>
          </w:tcPr>
          <w:p w:rsidR="00410563" w:rsidRPr="00E61DE9" w:rsidRDefault="00410563"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Osiguravanje školske prehrane za djecu u riziku od siromaštva</w:t>
            </w:r>
          </w:p>
        </w:tc>
        <w:tc>
          <w:tcPr>
            <w:tcW w:w="4394" w:type="dxa"/>
            <w:vMerge w:val="restart"/>
          </w:tcPr>
          <w:p w:rsidR="00410563" w:rsidRPr="00E61DE9" w:rsidRDefault="00E81310"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Smanjen broj</w:t>
            </w:r>
            <w:r w:rsidR="00410563" w:rsidRPr="00E61DE9">
              <w:rPr>
                <w:rFonts w:asciiTheme="minorHAnsi" w:hAnsiTheme="minorHAnsi" w:cstheme="minorHAnsi"/>
                <w:sz w:val="18"/>
                <w:szCs w:val="18"/>
              </w:rPr>
              <w:t xml:space="preserve"> ljudi u riziku od siromaštva i socijalne isključenosti.</w:t>
            </w:r>
          </w:p>
        </w:tc>
      </w:tr>
      <w:tr w:rsidR="00410563" w:rsidRPr="00E61DE9" w:rsidTr="004921E5">
        <w:trPr>
          <w:trHeight w:val="20"/>
        </w:trPr>
        <w:tc>
          <w:tcPr>
            <w:tcW w:w="1877" w:type="dxa"/>
            <w:vMerge/>
          </w:tcPr>
          <w:p w:rsidR="00410563" w:rsidRPr="00E61DE9" w:rsidRDefault="00410563" w:rsidP="004921E5">
            <w:pPr>
              <w:pStyle w:val="astandard3520normal"/>
              <w:spacing w:beforeLines="0" w:afterLines="0"/>
              <w:jc w:val="right"/>
              <w:rPr>
                <w:rFonts w:asciiTheme="minorHAnsi" w:hAnsiTheme="minorHAnsi" w:cstheme="minorHAnsi"/>
                <w:b/>
                <w:color w:val="FF0000"/>
                <w:sz w:val="18"/>
                <w:szCs w:val="18"/>
              </w:rPr>
            </w:pPr>
          </w:p>
        </w:tc>
        <w:tc>
          <w:tcPr>
            <w:tcW w:w="2909" w:type="dxa"/>
          </w:tcPr>
          <w:p w:rsidR="00410563" w:rsidRPr="00E61DE9" w:rsidRDefault="00410563"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Pružanje pomoći najpotrebitijim osobama podjelom hrane i/ili osnovne materijalne pomoći</w:t>
            </w:r>
          </w:p>
        </w:tc>
        <w:tc>
          <w:tcPr>
            <w:tcW w:w="4394" w:type="dxa"/>
            <w:vMerge/>
          </w:tcPr>
          <w:p w:rsidR="00410563" w:rsidRPr="00E61DE9" w:rsidRDefault="00410563" w:rsidP="004921E5">
            <w:pPr>
              <w:pStyle w:val="astandard3520normal"/>
              <w:spacing w:beforeLines="0" w:afterLines="0"/>
              <w:rPr>
                <w:rFonts w:asciiTheme="minorHAnsi" w:hAnsiTheme="minorHAnsi" w:cstheme="minorHAnsi"/>
                <w:sz w:val="18"/>
                <w:szCs w:val="18"/>
              </w:rPr>
            </w:pPr>
          </w:p>
        </w:tc>
      </w:tr>
      <w:tr w:rsidR="00410563" w:rsidRPr="00E61DE9" w:rsidTr="004921E5">
        <w:trPr>
          <w:trHeight w:val="20"/>
        </w:trPr>
        <w:tc>
          <w:tcPr>
            <w:tcW w:w="1877" w:type="dxa"/>
            <w:vMerge w:val="restart"/>
          </w:tcPr>
          <w:p w:rsidR="00410563" w:rsidRPr="00E61DE9" w:rsidRDefault="00410563" w:rsidP="004921E5">
            <w:pPr>
              <w:pStyle w:val="astandard3520normal"/>
              <w:spacing w:beforeLines="0" w:afterLines="0"/>
              <w:jc w:val="right"/>
              <w:rPr>
                <w:rFonts w:asciiTheme="minorHAnsi" w:hAnsiTheme="minorHAnsi" w:cstheme="minorHAnsi"/>
                <w:b/>
                <w:bCs/>
                <w:color w:val="FF0000"/>
                <w:sz w:val="18"/>
                <w:szCs w:val="18"/>
              </w:rPr>
            </w:pPr>
            <w:proofErr w:type="spellStart"/>
            <w:r w:rsidRPr="00E61DE9">
              <w:rPr>
                <w:rFonts w:asciiTheme="minorHAnsi" w:hAnsiTheme="minorHAnsi" w:cstheme="minorHAnsi"/>
                <w:b/>
                <w:bCs/>
                <w:color w:val="FF0000"/>
                <w:sz w:val="18"/>
                <w:szCs w:val="18"/>
              </w:rPr>
              <w:t>Deinstitucionalizacija</w:t>
            </w:r>
            <w:proofErr w:type="spellEnd"/>
            <w:r w:rsidRPr="00E61DE9">
              <w:rPr>
                <w:rFonts w:asciiTheme="minorHAnsi" w:hAnsiTheme="minorHAnsi" w:cstheme="minorHAnsi"/>
                <w:b/>
                <w:bCs/>
                <w:color w:val="FF0000"/>
                <w:sz w:val="18"/>
                <w:szCs w:val="18"/>
              </w:rPr>
              <w:t xml:space="preserve"> i transformacija ustanova socijalne skrbi</w:t>
            </w:r>
          </w:p>
        </w:tc>
        <w:tc>
          <w:tcPr>
            <w:tcW w:w="2909" w:type="dxa"/>
          </w:tcPr>
          <w:p w:rsidR="00410563" w:rsidRPr="00E61DE9" w:rsidRDefault="00410563"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Izrada </w:t>
            </w:r>
            <w:r w:rsidR="00D14F28">
              <w:rPr>
                <w:rFonts w:asciiTheme="minorHAnsi" w:hAnsiTheme="minorHAnsi" w:cstheme="minorHAnsi"/>
                <w:sz w:val="18"/>
                <w:szCs w:val="18"/>
              </w:rPr>
              <w:t>i</w:t>
            </w:r>
            <w:r w:rsidRPr="00E61DE9">
              <w:rPr>
                <w:rFonts w:asciiTheme="minorHAnsi" w:hAnsiTheme="minorHAnsi" w:cstheme="minorHAnsi"/>
                <w:sz w:val="18"/>
                <w:szCs w:val="18"/>
              </w:rPr>
              <w:t>ndividualnih planova domova socijalne skrbi</w:t>
            </w:r>
          </w:p>
        </w:tc>
        <w:tc>
          <w:tcPr>
            <w:tcW w:w="4394" w:type="dxa"/>
            <w:vMerge w:val="restart"/>
          </w:tcPr>
          <w:p w:rsidR="00410563" w:rsidRPr="00E61DE9" w:rsidRDefault="00410563"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Povećan broj transformiranih ustanova socijalne skrbi.</w:t>
            </w:r>
          </w:p>
        </w:tc>
      </w:tr>
      <w:tr w:rsidR="00410563" w:rsidRPr="00E61DE9" w:rsidTr="004921E5">
        <w:trPr>
          <w:trHeight w:val="20"/>
        </w:trPr>
        <w:tc>
          <w:tcPr>
            <w:tcW w:w="1877" w:type="dxa"/>
            <w:vMerge/>
          </w:tcPr>
          <w:p w:rsidR="00410563" w:rsidRPr="00E61DE9" w:rsidRDefault="00410563"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Pr>
          <w:p w:rsidR="00410563" w:rsidRPr="00E61DE9" w:rsidRDefault="00410563"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Izrada </w:t>
            </w:r>
            <w:r w:rsidR="00D14F28">
              <w:rPr>
                <w:rFonts w:asciiTheme="minorHAnsi" w:hAnsiTheme="minorHAnsi" w:cstheme="minorHAnsi"/>
                <w:sz w:val="18"/>
                <w:szCs w:val="18"/>
              </w:rPr>
              <w:t>p</w:t>
            </w:r>
            <w:r w:rsidRPr="00E61DE9">
              <w:rPr>
                <w:rFonts w:asciiTheme="minorHAnsi" w:hAnsiTheme="minorHAnsi" w:cstheme="minorHAnsi"/>
                <w:sz w:val="18"/>
                <w:szCs w:val="18"/>
              </w:rPr>
              <w:t xml:space="preserve">rojektnih prijedloga za podršku procesu </w:t>
            </w:r>
            <w:proofErr w:type="spellStart"/>
            <w:r w:rsidRPr="00E61DE9">
              <w:rPr>
                <w:rFonts w:asciiTheme="minorHAnsi" w:hAnsiTheme="minorHAnsi" w:cstheme="minorHAnsi"/>
                <w:sz w:val="18"/>
                <w:szCs w:val="18"/>
              </w:rPr>
              <w:t>deinstitucionali</w:t>
            </w:r>
            <w:proofErr w:type="spellEnd"/>
            <w:r w:rsidR="004921E5" w:rsidRPr="00E61DE9">
              <w:rPr>
                <w:rFonts w:asciiTheme="minorHAnsi" w:hAnsiTheme="minorHAnsi" w:cstheme="minorHAnsi"/>
                <w:sz w:val="18"/>
                <w:szCs w:val="18"/>
              </w:rPr>
              <w:t>-</w:t>
            </w:r>
            <w:proofErr w:type="spellStart"/>
            <w:r w:rsidRPr="00E61DE9">
              <w:rPr>
                <w:rFonts w:asciiTheme="minorHAnsi" w:hAnsiTheme="minorHAnsi" w:cstheme="minorHAnsi"/>
                <w:sz w:val="18"/>
                <w:szCs w:val="18"/>
              </w:rPr>
              <w:t>zacije</w:t>
            </w:r>
            <w:proofErr w:type="spellEnd"/>
            <w:r w:rsidRPr="00E61DE9">
              <w:rPr>
                <w:rFonts w:asciiTheme="minorHAnsi" w:hAnsiTheme="minorHAnsi" w:cstheme="minorHAnsi"/>
                <w:sz w:val="18"/>
                <w:szCs w:val="18"/>
              </w:rPr>
              <w:t xml:space="preserve"> i transformacije</w:t>
            </w:r>
          </w:p>
        </w:tc>
        <w:tc>
          <w:tcPr>
            <w:tcW w:w="4394" w:type="dxa"/>
            <w:vMerge/>
          </w:tcPr>
          <w:p w:rsidR="00410563" w:rsidRPr="00E61DE9" w:rsidRDefault="00410563" w:rsidP="004921E5">
            <w:pPr>
              <w:pStyle w:val="astandard3520normal"/>
              <w:spacing w:beforeLines="0" w:afterLines="0"/>
              <w:rPr>
                <w:rFonts w:asciiTheme="minorHAnsi" w:hAnsiTheme="minorHAnsi" w:cstheme="minorHAnsi"/>
                <w:sz w:val="18"/>
                <w:szCs w:val="18"/>
              </w:rPr>
            </w:pPr>
          </w:p>
        </w:tc>
      </w:tr>
      <w:tr w:rsidR="00410563" w:rsidRPr="00E61DE9" w:rsidTr="004921E5">
        <w:trPr>
          <w:trHeight w:val="20"/>
        </w:trPr>
        <w:tc>
          <w:tcPr>
            <w:tcW w:w="1877" w:type="dxa"/>
            <w:vMerge/>
          </w:tcPr>
          <w:p w:rsidR="00410563" w:rsidRPr="00E61DE9" w:rsidRDefault="00410563"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Pr>
          <w:p w:rsidR="00410563" w:rsidRPr="00E61DE9" w:rsidRDefault="00410563"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Osiguranje infrastrukture i kadrova radi provedbe transformacije i </w:t>
            </w:r>
            <w:proofErr w:type="spellStart"/>
            <w:r w:rsidRPr="00E61DE9">
              <w:rPr>
                <w:rFonts w:asciiTheme="minorHAnsi" w:hAnsiTheme="minorHAnsi" w:cstheme="minorHAnsi"/>
                <w:sz w:val="18"/>
                <w:szCs w:val="18"/>
              </w:rPr>
              <w:lastRenderedPageBreak/>
              <w:t>deinstitucionalizacije</w:t>
            </w:r>
            <w:proofErr w:type="spellEnd"/>
          </w:p>
        </w:tc>
        <w:tc>
          <w:tcPr>
            <w:tcW w:w="4394" w:type="dxa"/>
            <w:vMerge/>
          </w:tcPr>
          <w:p w:rsidR="00410563" w:rsidRPr="00E61DE9" w:rsidRDefault="00410563" w:rsidP="004921E5">
            <w:pPr>
              <w:pStyle w:val="astandard3520normal"/>
              <w:spacing w:beforeLines="0" w:afterLines="0"/>
              <w:rPr>
                <w:rFonts w:asciiTheme="minorHAnsi" w:hAnsiTheme="minorHAnsi" w:cstheme="minorHAnsi"/>
                <w:sz w:val="18"/>
                <w:szCs w:val="18"/>
              </w:rPr>
            </w:pPr>
          </w:p>
        </w:tc>
      </w:tr>
      <w:tr w:rsidR="00410563" w:rsidRPr="00E61DE9" w:rsidTr="004921E5">
        <w:trPr>
          <w:trHeight w:val="20"/>
        </w:trPr>
        <w:tc>
          <w:tcPr>
            <w:tcW w:w="1877" w:type="dxa"/>
            <w:vMerge w:val="restart"/>
          </w:tcPr>
          <w:p w:rsidR="00410563" w:rsidRPr="00E61DE9" w:rsidRDefault="00410563" w:rsidP="004921E5">
            <w:pPr>
              <w:pStyle w:val="astandard3520normal"/>
              <w:spacing w:beforeLines="0" w:afterLines="0"/>
              <w:jc w:val="right"/>
              <w:rPr>
                <w:rFonts w:asciiTheme="minorHAnsi" w:hAnsiTheme="minorHAnsi" w:cstheme="minorHAnsi"/>
                <w:b/>
                <w:bCs/>
                <w:color w:val="FF0000"/>
                <w:sz w:val="18"/>
                <w:szCs w:val="18"/>
              </w:rPr>
            </w:pPr>
            <w:r w:rsidRPr="00E61DE9">
              <w:rPr>
                <w:rFonts w:asciiTheme="minorHAnsi" w:hAnsiTheme="minorHAnsi" w:cstheme="minorHAnsi"/>
                <w:b/>
                <w:bCs/>
                <w:color w:val="FF0000"/>
                <w:sz w:val="18"/>
                <w:szCs w:val="18"/>
              </w:rPr>
              <w:lastRenderedPageBreak/>
              <w:t>Razvoj i širenje mreže socijalnih usluga</w:t>
            </w:r>
          </w:p>
        </w:tc>
        <w:tc>
          <w:tcPr>
            <w:tcW w:w="2909" w:type="dxa"/>
          </w:tcPr>
          <w:p w:rsidR="00410563" w:rsidRPr="002068C4" w:rsidRDefault="00410563" w:rsidP="004921E5">
            <w:pPr>
              <w:pStyle w:val="astandard3520normal"/>
              <w:spacing w:beforeLines="0" w:afterLines="0"/>
              <w:rPr>
                <w:rFonts w:asciiTheme="minorHAnsi" w:hAnsiTheme="minorHAnsi" w:cstheme="minorHAnsi"/>
                <w:spacing w:val="-4"/>
                <w:sz w:val="18"/>
                <w:szCs w:val="18"/>
              </w:rPr>
            </w:pPr>
            <w:r w:rsidRPr="002068C4">
              <w:rPr>
                <w:rFonts w:asciiTheme="minorHAnsi" w:hAnsiTheme="minorHAnsi" w:cstheme="minorHAnsi"/>
                <w:spacing w:val="-4"/>
                <w:sz w:val="18"/>
                <w:szCs w:val="18"/>
              </w:rPr>
              <w:t>Razvoj i širenje mreže socijalnih usluga od strane pružatelja socijalnih usluga</w:t>
            </w:r>
          </w:p>
        </w:tc>
        <w:tc>
          <w:tcPr>
            <w:tcW w:w="4394" w:type="dxa"/>
            <w:vMerge w:val="restart"/>
          </w:tcPr>
          <w:p w:rsidR="00410563" w:rsidRPr="00E61DE9" w:rsidRDefault="00410563"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Proširena mreža socijalnih usluga u zajednici</w:t>
            </w:r>
            <w:r w:rsidR="00884CA2" w:rsidRPr="00E61DE9">
              <w:rPr>
                <w:rFonts w:asciiTheme="minorHAnsi" w:hAnsiTheme="minorHAnsi" w:cstheme="minorHAnsi"/>
                <w:sz w:val="18"/>
                <w:szCs w:val="18"/>
              </w:rPr>
              <w:t xml:space="preserve"> koje pružaju ustanove socijalne skrbi, udruge, vjerske zajednice, zaklade, JLP(R)S, međunarodne organizacije i vijeća nacionalnih manjina</w:t>
            </w:r>
            <w:r w:rsidRPr="00E61DE9">
              <w:rPr>
                <w:rFonts w:asciiTheme="minorHAnsi" w:hAnsiTheme="minorHAnsi" w:cstheme="minorHAnsi"/>
                <w:sz w:val="18"/>
                <w:szCs w:val="18"/>
              </w:rPr>
              <w:t>.</w:t>
            </w:r>
          </w:p>
        </w:tc>
      </w:tr>
      <w:tr w:rsidR="00410563" w:rsidRPr="00E61DE9" w:rsidTr="004921E5">
        <w:trPr>
          <w:trHeight w:val="20"/>
        </w:trPr>
        <w:tc>
          <w:tcPr>
            <w:tcW w:w="1877" w:type="dxa"/>
            <w:vMerge/>
          </w:tcPr>
          <w:p w:rsidR="00410563" w:rsidRPr="00E61DE9" w:rsidRDefault="00410563"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Pr>
          <w:p w:rsidR="00410563" w:rsidRPr="00E61DE9" w:rsidRDefault="00410563"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Razvoj i širenje mreže socijalnih usluga koje pružaju udruge</w:t>
            </w:r>
          </w:p>
        </w:tc>
        <w:tc>
          <w:tcPr>
            <w:tcW w:w="4394" w:type="dxa"/>
            <w:vMerge/>
          </w:tcPr>
          <w:p w:rsidR="00410563" w:rsidRPr="00E61DE9" w:rsidRDefault="00410563" w:rsidP="004921E5">
            <w:pPr>
              <w:pStyle w:val="astandard3520normal"/>
              <w:spacing w:beforeLines="0" w:afterLines="0"/>
              <w:rPr>
                <w:rFonts w:asciiTheme="minorHAnsi" w:hAnsiTheme="minorHAnsi" w:cstheme="minorHAnsi"/>
                <w:sz w:val="18"/>
                <w:szCs w:val="18"/>
              </w:rPr>
            </w:pPr>
          </w:p>
        </w:tc>
      </w:tr>
      <w:tr w:rsidR="00884CA2" w:rsidRPr="00E61DE9" w:rsidTr="004921E5">
        <w:trPr>
          <w:trHeight w:val="20"/>
        </w:trPr>
        <w:tc>
          <w:tcPr>
            <w:tcW w:w="1877" w:type="dxa"/>
            <w:vMerge w:val="restart"/>
          </w:tcPr>
          <w:p w:rsidR="00CE1A28" w:rsidRPr="00E61DE9" w:rsidRDefault="00CE1A28" w:rsidP="004921E5">
            <w:pPr>
              <w:pStyle w:val="astandard3520normal"/>
              <w:spacing w:beforeLines="0" w:afterLines="0"/>
              <w:jc w:val="right"/>
              <w:rPr>
                <w:rFonts w:asciiTheme="minorHAnsi" w:hAnsiTheme="minorHAnsi" w:cstheme="minorHAnsi"/>
                <w:b/>
                <w:bCs/>
                <w:color w:val="FF0000"/>
                <w:sz w:val="18"/>
                <w:szCs w:val="18"/>
              </w:rPr>
            </w:pPr>
            <w:r w:rsidRPr="00E61DE9">
              <w:rPr>
                <w:rFonts w:asciiTheme="minorHAnsi" w:hAnsiTheme="minorHAnsi" w:cstheme="minorHAnsi"/>
                <w:b/>
                <w:bCs/>
                <w:color w:val="FF0000"/>
                <w:sz w:val="18"/>
                <w:szCs w:val="18"/>
              </w:rPr>
              <w:t>Modernizacija i automatizacija rada sudova</w:t>
            </w:r>
          </w:p>
        </w:tc>
        <w:tc>
          <w:tcPr>
            <w:tcW w:w="2909" w:type="dxa"/>
          </w:tcPr>
          <w:p w:rsidR="00CE1A28" w:rsidRPr="00E61DE9" w:rsidRDefault="00CE1A28"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Širenje </w:t>
            </w:r>
            <w:proofErr w:type="spellStart"/>
            <w:r w:rsidRPr="00E61DE9">
              <w:rPr>
                <w:rFonts w:asciiTheme="minorHAnsi" w:hAnsiTheme="minorHAnsi" w:cstheme="minorHAnsi"/>
                <w:sz w:val="18"/>
                <w:szCs w:val="18"/>
              </w:rPr>
              <w:t>eKomunikacije</w:t>
            </w:r>
            <w:proofErr w:type="spellEnd"/>
            <w:r w:rsidRPr="00E61DE9">
              <w:rPr>
                <w:rFonts w:asciiTheme="minorHAnsi" w:hAnsiTheme="minorHAnsi" w:cstheme="minorHAnsi"/>
                <w:sz w:val="18"/>
                <w:szCs w:val="18"/>
              </w:rPr>
              <w:t xml:space="preserve"> na sudovima</w:t>
            </w:r>
          </w:p>
        </w:tc>
        <w:tc>
          <w:tcPr>
            <w:tcW w:w="4394" w:type="dxa"/>
          </w:tcPr>
          <w:p w:rsidR="00CE1A28" w:rsidRPr="00E61DE9" w:rsidRDefault="00E81310"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Olakšan</w:t>
            </w:r>
            <w:r w:rsidR="00CE1A28" w:rsidRPr="00E61DE9">
              <w:rPr>
                <w:rFonts w:asciiTheme="minorHAnsi" w:hAnsiTheme="minorHAnsi" w:cstheme="minorHAnsi"/>
                <w:sz w:val="18"/>
                <w:szCs w:val="18"/>
              </w:rPr>
              <w:t xml:space="preserve"> pristup sudovima te </w:t>
            </w:r>
            <w:r w:rsidRPr="00E61DE9">
              <w:rPr>
                <w:rFonts w:asciiTheme="minorHAnsi" w:hAnsiTheme="minorHAnsi" w:cstheme="minorHAnsi"/>
                <w:sz w:val="18"/>
                <w:szCs w:val="18"/>
              </w:rPr>
              <w:t>l</w:t>
            </w:r>
            <w:r w:rsidR="00CE1A28" w:rsidRPr="00E61DE9">
              <w:rPr>
                <w:rFonts w:asciiTheme="minorHAnsi" w:hAnsiTheme="minorHAnsi" w:cstheme="minorHAnsi"/>
                <w:sz w:val="18"/>
                <w:szCs w:val="18"/>
              </w:rPr>
              <w:t>akše upravljanje sudovima.</w:t>
            </w:r>
          </w:p>
        </w:tc>
      </w:tr>
      <w:tr w:rsidR="00410563" w:rsidRPr="00E61DE9" w:rsidTr="004457E9">
        <w:trPr>
          <w:trHeight w:val="20"/>
        </w:trPr>
        <w:tc>
          <w:tcPr>
            <w:tcW w:w="1877" w:type="dxa"/>
            <w:vMerge/>
            <w:tcBorders>
              <w:bottom w:val="single" w:sz="4" w:space="0" w:color="003399"/>
            </w:tcBorders>
          </w:tcPr>
          <w:p w:rsidR="00CE1A28" w:rsidRPr="00E61DE9" w:rsidRDefault="00CE1A28"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Borders>
              <w:bottom w:val="single" w:sz="4" w:space="0" w:color="003399"/>
            </w:tcBorders>
          </w:tcPr>
          <w:p w:rsidR="00CE1A28" w:rsidRPr="00E61DE9" w:rsidRDefault="00CE1A28"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Uspostava modernizirane </w:t>
            </w:r>
            <w:proofErr w:type="spellStart"/>
            <w:r w:rsidRPr="00E61DE9">
              <w:rPr>
                <w:rFonts w:asciiTheme="minorHAnsi" w:hAnsiTheme="minorHAnsi" w:cstheme="minorHAnsi"/>
                <w:sz w:val="18"/>
                <w:szCs w:val="18"/>
              </w:rPr>
              <w:t>eOglasne</w:t>
            </w:r>
            <w:proofErr w:type="spellEnd"/>
            <w:r w:rsidRPr="00E61DE9">
              <w:rPr>
                <w:rFonts w:asciiTheme="minorHAnsi" w:hAnsiTheme="minorHAnsi" w:cstheme="minorHAnsi"/>
                <w:sz w:val="18"/>
                <w:szCs w:val="18"/>
              </w:rPr>
              <w:t xml:space="preserve"> usluge</w:t>
            </w:r>
          </w:p>
        </w:tc>
        <w:tc>
          <w:tcPr>
            <w:tcW w:w="4394" w:type="dxa"/>
            <w:tcBorders>
              <w:bottom w:val="single" w:sz="4" w:space="0" w:color="003399"/>
            </w:tcBorders>
          </w:tcPr>
          <w:p w:rsidR="00CE1A28" w:rsidRPr="00E61DE9" w:rsidRDefault="00E81310"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Unaprijeđeni pretraživači</w:t>
            </w:r>
            <w:r w:rsidR="00CE1A28" w:rsidRPr="00E61DE9">
              <w:rPr>
                <w:rFonts w:asciiTheme="minorHAnsi" w:hAnsiTheme="minorHAnsi" w:cstheme="minorHAnsi"/>
                <w:sz w:val="18"/>
                <w:szCs w:val="18"/>
              </w:rPr>
              <w:t xml:space="preserve"> i pojednostav</w:t>
            </w:r>
            <w:r w:rsidRPr="00E61DE9">
              <w:rPr>
                <w:rFonts w:asciiTheme="minorHAnsi" w:hAnsiTheme="minorHAnsi" w:cstheme="minorHAnsi"/>
                <w:sz w:val="18"/>
                <w:szCs w:val="18"/>
              </w:rPr>
              <w:t xml:space="preserve">ljena </w:t>
            </w:r>
            <w:r w:rsidR="00CE1A28" w:rsidRPr="00E61DE9">
              <w:rPr>
                <w:rFonts w:asciiTheme="minorHAnsi" w:hAnsiTheme="minorHAnsi" w:cstheme="minorHAnsi"/>
                <w:sz w:val="18"/>
                <w:szCs w:val="18"/>
              </w:rPr>
              <w:t xml:space="preserve">struktura </w:t>
            </w:r>
            <w:proofErr w:type="spellStart"/>
            <w:r w:rsidR="00CE1A28" w:rsidRPr="00E61DE9">
              <w:rPr>
                <w:rFonts w:asciiTheme="minorHAnsi" w:hAnsiTheme="minorHAnsi" w:cstheme="minorHAnsi"/>
                <w:sz w:val="18"/>
                <w:szCs w:val="18"/>
              </w:rPr>
              <w:t>eOglasne</w:t>
            </w:r>
            <w:proofErr w:type="spellEnd"/>
            <w:r w:rsidR="00CE1A28" w:rsidRPr="00E61DE9">
              <w:rPr>
                <w:rFonts w:asciiTheme="minorHAnsi" w:hAnsiTheme="minorHAnsi" w:cstheme="minorHAnsi"/>
                <w:sz w:val="18"/>
                <w:szCs w:val="18"/>
              </w:rPr>
              <w:t xml:space="preserve"> ploče te </w:t>
            </w:r>
            <w:r w:rsidRPr="00E61DE9">
              <w:rPr>
                <w:rFonts w:asciiTheme="minorHAnsi" w:hAnsiTheme="minorHAnsi" w:cstheme="minorHAnsi"/>
                <w:sz w:val="18"/>
                <w:szCs w:val="18"/>
              </w:rPr>
              <w:t>povećana sigurnost</w:t>
            </w:r>
            <w:r w:rsidR="00CE1A28" w:rsidRPr="00E61DE9">
              <w:rPr>
                <w:rFonts w:asciiTheme="minorHAnsi" w:hAnsiTheme="minorHAnsi" w:cstheme="minorHAnsi"/>
                <w:sz w:val="18"/>
                <w:szCs w:val="18"/>
              </w:rPr>
              <w:t xml:space="preserve"> </w:t>
            </w:r>
            <w:proofErr w:type="spellStart"/>
            <w:r w:rsidR="00CE1A28" w:rsidRPr="00E61DE9">
              <w:rPr>
                <w:rFonts w:asciiTheme="minorHAnsi" w:hAnsiTheme="minorHAnsi" w:cstheme="minorHAnsi"/>
                <w:sz w:val="18"/>
                <w:szCs w:val="18"/>
              </w:rPr>
              <w:t>eOglasne</w:t>
            </w:r>
            <w:proofErr w:type="spellEnd"/>
            <w:r w:rsidR="00CE1A28" w:rsidRPr="00E61DE9">
              <w:rPr>
                <w:rFonts w:asciiTheme="minorHAnsi" w:hAnsiTheme="minorHAnsi" w:cstheme="minorHAnsi"/>
                <w:sz w:val="18"/>
                <w:szCs w:val="18"/>
              </w:rPr>
              <w:t>.</w:t>
            </w:r>
          </w:p>
        </w:tc>
      </w:tr>
      <w:tr w:rsidR="000223B8" w:rsidRPr="00E61DE9" w:rsidTr="004457E9">
        <w:trPr>
          <w:trHeight w:val="20"/>
        </w:trPr>
        <w:tc>
          <w:tcPr>
            <w:tcW w:w="1877" w:type="dxa"/>
            <w:tcBorders>
              <w:top w:val="single" w:sz="4" w:space="0" w:color="003399"/>
              <w:bottom w:val="single" w:sz="4" w:space="0" w:color="003399"/>
            </w:tcBorders>
          </w:tcPr>
          <w:p w:rsidR="000223B8" w:rsidRPr="00E61DE9" w:rsidRDefault="000223B8" w:rsidP="004921E5">
            <w:pPr>
              <w:pStyle w:val="astandard3520normal"/>
              <w:spacing w:beforeLines="0" w:afterLines="0"/>
              <w:jc w:val="right"/>
              <w:rPr>
                <w:rFonts w:asciiTheme="minorHAnsi" w:hAnsiTheme="minorHAnsi" w:cstheme="minorHAnsi"/>
                <w:b/>
                <w:bCs/>
                <w:color w:val="FF0000"/>
                <w:sz w:val="18"/>
                <w:szCs w:val="18"/>
              </w:rPr>
            </w:pPr>
            <w:r w:rsidRPr="00E61DE9">
              <w:rPr>
                <w:rFonts w:asciiTheme="minorHAnsi" w:hAnsiTheme="minorHAnsi" w:cstheme="minorHAnsi"/>
                <w:b/>
                <w:color w:val="FF0000"/>
                <w:sz w:val="18"/>
                <w:szCs w:val="18"/>
              </w:rPr>
              <w:t>Decentralizacija i racionalizacija</w:t>
            </w:r>
          </w:p>
        </w:tc>
        <w:tc>
          <w:tcPr>
            <w:tcW w:w="2909" w:type="dxa"/>
            <w:tcBorders>
              <w:top w:val="single" w:sz="4" w:space="0" w:color="003399"/>
              <w:bottom w:val="single" w:sz="4" w:space="0" w:color="003399"/>
            </w:tcBorders>
          </w:tcPr>
          <w:p w:rsidR="000223B8" w:rsidRDefault="007C3DD2" w:rsidP="004921E5">
            <w:pPr>
              <w:pStyle w:val="astandard3520normal"/>
              <w:spacing w:beforeLines="0" w:afterLines="0"/>
              <w:rPr>
                <w:rFonts w:asciiTheme="minorHAnsi" w:hAnsiTheme="minorHAnsi"/>
                <w:sz w:val="18"/>
                <w:szCs w:val="18"/>
                <w:lang w:eastAsia="hr-HR"/>
              </w:rPr>
            </w:pPr>
            <w:r w:rsidRPr="007C3DD2">
              <w:rPr>
                <w:rFonts w:asciiTheme="minorHAnsi" w:hAnsiTheme="minorHAnsi"/>
                <w:sz w:val="18"/>
                <w:szCs w:val="18"/>
                <w:lang w:eastAsia="hr-HR"/>
              </w:rPr>
              <w:t>Analiza indikatora za procjenu kapaciteta JLP(R)S-a i razvrstavanje jedinica u kategorije</w:t>
            </w:r>
          </w:p>
          <w:p w:rsidR="007C3DD2" w:rsidRPr="007C3DD2" w:rsidRDefault="007C3DD2" w:rsidP="004921E5">
            <w:pPr>
              <w:pStyle w:val="astandard3520normal"/>
              <w:spacing w:beforeLines="0" w:afterLines="0"/>
              <w:rPr>
                <w:rFonts w:asciiTheme="minorHAnsi" w:hAnsiTheme="minorHAnsi" w:cstheme="minorHAnsi"/>
                <w:sz w:val="18"/>
                <w:szCs w:val="18"/>
              </w:rPr>
            </w:pPr>
          </w:p>
        </w:tc>
        <w:tc>
          <w:tcPr>
            <w:tcW w:w="4394" w:type="dxa"/>
            <w:tcBorders>
              <w:top w:val="single" w:sz="4" w:space="0" w:color="003399"/>
              <w:bottom w:val="single" w:sz="4" w:space="0" w:color="003399"/>
            </w:tcBorders>
          </w:tcPr>
          <w:p w:rsidR="000223B8" w:rsidRPr="00E61DE9" w:rsidRDefault="000223B8"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Povećana učinkovitost obavljanja poslova u JLP(R)S.</w:t>
            </w:r>
          </w:p>
        </w:tc>
      </w:tr>
      <w:tr w:rsidR="00884CA2" w:rsidRPr="00E61DE9" w:rsidTr="004457E9">
        <w:trPr>
          <w:trHeight w:val="20"/>
        </w:trPr>
        <w:tc>
          <w:tcPr>
            <w:tcW w:w="1877" w:type="dxa"/>
            <w:vMerge w:val="restart"/>
            <w:tcBorders>
              <w:top w:val="single" w:sz="4" w:space="0" w:color="003399"/>
            </w:tcBorders>
          </w:tcPr>
          <w:p w:rsidR="00CE1A28" w:rsidRPr="00E61DE9" w:rsidRDefault="00801C5D" w:rsidP="004921E5">
            <w:pPr>
              <w:pStyle w:val="astandard3520normal"/>
              <w:spacing w:beforeLines="0" w:afterLines="0"/>
              <w:jc w:val="right"/>
              <w:rPr>
                <w:rFonts w:asciiTheme="minorHAnsi" w:hAnsiTheme="minorHAnsi" w:cstheme="minorHAnsi"/>
                <w:b/>
                <w:bCs/>
                <w:color w:val="FF0000"/>
                <w:sz w:val="18"/>
                <w:szCs w:val="18"/>
              </w:rPr>
            </w:pPr>
            <w:r w:rsidRPr="00E61DE9">
              <w:rPr>
                <w:rFonts w:asciiTheme="minorHAnsi" w:hAnsiTheme="minorHAnsi" w:cstheme="minorHAnsi"/>
                <w:b/>
                <w:bCs/>
                <w:color w:val="FF0000"/>
                <w:sz w:val="18"/>
                <w:szCs w:val="18"/>
              </w:rPr>
              <w:t xml:space="preserve">Integracija </w:t>
            </w:r>
            <w:r w:rsidR="00CE1A28" w:rsidRPr="00E61DE9">
              <w:rPr>
                <w:rFonts w:asciiTheme="minorHAnsi" w:hAnsiTheme="minorHAnsi" w:cstheme="minorHAnsi"/>
                <w:b/>
                <w:bCs/>
                <w:color w:val="FF0000"/>
                <w:sz w:val="18"/>
                <w:szCs w:val="18"/>
              </w:rPr>
              <w:t>strateškog planiranja i upravljanja razvojem</w:t>
            </w:r>
          </w:p>
        </w:tc>
        <w:tc>
          <w:tcPr>
            <w:tcW w:w="2909" w:type="dxa"/>
            <w:tcBorders>
              <w:top w:val="single" w:sz="4" w:space="0" w:color="003399"/>
            </w:tcBorders>
          </w:tcPr>
          <w:p w:rsidR="00CE1A28" w:rsidRPr="00E61DE9" w:rsidRDefault="00CE1A28"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Unaprjeđenje alata i metodologije za izradu, provedbu i praćenje akata strateškog planiranja i mehanizmi za uklju</w:t>
            </w:r>
            <w:r w:rsidR="007A53AB" w:rsidRPr="00E61DE9">
              <w:rPr>
                <w:rFonts w:asciiTheme="minorHAnsi" w:hAnsiTheme="minorHAnsi" w:cstheme="minorHAnsi"/>
                <w:sz w:val="18"/>
                <w:szCs w:val="18"/>
              </w:rPr>
              <w:t>čivanje zainteresirane javnosti</w:t>
            </w:r>
          </w:p>
        </w:tc>
        <w:tc>
          <w:tcPr>
            <w:tcW w:w="4394" w:type="dxa"/>
            <w:tcBorders>
              <w:top w:val="single" w:sz="4" w:space="0" w:color="003399"/>
            </w:tcBorders>
          </w:tcPr>
          <w:p w:rsidR="00CE1A28" w:rsidRPr="00E61DE9" w:rsidRDefault="00CE1A28"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Unaprijeđeni alati i metodologija za izradu, provedbu i praćenje akata strateškog planiranja i mehanizama za uključivanje zainteresirane javnosti te provedena izobrazba za rukovodeće službenike, za primjenu propisanih smjernica te već</w:t>
            </w:r>
            <w:r w:rsidR="00E81310" w:rsidRPr="00E61DE9">
              <w:rPr>
                <w:rFonts w:asciiTheme="minorHAnsi" w:hAnsiTheme="minorHAnsi" w:cstheme="minorHAnsi"/>
                <w:sz w:val="18"/>
                <w:szCs w:val="18"/>
              </w:rPr>
              <w:t>a</w:t>
            </w:r>
            <w:r w:rsidRPr="00E61DE9">
              <w:rPr>
                <w:rFonts w:asciiTheme="minorHAnsi" w:hAnsiTheme="minorHAnsi" w:cstheme="minorHAnsi"/>
                <w:sz w:val="18"/>
                <w:szCs w:val="18"/>
              </w:rPr>
              <w:t xml:space="preserve"> kvalitet</w:t>
            </w:r>
            <w:r w:rsidR="00E81310" w:rsidRPr="00E61DE9">
              <w:rPr>
                <w:rFonts w:asciiTheme="minorHAnsi" w:hAnsiTheme="minorHAnsi" w:cstheme="minorHAnsi"/>
                <w:sz w:val="18"/>
                <w:szCs w:val="18"/>
              </w:rPr>
              <w:t>a</w:t>
            </w:r>
            <w:r w:rsidRPr="00E61DE9">
              <w:rPr>
                <w:rFonts w:asciiTheme="minorHAnsi" w:hAnsiTheme="minorHAnsi" w:cstheme="minorHAnsi"/>
                <w:sz w:val="18"/>
                <w:szCs w:val="18"/>
              </w:rPr>
              <w:t xml:space="preserve"> kod izrade i provedbe akata strateškog planiranja.</w:t>
            </w:r>
          </w:p>
        </w:tc>
      </w:tr>
      <w:tr w:rsidR="00410563" w:rsidRPr="00E61DE9" w:rsidTr="004921E5">
        <w:trPr>
          <w:trHeight w:val="20"/>
        </w:trPr>
        <w:tc>
          <w:tcPr>
            <w:tcW w:w="1877" w:type="dxa"/>
            <w:vMerge/>
          </w:tcPr>
          <w:p w:rsidR="00CE1A28" w:rsidRPr="00E61DE9" w:rsidRDefault="00CE1A28"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Pr>
          <w:p w:rsidR="00CE1A28" w:rsidRPr="00E61DE9" w:rsidRDefault="00CE1A28"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Razvoj i implementacija IT platforme za strateško planiranje, p</w:t>
            </w:r>
            <w:r w:rsidR="007A53AB" w:rsidRPr="00E61DE9">
              <w:rPr>
                <w:rFonts w:asciiTheme="minorHAnsi" w:hAnsiTheme="minorHAnsi" w:cstheme="minorHAnsi"/>
                <w:sz w:val="18"/>
                <w:szCs w:val="18"/>
              </w:rPr>
              <w:t>raćenje provedbe i komunikaciju</w:t>
            </w:r>
          </w:p>
        </w:tc>
        <w:tc>
          <w:tcPr>
            <w:tcW w:w="4394" w:type="dxa"/>
          </w:tcPr>
          <w:p w:rsidR="00CE1A28" w:rsidRPr="00E61DE9" w:rsidRDefault="00CE1A28"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Integrirano strateško i proračunsko planiranje koje će olakšati izradu akata strateškog planiranja (kratkoročnih, srednjoročnih i dugoročnih), </w:t>
            </w:r>
            <w:r w:rsidR="00D14F28">
              <w:rPr>
                <w:rFonts w:asciiTheme="minorHAnsi" w:hAnsiTheme="minorHAnsi" w:cstheme="minorHAnsi"/>
                <w:sz w:val="18"/>
                <w:szCs w:val="18"/>
              </w:rPr>
              <w:t xml:space="preserve">s </w:t>
            </w:r>
            <w:r w:rsidRPr="00E61DE9">
              <w:rPr>
                <w:rFonts w:asciiTheme="minorHAnsi" w:hAnsiTheme="minorHAnsi" w:cstheme="minorHAnsi"/>
                <w:sz w:val="18"/>
                <w:szCs w:val="18"/>
              </w:rPr>
              <w:t xml:space="preserve">obzirom </w:t>
            </w:r>
            <w:r w:rsidR="00975B10">
              <w:rPr>
                <w:rFonts w:asciiTheme="minorHAnsi" w:hAnsiTheme="minorHAnsi" w:cstheme="minorHAnsi"/>
                <w:sz w:val="18"/>
                <w:szCs w:val="18"/>
              </w:rPr>
              <w:t xml:space="preserve">na to </w:t>
            </w:r>
            <w:r w:rsidRPr="00E61DE9">
              <w:rPr>
                <w:rFonts w:asciiTheme="minorHAnsi" w:hAnsiTheme="minorHAnsi" w:cstheme="minorHAnsi"/>
                <w:sz w:val="18"/>
                <w:szCs w:val="18"/>
              </w:rPr>
              <w:t>da isti trebaju sadržavati relevantne ciljeve, pokazatelje uspješnosti te potrebne izvore financiranja.</w:t>
            </w:r>
          </w:p>
        </w:tc>
      </w:tr>
      <w:tr w:rsidR="00884CA2" w:rsidRPr="00E61DE9" w:rsidTr="004921E5">
        <w:trPr>
          <w:trHeight w:val="20"/>
        </w:trPr>
        <w:tc>
          <w:tcPr>
            <w:tcW w:w="1877" w:type="dxa"/>
            <w:vMerge/>
          </w:tcPr>
          <w:p w:rsidR="00CE1A28" w:rsidRPr="00E61DE9" w:rsidRDefault="00CE1A28"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Pr>
          <w:p w:rsidR="00CE1A28" w:rsidRPr="00E61DE9" w:rsidRDefault="00CE1A28"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Izrada krovnog dokumenta kojim će se definirati nacionalni razvojni prioriteti</w:t>
            </w:r>
            <w:r w:rsidR="007A53AB" w:rsidRPr="00E61DE9">
              <w:rPr>
                <w:rFonts w:asciiTheme="minorHAnsi" w:hAnsiTheme="minorHAnsi" w:cstheme="minorHAnsi"/>
                <w:sz w:val="18"/>
                <w:szCs w:val="18"/>
              </w:rPr>
              <w:t xml:space="preserve"> </w:t>
            </w:r>
          </w:p>
        </w:tc>
        <w:tc>
          <w:tcPr>
            <w:tcW w:w="4394" w:type="dxa"/>
          </w:tcPr>
          <w:p w:rsidR="00CE1A28" w:rsidRPr="00E61DE9" w:rsidRDefault="00CE1A28" w:rsidP="00A461BC">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Izradom Nacionalne razvojne strategije do 2030. godine, osigurano je definiranje nacionalnih razvojnih prioriteta u desetogodišnjem razdoblju, što je temelj za izradu ostalih srednjoročnih planova i programa te korištenje sredstava EU-a u idućoj financijskoj perspektivi.</w:t>
            </w:r>
          </w:p>
        </w:tc>
      </w:tr>
      <w:tr w:rsidR="00410563" w:rsidRPr="00E61DE9" w:rsidTr="004921E5">
        <w:trPr>
          <w:trHeight w:val="20"/>
        </w:trPr>
        <w:tc>
          <w:tcPr>
            <w:tcW w:w="1877" w:type="dxa"/>
            <w:vMerge w:val="restart"/>
          </w:tcPr>
          <w:p w:rsidR="00CE1A28" w:rsidRPr="00E61DE9" w:rsidRDefault="00CE1A28" w:rsidP="004921E5">
            <w:pPr>
              <w:pStyle w:val="astandard3520normal"/>
              <w:spacing w:beforeLines="0" w:afterLines="0"/>
              <w:jc w:val="right"/>
              <w:rPr>
                <w:rFonts w:asciiTheme="minorHAnsi" w:hAnsiTheme="minorHAnsi" w:cstheme="minorHAnsi"/>
                <w:b/>
                <w:bCs/>
                <w:color w:val="FF0000"/>
                <w:sz w:val="18"/>
                <w:szCs w:val="18"/>
              </w:rPr>
            </w:pPr>
            <w:r w:rsidRPr="00E61DE9">
              <w:rPr>
                <w:rFonts w:asciiTheme="minorHAnsi" w:hAnsiTheme="minorHAnsi" w:cstheme="minorHAnsi"/>
                <w:b/>
                <w:color w:val="FF0000"/>
                <w:sz w:val="18"/>
                <w:szCs w:val="18"/>
              </w:rPr>
              <w:t>Digitalizacija javne uprave</w:t>
            </w:r>
          </w:p>
        </w:tc>
        <w:tc>
          <w:tcPr>
            <w:tcW w:w="2909" w:type="dxa"/>
          </w:tcPr>
          <w:p w:rsidR="00CE1A28" w:rsidRPr="00E61DE9" w:rsidRDefault="00CE1A28"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Uspostava </w:t>
            </w:r>
            <w:r w:rsidR="007A53AB" w:rsidRPr="00E61DE9">
              <w:rPr>
                <w:rFonts w:asciiTheme="minorHAnsi" w:hAnsiTheme="minorHAnsi" w:cstheme="minorHAnsi"/>
                <w:sz w:val="18"/>
                <w:szCs w:val="18"/>
              </w:rPr>
              <w:t>Centra dijeljenih usluga</w:t>
            </w:r>
            <w:r w:rsidR="00390558" w:rsidRPr="00E61DE9">
              <w:rPr>
                <w:rFonts w:asciiTheme="minorHAnsi" w:hAnsiTheme="minorHAnsi" w:cstheme="minorHAnsi"/>
                <w:sz w:val="18"/>
                <w:szCs w:val="18"/>
              </w:rPr>
              <w:t xml:space="preserve"> </w:t>
            </w:r>
            <w:r w:rsidRPr="00E61DE9">
              <w:rPr>
                <w:rFonts w:asciiTheme="minorHAnsi" w:hAnsiTheme="minorHAnsi" w:cstheme="minorHAnsi"/>
                <w:sz w:val="18"/>
                <w:szCs w:val="18"/>
              </w:rPr>
              <w:t xml:space="preserve">do pune </w:t>
            </w:r>
            <w:r w:rsidR="007A53AB" w:rsidRPr="00E61DE9">
              <w:rPr>
                <w:rFonts w:asciiTheme="minorHAnsi" w:hAnsiTheme="minorHAnsi" w:cstheme="minorHAnsi"/>
                <w:sz w:val="18"/>
                <w:szCs w:val="18"/>
              </w:rPr>
              <w:t>funkcionalnosti</w:t>
            </w:r>
          </w:p>
        </w:tc>
        <w:tc>
          <w:tcPr>
            <w:tcW w:w="4394" w:type="dxa"/>
          </w:tcPr>
          <w:p w:rsidR="00CE1A28" w:rsidRPr="00E61DE9" w:rsidRDefault="00E81310" w:rsidP="00C60040">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S</w:t>
            </w:r>
            <w:r w:rsidR="00CE1A28" w:rsidRPr="00E61DE9">
              <w:rPr>
                <w:rFonts w:asciiTheme="minorHAnsi" w:hAnsiTheme="minorHAnsi" w:cstheme="minorHAnsi"/>
                <w:sz w:val="18"/>
                <w:szCs w:val="18"/>
              </w:rPr>
              <w:t>vim tijelima javne uprave</w:t>
            </w:r>
            <w:r w:rsidRPr="00E61DE9">
              <w:rPr>
                <w:rFonts w:asciiTheme="minorHAnsi" w:hAnsiTheme="minorHAnsi" w:cstheme="minorHAnsi"/>
                <w:sz w:val="18"/>
                <w:szCs w:val="18"/>
              </w:rPr>
              <w:t xml:space="preserve"> osigurano je</w:t>
            </w:r>
            <w:r w:rsidR="00CE1A28" w:rsidRPr="00E61DE9">
              <w:rPr>
                <w:rFonts w:asciiTheme="minorHAnsi" w:hAnsiTheme="minorHAnsi" w:cstheme="minorHAnsi"/>
                <w:sz w:val="18"/>
                <w:szCs w:val="18"/>
              </w:rPr>
              <w:t xml:space="preserve"> dijeljenje usluga, hardvera, licenci i softvera na paradigmi „oblaka“;</w:t>
            </w:r>
            <w:r w:rsidR="002327C1" w:rsidRPr="00E61DE9">
              <w:rPr>
                <w:rFonts w:asciiTheme="minorHAnsi" w:hAnsiTheme="minorHAnsi" w:cstheme="minorHAnsi"/>
                <w:sz w:val="18"/>
                <w:szCs w:val="18"/>
              </w:rPr>
              <w:t xml:space="preserve"> </w:t>
            </w:r>
            <w:r w:rsidR="00CE1A28" w:rsidRPr="00E61DE9">
              <w:rPr>
                <w:rFonts w:asciiTheme="minorHAnsi" w:hAnsiTheme="minorHAnsi" w:cstheme="minorHAnsi"/>
                <w:sz w:val="18"/>
                <w:szCs w:val="18"/>
              </w:rPr>
              <w:t xml:space="preserve">mogućnost korištenja pouzdanog smještaja vlastite računalne i komunikacijske opreme </w:t>
            </w:r>
            <w:r w:rsidR="00C60040" w:rsidRPr="00E61DE9">
              <w:rPr>
                <w:rFonts w:asciiTheme="minorHAnsi" w:hAnsiTheme="minorHAnsi" w:cstheme="minorHAnsi"/>
                <w:sz w:val="18"/>
                <w:szCs w:val="18"/>
              </w:rPr>
              <w:t xml:space="preserve">Centra dijeljenih usluga </w:t>
            </w:r>
            <w:r w:rsidR="00CE1A28" w:rsidRPr="00E61DE9">
              <w:rPr>
                <w:rFonts w:asciiTheme="minorHAnsi" w:hAnsiTheme="minorHAnsi" w:cstheme="minorHAnsi"/>
                <w:sz w:val="18"/>
                <w:szCs w:val="18"/>
              </w:rPr>
              <w:t xml:space="preserve">te dostupnost savjetodavnih usluga putem </w:t>
            </w:r>
            <w:r w:rsidR="00C60040" w:rsidRPr="00E61DE9">
              <w:rPr>
                <w:rFonts w:asciiTheme="minorHAnsi" w:hAnsiTheme="minorHAnsi" w:cstheme="minorHAnsi"/>
                <w:sz w:val="18"/>
                <w:szCs w:val="18"/>
              </w:rPr>
              <w:t>Centra dijeljenih usluga</w:t>
            </w:r>
            <w:r w:rsidR="00CE1A28" w:rsidRPr="00E61DE9">
              <w:rPr>
                <w:rFonts w:asciiTheme="minorHAnsi" w:hAnsiTheme="minorHAnsi" w:cstheme="minorHAnsi"/>
                <w:sz w:val="18"/>
                <w:szCs w:val="18"/>
              </w:rPr>
              <w:t xml:space="preserve">, kao pomoć u razvoju i implementaciji novih tehnoloških rješenja. </w:t>
            </w:r>
          </w:p>
        </w:tc>
      </w:tr>
      <w:tr w:rsidR="002327C1" w:rsidRPr="00E61DE9" w:rsidTr="004921E5">
        <w:trPr>
          <w:trHeight w:val="20"/>
        </w:trPr>
        <w:tc>
          <w:tcPr>
            <w:tcW w:w="1877" w:type="dxa"/>
            <w:vMerge/>
          </w:tcPr>
          <w:p w:rsidR="002327C1" w:rsidRPr="00E61DE9" w:rsidRDefault="002327C1"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Uspostava </w:t>
            </w:r>
            <w:r w:rsidR="007A53AB" w:rsidRPr="00E61DE9">
              <w:rPr>
                <w:rFonts w:asciiTheme="minorHAnsi" w:hAnsiTheme="minorHAnsi" w:cstheme="minorHAnsi"/>
                <w:sz w:val="18"/>
                <w:szCs w:val="18"/>
              </w:rPr>
              <w:t>jedinstvenih upravnih mjesta</w:t>
            </w:r>
          </w:p>
        </w:tc>
        <w:tc>
          <w:tcPr>
            <w:tcW w:w="4394" w:type="dxa"/>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Olakšan </w:t>
            </w:r>
            <w:r w:rsidR="00A461BC" w:rsidRPr="00E61DE9">
              <w:rPr>
                <w:rFonts w:asciiTheme="minorHAnsi" w:hAnsiTheme="minorHAnsi" w:cstheme="minorHAnsi"/>
                <w:sz w:val="18"/>
                <w:szCs w:val="18"/>
              </w:rPr>
              <w:t xml:space="preserve">je </w:t>
            </w:r>
            <w:r w:rsidRPr="00E61DE9">
              <w:rPr>
                <w:rFonts w:asciiTheme="minorHAnsi" w:hAnsiTheme="minorHAnsi" w:cstheme="minorHAnsi"/>
                <w:sz w:val="18"/>
                <w:szCs w:val="18"/>
              </w:rPr>
              <w:t>pristup uslugama koje pruža javna uprava, jer će korisnicima na jednom mjestu biti dostupne informacije i usluge različitih tijela javne uprave.</w:t>
            </w:r>
          </w:p>
        </w:tc>
      </w:tr>
      <w:tr w:rsidR="00410563" w:rsidRPr="00E61DE9" w:rsidTr="004921E5">
        <w:trPr>
          <w:trHeight w:val="20"/>
        </w:trPr>
        <w:tc>
          <w:tcPr>
            <w:tcW w:w="1877" w:type="dxa"/>
            <w:vMerge/>
          </w:tcPr>
          <w:p w:rsidR="002327C1" w:rsidRPr="00E61DE9" w:rsidRDefault="002327C1"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Uspostava platforme e-Poslovanje</w:t>
            </w:r>
          </w:p>
        </w:tc>
        <w:tc>
          <w:tcPr>
            <w:tcW w:w="4394" w:type="dxa"/>
          </w:tcPr>
          <w:p w:rsidR="002327C1" w:rsidRPr="00E61DE9" w:rsidRDefault="00E81310" w:rsidP="00A461BC">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O</w:t>
            </w:r>
            <w:r w:rsidR="00A461BC" w:rsidRPr="00E61DE9">
              <w:rPr>
                <w:rFonts w:asciiTheme="minorHAnsi" w:hAnsiTheme="minorHAnsi" w:cstheme="minorHAnsi"/>
                <w:sz w:val="18"/>
                <w:szCs w:val="18"/>
              </w:rPr>
              <w:t>siguran je</w:t>
            </w:r>
            <w:r w:rsidR="002327C1" w:rsidRPr="00E61DE9">
              <w:rPr>
                <w:rFonts w:asciiTheme="minorHAnsi" w:hAnsiTheme="minorHAnsi" w:cstheme="minorHAnsi"/>
                <w:sz w:val="18"/>
                <w:szCs w:val="18"/>
              </w:rPr>
              <w:t xml:space="preserve"> razvoj većeg broja e-usluga za poslovne korisnike i druge pravne osobe</w:t>
            </w:r>
            <w:r w:rsidR="00A461BC" w:rsidRPr="00E61DE9">
              <w:rPr>
                <w:rFonts w:asciiTheme="minorHAnsi" w:hAnsiTheme="minorHAnsi" w:cstheme="minorHAnsi"/>
                <w:sz w:val="18"/>
                <w:szCs w:val="18"/>
              </w:rPr>
              <w:t xml:space="preserve">, </w:t>
            </w:r>
            <w:r w:rsidR="002327C1" w:rsidRPr="00E61DE9">
              <w:rPr>
                <w:rFonts w:asciiTheme="minorHAnsi" w:hAnsiTheme="minorHAnsi" w:cstheme="minorHAnsi"/>
                <w:sz w:val="18"/>
                <w:szCs w:val="18"/>
              </w:rPr>
              <w:t xml:space="preserve">integracija sa sustavom ovlaštenja za korištenje e-usluga te time </w:t>
            </w:r>
            <w:r w:rsidRPr="00E61DE9">
              <w:rPr>
                <w:rFonts w:asciiTheme="minorHAnsi" w:hAnsiTheme="minorHAnsi" w:cstheme="minorHAnsi"/>
                <w:sz w:val="18"/>
                <w:szCs w:val="18"/>
              </w:rPr>
              <w:t>lakše</w:t>
            </w:r>
            <w:r w:rsidR="002327C1" w:rsidRPr="00E61DE9">
              <w:rPr>
                <w:rFonts w:asciiTheme="minorHAnsi" w:hAnsiTheme="minorHAnsi" w:cstheme="minorHAnsi"/>
                <w:sz w:val="18"/>
                <w:szCs w:val="18"/>
              </w:rPr>
              <w:t xml:space="preserve"> delegiranje poslova u poslovnom okruženju. Korištenjem zajedničkih funkcija </w:t>
            </w:r>
            <w:r w:rsidRPr="00E61DE9">
              <w:rPr>
                <w:rFonts w:asciiTheme="minorHAnsi" w:hAnsiTheme="minorHAnsi" w:cstheme="minorHAnsi"/>
                <w:sz w:val="18"/>
                <w:szCs w:val="18"/>
              </w:rPr>
              <w:t>osigurava</w:t>
            </w:r>
            <w:r w:rsidR="002327C1" w:rsidRPr="00E61DE9">
              <w:rPr>
                <w:rFonts w:asciiTheme="minorHAnsi" w:hAnsiTheme="minorHAnsi" w:cstheme="minorHAnsi"/>
                <w:sz w:val="18"/>
                <w:szCs w:val="18"/>
              </w:rPr>
              <w:t xml:space="preserve"> se standardizacija rješenja te </w:t>
            </w:r>
            <w:r w:rsidRPr="00E61DE9">
              <w:rPr>
                <w:rFonts w:asciiTheme="minorHAnsi" w:hAnsiTheme="minorHAnsi" w:cstheme="minorHAnsi"/>
                <w:sz w:val="18"/>
                <w:szCs w:val="18"/>
              </w:rPr>
              <w:t>l</w:t>
            </w:r>
            <w:r w:rsidR="002327C1" w:rsidRPr="00E61DE9">
              <w:rPr>
                <w:rFonts w:asciiTheme="minorHAnsi" w:hAnsiTheme="minorHAnsi" w:cstheme="minorHAnsi"/>
                <w:sz w:val="18"/>
                <w:szCs w:val="18"/>
              </w:rPr>
              <w:t>akše korištenje različitih e-usluga.</w:t>
            </w:r>
          </w:p>
        </w:tc>
      </w:tr>
      <w:tr w:rsidR="00410563" w:rsidRPr="00E61DE9" w:rsidTr="004921E5">
        <w:trPr>
          <w:trHeight w:val="20"/>
        </w:trPr>
        <w:tc>
          <w:tcPr>
            <w:tcW w:w="1877" w:type="dxa"/>
            <w:vMerge/>
          </w:tcPr>
          <w:p w:rsidR="002327C1" w:rsidRPr="00E61DE9" w:rsidRDefault="002327C1"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Uspostava sustava sa servisima za elektroničko potpisivanje i/ili </w:t>
            </w:r>
            <w:proofErr w:type="spellStart"/>
            <w:r w:rsidRPr="00E61DE9">
              <w:rPr>
                <w:rFonts w:asciiTheme="minorHAnsi" w:hAnsiTheme="minorHAnsi" w:cstheme="minorHAnsi"/>
                <w:sz w:val="18"/>
                <w:szCs w:val="18"/>
              </w:rPr>
              <w:t>pečatiranje</w:t>
            </w:r>
            <w:proofErr w:type="spellEnd"/>
            <w:r w:rsidRPr="00E61DE9">
              <w:rPr>
                <w:rFonts w:asciiTheme="minorHAnsi" w:hAnsiTheme="minorHAnsi" w:cstheme="minorHAnsi"/>
                <w:sz w:val="18"/>
                <w:szCs w:val="18"/>
              </w:rPr>
              <w:t xml:space="preserve"> dokumenata</w:t>
            </w:r>
          </w:p>
        </w:tc>
        <w:tc>
          <w:tcPr>
            <w:tcW w:w="4394" w:type="dxa"/>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Uspostavljen </w:t>
            </w:r>
            <w:r w:rsidR="00D74266">
              <w:rPr>
                <w:rFonts w:asciiTheme="minorHAnsi" w:hAnsiTheme="minorHAnsi" w:cstheme="minorHAnsi"/>
                <w:sz w:val="18"/>
                <w:szCs w:val="18"/>
              </w:rPr>
              <w:t xml:space="preserve">je </w:t>
            </w:r>
            <w:r w:rsidRPr="00E61DE9">
              <w:rPr>
                <w:rFonts w:asciiTheme="minorHAnsi" w:hAnsiTheme="minorHAnsi" w:cstheme="minorHAnsi"/>
                <w:sz w:val="18"/>
                <w:szCs w:val="18"/>
              </w:rPr>
              <w:t xml:space="preserve">zajednički sustav s odgovarajućim servisima koje će moći koristiti sva tijela javne uprave, građani i poslovni subjekti za elektroničko potpisivanje i/ili </w:t>
            </w:r>
            <w:proofErr w:type="spellStart"/>
            <w:r w:rsidRPr="00E61DE9">
              <w:rPr>
                <w:rFonts w:asciiTheme="minorHAnsi" w:hAnsiTheme="minorHAnsi" w:cstheme="minorHAnsi"/>
                <w:sz w:val="18"/>
                <w:szCs w:val="18"/>
              </w:rPr>
              <w:t>pečatiranje</w:t>
            </w:r>
            <w:proofErr w:type="spellEnd"/>
            <w:r w:rsidRPr="00E61DE9">
              <w:rPr>
                <w:rFonts w:asciiTheme="minorHAnsi" w:hAnsiTheme="minorHAnsi" w:cstheme="minorHAnsi"/>
                <w:sz w:val="18"/>
                <w:szCs w:val="18"/>
              </w:rPr>
              <w:t xml:space="preserve"> dokumenata, kao i za njihovu validaciju i </w:t>
            </w:r>
            <w:r w:rsidRPr="00E61DE9">
              <w:rPr>
                <w:rFonts w:asciiTheme="minorHAnsi" w:hAnsiTheme="minorHAnsi" w:cstheme="minorHAnsi"/>
                <w:sz w:val="18"/>
                <w:szCs w:val="18"/>
              </w:rPr>
              <w:lastRenderedPageBreak/>
              <w:t>koji će omogućiti punu funkcionalnost u pružanju javnih e-usluga (od elektroničkog podnošenja zahtjeva prema javnopravnim tijelima do izdavanja elektroničkih dokumenata (akata) u različitim postupcima).</w:t>
            </w:r>
          </w:p>
        </w:tc>
      </w:tr>
      <w:tr w:rsidR="00410563" w:rsidRPr="00E61DE9" w:rsidTr="004921E5">
        <w:trPr>
          <w:trHeight w:val="20"/>
        </w:trPr>
        <w:tc>
          <w:tcPr>
            <w:tcW w:w="1877" w:type="dxa"/>
            <w:vMerge/>
          </w:tcPr>
          <w:p w:rsidR="002327C1" w:rsidRPr="00E61DE9" w:rsidRDefault="002327C1"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Pr>
          <w:p w:rsidR="002327C1" w:rsidRPr="00E61DE9" w:rsidRDefault="00954079"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U</w:t>
            </w:r>
            <w:r w:rsidR="002327C1" w:rsidRPr="00E61DE9">
              <w:rPr>
                <w:rFonts w:asciiTheme="minorHAnsi" w:hAnsiTheme="minorHAnsi" w:cstheme="minorHAnsi"/>
                <w:sz w:val="18"/>
                <w:szCs w:val="18"/>
              </w:rPr>
              <w:t xml:space="preserve">naprjeđenje Portala otvorenih podataka </w:t>
            </w:r>
          </w:p>
        </w:tc>
        <w:tc>
          <w:tcPr>
            <w:tcW w:w="4394" w:type="dxa"/>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Omogućen </w:t>
            </w:r>
            <w:r w:rsidR="00D74266">
              <w:rPr>
                <w:rFonts w:asciiTheme="minorHAnsi" w:hAnsiTheme="minorHAnsi" w:cstheme="minorHAnsi"/>
                <w:sz w:val="18"/>
                <w:szCs w:val="18"/>
              </w:rPr>
              <w:t xml:space="preserve">je </w:t>
            </w:r>
            <w:r w:rsidRPr="00E61DE9">
              <w:rPr>
                <w:rFonts w:asciiTheme="minorHAnsi" w:hAnsiTheme="minorHAnsi" w:cstheme="minorHAnsi"/>
                <w:sz w:val="18"/>
                <w:szCs w:val="18"/>
              </w:rPr>
              <w:t>prihvat većeg broja tijela obveznika objave podataka.</w:t>
            </w:r>
          </w:p>
        </w:tc>
      </w:tr>
      <w:tr w:rsidR="00410563" w:rsidRPr="00E61DE9" w:rsidTr="004921E5">
        <w:trPr>
          <w:trHeight w:val="20"/>
        </w:trPr>
        <w:tc>
          <w:tcPr>
            <w:tcW w:w="1877" w:type="dxa"/>
            <w:vMerge w:val="restart"/>
          </w:tcPr>
          <w:p w:rsidR="002327C1" w:rsidRPr="00E61DE9" w:rsidRDefault="00D55672" w:rsidP="004921E5">
            <w:pPr>
              <w:pStyle w:val="astandard3520normal"/>
              <w:spacing w:beforeLines="0" w:afterLines="0"/>
              <w:jc w:val="right"/>
              <w:rPr>
                <w:rFonts w:asciiTheme="minorHAnsi" w:hAnsiTheme="minorHAnsi" w:cstheme="minorHAnsi"/>
                <w:b/>
                <w:bCs/>
                <w:color w:val="FF0000"/>
                <w:sz w:val="18"/>
                <w:szCs w:val="18"/>
              </w:rPr>
            </w:pPr>
            <w:r w:rsidRPr="00E61DE9">
              <w:rPr>
                <w:rFonts w:asciiTheme="minorHAnsi" w:hAnsiTheme="minorHAnsi" w:cstheme="minorHAnsi"/>
                <w:b/>
                <w:color w:val="FF0000"/>
                <w:sz w:val="18"/>
                <w:szCs w:val="18"/>
              </w:rPr>
              <w:t>Upravljanje kvalitetom</w:t>
            </w:r>
            <w:r w:rsidR="002327C1" w:rsidRPr="00E61DE9">
              <w:rPr>
                <w:rFonts w:asciiTheme="minorHAnsi" w:hAnsiTheme="minorHAnsi" w:cstheme="minorHAnsi"/>
                <w:b/>
                <w:bCs/>
                <w:color w:val="FF0000"/>
                <w:sz w:val="18"/>
                <w:szCs w:val="18"/>
              </w:rPr>
              <w:t xml:space="preserve"> </w:t>
            </w:r>
          </w:p>
        </w:tc>
        <w:tc>
          <w:tcPr>
            <w:tcW w:w="2909" w:type="dxa"/>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Uvođenje sustava upravljanja kvalitetom u javnu upravu RH</w:t>
            </w:r>
          </w:p>
        </w:tc>
        <w:tc>
          <w:tcPr>
            <w:tcW w:w="4394" w:type="dxa"/>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Povećana </w:t>
            </w:r>
            <w:r w:rsidR="00D74266">
              <w:rPr>
                <w:rFonts w:asciiTheme="minorHAnsi" w:hAnsiTheme="minorHAnsi" w:cstheme="minorHAnsi"/>
                <w:sz w:val="18"/>
                <w:szCs w:val="18"/>
              </w:rPr>
              <w:t xml:space="preserve">je </w:t>
            </w:r>
            <w:r w:rsidRPr="00E61DE9">
              <w:rPr>
                <w:rFonts w:asciiTheme="minorHAnsi" w:hAnsiTheme="minorHAnsi" w:cstheme="minorHAnsi"/>
                <w:sz w:val="18"/>
                <w:szCs w:val="18"/>
              </w:rPr>
              <w:t xml:space="preserve">učinkovitost i kvaliteta javne </w:t>
            </w:r>
            <w:r w:rsidR="00D9194E" w:rsidRPr="00E61DE9">
              <w:rPr>
                <w:rFonts w:asciiTheme="minorHAnsi" w:hAnsiTheme="minorHAnsi" w:cstheme="minorHAnsi"/>
                <w:sz w:val="18"/>
                <w:szCs w:val="18"/>
              </w:rPr>
              <w:t xml:space="preserve">uprave </w:t>
            </w:r>
            <w:r w:rsidRPr="00E61DE9">
              <w:rPr>
                <w:rFonts w:asciiTheme="minorHAnsi" w:hAnsiTheme="minorHAnsi" w:cstheme="minorHAnsi"/>
                <w:sz w:val="18"/>
                <w:szCs w:val="18"/>
              </w:rPr>
              <w:t>kroz jednostavnije i kvalitetnije pružanja usluga korisnicima, manje troškove i manje administrativno opterećenje za korisnike usluga javne uprave.</w:t>
            </w:r>
          </w:p>
        </w:tc>
      </w:tr>
      <w:tr w:rsidR="00D9194E" w:rsidRPr="00E61DE9" w:rsidTr="004921E5">
        <w:trPr>
          <w:trHeight w:val="20"/>
        </w:trPr>
        <w:tc>
          <w:tcPr>
            <w:tcW w:w="1877" w:type="dxa"/>
            <w:vMerge/>
          </w:tcPr>
          <w:p w:rsidR="00D9194E" w:rsidRPr="00E61DE9" w:rsidRDefault="00D9194E" w:rsidP="004921E5">
            <w:pPr>
              <w:pStyle w:val="astandard3520normal"/>
              <w:spacing w:beforeLines="0" w:afterLines="0"/>
              <w:jc w:val="right"/>
              <w:rPr>
                <w:rFonts w:asciiTheme="minorHAnsi" w:hAnsiTheme="minorHAnsi" w:cstheme="minorHAnsi"/>
                <w:b/>
                <w:color w:val="FF0000"/>
                <w:sz w:val="18"/>
                <w:szCs w:val="18"/>
              </w:rPr>
            </w:pPr>
          </w:p>
        </w:tc>
        <w:tc>
          <w:tcPr>
            <w:tcW w:w="2909" w:type="dxa"/>
          </w:tcPr>
          <w:p w:rsidR="00D9194E" w:rsidRPr="00E61DE9" w:rsidRDefault="00D9194E"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Revidiranje sustava polaganja državnog stručnog ispita</w:t>
            </w:r>
          </w:p>
        </w:tc>
        <w:tc>
          <w:tcPr>
            <w:tcW w:w="4394" w:type="dxa"/>
          </w:tcPr>
          <w:p w:rsidR="00D9194E" w:rsidRPr="00E61DE9" w:rsidRDefault="00D9194E"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Standardiziranim pisanim testiranjem </w:t>
            </w:r>
            <w:r w:rsidR="00AC5231" w:rsidRPr="00E61DE9">
              <w:rPr>
                <w:rFonts w:asciiTheme="minorHAnsi" w:hAnsiTheme="minorHAnsi" w:cstheme="minorHAnsi"/>
                <w:sz w:val="18"/>
                <w:szCs w:val="18"/>
              </w:rPr>
              <w:t xml:space="preserve">osigurava </w:t>
            </w:r>
            <w:r w:rsidRPr="00E61DE9">
              <w:rPr>
                <w:rFonts w:asciiTheme="minorHAnsi" w:hAnsiTheme="minorHAnsi" w:cstheme="minorHAnsi"/>
                <w:sz w:val="18"/>
                <w:szCs w:val="18"/>
              </w:rPr>
              <w:t xml:space="preserve">se objektivnije, prikladnije i </w:t>
            </w:r>
            <w:proofErr w:type="spellStart"/>
            <w:r w:rsidRPr="00E61DE9">
              <w:rPr>
                <w:rFonts w:asciiTheme="minorHAnsi" w:hAnsiTheme="minorHAnsi" w:cstheme="minorHAnsi"/>
                <w:sz w:val="18"/>
                <w:szCs w:val="18"/>
              </w:rPr>
              <w:t>valjanije</w:t>
            </w:r>
            <w:proofErr w:type="spellEnd"/>
            <w:r w:rsidRPr="00E61DE9">
              <w:rPr>
                <w:rFonts w:asciiTheme="minorHAnsi" w:hAnsiTheme="minorHAnsi" w:cstheme="minorHAnsi"/>
                <w:sz w:val="18"/>
                <w:szCs w:val="18"/>
              </w:rPr>
              <w:t xml:space="preserve"> prosuđivanje i ocjenjivanje znanja.</w:t>
            </w:r>
          </w:p>
        </w:tc>
      </w:tr>
      <w:tr w:rsidR="00410563" w:rsidRPr="00E61DE9" w:rsidTr="004921E5">
        <w:trPr>
          <w:trHeight w:val="20"/>
        </w:trPr>
        <w:tc>
          <w:tcPr>
            <w:tcW w:w="1877" w:type="dxa"/>
            <w:vMerge/>
          </w:tcPr>
          <w:p w:rsidR="002327C1" w:rsidRPr="00E61DE9" w:rsidRDefault="002327C1"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Unapr</w:t>
            </w:r>
            <w:r w:rsidR="00B02057">
              <w:rPr>
                <w:rFonts w:asciiTheme="minorHAnsi" w:hAnsiTheme="minorHAnsi" w:cstheme="minorHAnsi"/>
                <w:sz w:val="18"/>
                <w:szCs w:val="18"/>
              </w:rPr>
              <w:t>j</w:t>
            </w:r>
            <w:r w:rsidRPr="00E61DE9">
              <w:rPr>
                <w:rFonts w:asciiTheme="minorHAnsi" w:hAnsiTheme="minorHAnsi" w:cstheme="minorHAnsi"/>
                <w:sz w:val="18"/>
                <w:szCs w:val="18"/>
              </w:rPr>
              <w:t>eđenje procesa godišnjeg planiranja i izvještavanja u tijelima javne uprave</w:t>
            </w:r>
          </w:p>
        </w:tc>
        <w:tc>
          <w:tcPr>
            <w:tcW w:w="4394" w:type="dxa"/>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Ostvarena </w:t>
            </w:r>
            <w:r w:rsidR="00D74266">
              <w:rPr>
                <w:rFonts w:asciiTheme="minorHAnsi" w:hAnsiTheme="minorHAnsi" w:cstheme="minorHAnsi"/>
                <w:sz w:val="18"/>
                <w:szCs w:val="18"/>
              </w:rPr>
              <w:t xml:space="preserve">je </w:t>
            </w:r>
            <w:r w:rsidRPr="00E61DE9">
              <w:rPr>
                <w:rFonts w:asciiTheme="minorHAnsi" w:hAnsiTheme="minorHAnsi" w:cstheme="minorHAnsi"/>
                <w:sz w:val="18"/>
                <w:szCs w:val="18"/>
              </w:rPr>
              <w:t>povezanost strateškog, godišnjeg i proračunskog planiranja u tijelima javne uprave do razine ciljeva i opisa poslova službenika.</w:t>
            </w:r>
          </w:p>
        </w:tc>
      </w:tr>
      <w:tr w:rsidR="008E686E" w:rsidRPr="00E61DE9" w:rsidTr="004921E5">
        <w:trPr>
          <w:trHeight w:val="20"/>
        </w:trPr>
        <w:tc>
          <w:tcPr>
            <w:tcW w:w="1877" w:type="dxa"/>
            <w:vMerge w:val="restart"/>
          </w:tcPr>
          <w:p w:rsidR="008E686E" w:rsidRPr="00E61DE9" w:rsidRDefault="00C60040" w:rsidP="00C60040">
            <w:pPr>
              <w:pStyle w:val="astandard3520normal"/>
              <w:spacing w:beforeLines="0" w:afterLines="0"/>
              <w:jc w:val="right"/>
              <w:rPr>
                <w:rFonts w:asciiTheme="minorHAnsi" w:hAnsiTheme="minorHAnsi" w:cstheme="minorHAnsi"/>
                <w:b/>
                <w:bCs/>
                <w:color w:val="FF0000"/>
                <w:sz w:val="18"/>
                <w:szCs w:val="18"/>
              </w:rPr>
            </w:pPr>
            <w:r w:rsidRPr="00E61DE9">
              <w:rPr>
                <w:rFonts w:asciiTheme="minorHAnsi" w:hAnsiTheme="minorHAnsi" w:cstheme="minorHAnsi"/>
                <w:b/>
                <w:bCs/>
                <w:color w:val="FF0000"/>
                <w:sz w:val="18"/>
                <w:szCs w:val="18"/>
              </w:rPr>
              <w:t>R</w:t>
            </w:r>
            <w:r w:rsidR="008E686E" w:rsidRPr="00E61DE9">
              <w:rPr>
                <w:rFonts w:asciiTheme="minorHAnsi" w:hAnsiTheme="minorHAnsi" w:cstheme="minorHAnsi"/>
                <w:b/>
                <w:bCs/>
                <w:color w:val="FF0000"/>
                <w:sz w:val="18"/>
                <w:szCs w:val="18"/>
              </w:rPr>
              <w:t>eforma općeg i strukovnog obrazovanja</w:t>
            </w:r>
          </w:p>
        </w:tc>
        <w:tc>
          <w:tcPr>
            <w:tcW w:w="2909" w:type="dxa"/>
          </w:tcPr>
          <w:p w:rsidR="008E686E" w:rsidRPr="00E61DE9" w:rsidRDefault="008E686E"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Implementacija kurikuluma temeljenih na ishodima učenja te razvoj digitalnih kompetencija odgojno-obrazovnih djelatnika i sustava digitalno zrelih škola</w:t>
            </w:r>
          </w:p>
        </w:tc>
        <w:tc>
          <w:tcPr>
            <w:tcW w:w="4394" w:type="dxa"/>
          </w:tcPr>
          <w:p w:rsidR="008E686E" w:rsidRPr="00E61DE9" w:rsidRDefault="008E686E"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Osigurava se stručno usavršavanje učitelja/nastavnika za izvođenje novih kurikuluma temeljenih na ishodima učenja te pretpostavke za izvođenje novih kurikuluma s osobitim naglaskom na informatičkom opremanju škola te na uspostav</w:t>
            </w:r>
            <w:r w:rsidR="00D74266">
              <w:rPr>
                <w:rFonts w:asciiTheme="minorHAnsi" w:hAnsiTheme="minorHAnsi" w:cstheme="minorHAnsi"/>
                <w:sz w:val="18"/>
                <w:szCs w:val="18"/>
              </w:rPr>
              <w:t>u</w:t>
            </w:r>
            <w:r w:rsidRPr="00E61DE9">
              <w:rPr>
                <w:rFonts w:asciiTheme="minorHAnsi" w:hAnsiTheme="minorHAnsi" w:cstheme="minorHAnsi"/>
                <w:sz w:val="18"/>
                <w:szCs w:val="18"/>
              </w:rPr>
              <w:t xml:space="preserve"> sustava digitalno zrelih škola.</w:t>
            </w:r>
          </w:p>
        </w:tc>
      </w:tr>
      <w:tr w:rsidR="008E686E" w:rsidRPr="00E61DE9" w:rsidTr="002C1461">
        <w:trPr>
          <w:trHeight w:val="20"/>
        </w:trPr>
        <w:tc>
          <w:tcPr>
            <w:tcW w:w="1877" w:type="dxa"/>
            <w:vMerge/>
            <w:tcBorders>
              <w:bottom w:val="single" w:sz="2" w:space="0" w:color="003399"/>
            </w:tcBorders>
          </w:tcPr>
          <w:p w:rsidR="008E686E" w:rsidRPr="00E61DE9" w:rsidRDefault="008E686E"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Borders>
              <w:bottom w:val="single" w:sz="2" w:space="0" w:color="003399"/>
            </w:tcBorders>
          </w:tcPr>
          <w:p w:rsidR="008E686E" w:rsidRPr="00E61DE9" w:rsidRDefault="008E686E"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Dovršenje uspostave regionalnih centara kompetentnosti</w:t>
            </w:r>
          </w:p>
        </w:tc>
        <w:tc>
          <w:tcPr>
            <w:tcW w:w="4394" w:type="dxa"/>
            <w:tcBorders>
              <w:bottom w:val="single" w:sz="2" w:space="0" w:color="003399"/>
            </w:tcBorders>
          </w:tcPr>
          <w:p w:rsidR="008E686E" w:rsidRPr="00E61DE9" w:rsidRDefault="008E686E"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Modernizirano strukovno obrazovanje i osposobljavanje usklađeno s potrebama tržišta rada.</w:t>
            </w:r>
          </w:p>
        </w:tc>
      </w:tr>
      <w:tr w:rsidR="008E686E" w:rsidRPr="00E61DE9" w:rsidTr="00480140">
        <w:trPr>
          <w:trHeight w:val="20"/>
        </w:trPr>
        <w:tc>
          <w:tcPr>
            <w:tcW w:w="1877" w:type="dxa"/>
            <w:vMerge w:val="restart"/>
            <w:tcBorders>
              <w:top w:val="single" w:sz="2" w:space="0" w:color="003399"/>
              <w:bottom w:val="single" w:sz="4" w:space="0" w:color="003399"/>
            </w:tcBorders>
          </w:tcPr>
          <w:p w:rsidR="008E686E" w:rsidRPr="00E61DE9" w:rsidRDefault="008E686E" w:rsidP="005273E6">
            <w:pPr>
              <w:pStyle w:val="astandard3520normal"/>
              <w:spacing w:beforeLines="0" w:afterLines="0"/>
              <w:jc w:val="right"/>
              <w:rPr>
                <w:rFonts w:asciiTheme="minorHAnsi" w:hAnsiTheme="minorHAnsi" w:cstheme="minorHAnsi"/>
                <w:b/>
                <w:bCs/>
                <w:color w:val="FF0000"/>
                <w:sz w:val="18"/>
                <w:szCs w:val="18"/>
              </w:rPr>
            </w:pPr>
            <w:proofErr w:type="spellStart"/>
            <w:r w:rsidRPr="00E61DE9">
              <w:rPr>
                <w:rFonts w:asciiTheme="minorHAnsi" w:hAnsiTheme="minorHAnsi" w:cstheme="minorHAnsi"/>
                <w:b/>
                <w:bCs/>
                <w:color w:val="FF0000"/>
                <w:sz w:val="18"/>
                <w:szCs w:val="18"/>
              </w:rPr>
              <w:t>Cjeloživotno</w:t>
            </w:r>
            <w:proofErr w:type="spellEnd"/>
            <w:r w:rsidRPr="00E61DE9">
              <w:rPr>
                <w:rFonts w:asciiTheme="minorHAnsi" w:hAnsiTheme="minorHAnsi" w:cstheme="minorHAnsi"/>
                <w:b/>
                <w:bCs/>
                <w:color w:val="FF0000"/>
                <w:sz w:val="18"/>
                <w:szCs w:val="18"/>
              </w:rPr>
              <w:t xml:space="preserve"> obrazovanje</w:t>
            </w:r>
          </w:p>
        </w:tc>
        <w:tc>
          <w:tcPr>
            <w:tcW w:w="2909" w:type="dxa"/>
            <w:tcBorders>
              <w:top w:val="single" w:sz="2" w:space="0" w:color="003399"/>
              <w:bottom w:val="single" w:sz="4" w:space="0" w:color="003399"/>
            </w:tcBorders>
          </w:tcPr>
          <w:p w:rsidR="008E686E" w:rsidRPr="00E61DE9" w:rsidRDefault="008E686E"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Podrška obrazovanju odraslih polaznika uključivanjem u prioritetne programe obrazovanja i unaprjeđenje pismenosti </w:t>
            </w:r>
          </w:p>
        </w:tc>
        <w:tc>
          <w:tcPr>
            <w:tcW w:w="4394" w:type="dxa"/>
            <w:tcBorders>
              <w:top w:val="single" w:sz="2" w:space="0" w:color="003399"/>
              <w:bottom w:val="single" w:sz="4" w:space="0" w:color="003399"/>
            </w:tcBorders>
          </w:tcPr>
          <w:p w:rsidR="008E686E" w:rsidRPr="00E61DE9" w:rsidRDefault="008E686E"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Povećana </w:t>
            </w:r>
            <w:r w:rsidR="00D74266">
              <w:rPr>
                <w:rFonts w:asciiTheme="minorHAnsi" w:hAnsiTheme="minorHAnsi" w:cstheme="minorHAnsi"/>
                <w:sz w:val="18"/>
                <w:szCs w:val="18"/>
              </w:rPr>
              <w:t xml:space="preserve">je </w:t>
            </w:r>
            <w:r w:rsidRPr="00E61DE9">
              <w:rPr>
                <w:rFonts w:asciiTheme="minorHAnsi" w:hAnsiTheme="minorHAnsi" w:cstheme="minorHAnsi"/>
                <w:sz w:val="18"/>
                <w:szCs w:val="18"/>
              </w:rPr>
              <w:t xml:space="preserve">stopa sudjelovanja u </w:t>
            </w:r>
            <w:proofErr w:type="spellStart"/>
            <w:r w:rsidRPr="00E61DE9">
              <w:rPr>
                <w:rFonts w:asciiTheme="minorHAnsi" w:hAnsiTheme="minorHAnsi" w:cstheme="minorHAnsi"/>
                <w:sz w:val="18"/>
                <w:szCs w:val="18"/>
              </w:rPr>
              <w:t>cjeloživotnom</w:t>
            </w:r>
            <w:proofErr w:type="spellEnd"/>
            <w:r w:rsidRPr="00E61DE9">
              <w:rPr>
                <w:rFonts w:asciiTheme="minorHAnsi" w:hAnsiTheme="minorHAnsi" w:cstheme="minorHAnsi"/>
                <w:sz w:val="18"/>
                <w:szCs w:val="18"/>
              </w:rPr>
              <w:t xml:space="preserve"> učenju odraslih polaznika. </w:t>
            </w:r>
          </w:p>
          <w:p w:rsidR="008E686E" w:rsidRPr="00E61DE9" w:rsidRDefault="008E686E" w:rsidP="004921E5">
            <w:pPr>
              <w:pStyle w:val="astandard3520normal"/>
              <w:spacing w:beforeLines="0" w:afterLines="0"/>
              <w:rPr>
                <w:rFonts w:asciiTheme="minorHAnsi" w:hAnsiTheme="minorHAnsi" w:cstheme="minorHAnsi"/>
                <w:sz w:val="18"/>
                <w:szCs w:val="18"/>
              </w:rPr>
            </w:pPr>
          </w:p>
        </w:tc>
      </w:tr>
      <w:tr w:rsidR="008E686E" w:rsidRPr="00E61DE9" w:rsidTr="002C1461">
        <w:trPr>
          <w:trHeight w:val="20"/>
        </w:trPr>
        <w:tc>
          <w:tcPr>
            <w:tcW w:w="1877" w:type="dxa"/>
            <w:vMerge/>
            <w:tcBorders>
              <w:top w:val="single" w:sz="4" w:space="0" w:color="003399"/>
              <w:bottom w:val="single" w:sz="4" w:space="0" w:color="003399"/>
            </w:tcBorders>
          </w:tcPr>
          <w:p w:rsidR="008E686E" w:rsidRPr="00E61DE9" w:rsidRDefault="008E686E"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Borders>
              <w:top w:val="single" w:sz="4" w:space="0" w:color="003399"/>
              <w:bottom w:val="single" w:sz="4" w:space="0" w:color="003399"/>
            </w:tcBorders>
          </w:tcPr>
          <w:p w:rsidR="008E686E" w:rsidRPr="00E61DE9" w:rsidRDefault="008E686E"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Implementacija EU </w:t>
            </w:r>
            <w:proofErr w:type="spellStart"/>
            <w:r w:rsidRPr="00E61DE9">
              <w:rPr>
                <w:rFonts w:asciiTheme="minorHAnsi" w:hAnsiTheme="minorHAnsi" w:cstheme="minorHAnsi"/>
                <w:sz w:val="18"/>
                <w:szCs w:val="18"/>
              </w:rPr>
              <w:t>Agende</w:t>
            </w:r>
            <w:proofErr w:type="spellEnd"/>
            <w:r w:rsidRPr="00E61DE9">
              <w:rPr>
                <w:rFonts w:asciiTheme="minorHAnsi" w:hAnsiTheme="minorHAnsi" w:cstheme="minorHAnsi"/>
                <w:sz w:val="18"/>
                <w:szCs w:val="18"/>
              </w:rPr>
              <w:t xml:space="preserve"> za obrazovanje odraslih </w:t>
            </w:r>
            <w:r w:rsidR="00D74266">
              <w:rPr>
                <w:rFonts w:asciiTheme="minorHAnsi" w:hAnsiTheme="minorHAnsi" w:cstheme="minorHAnsi"/>
                <w:sz w:val="18"/>
                <w:szCs w:val="18"/>
              </w:rPr>
              <w:t>–</w:t>
            </w:r>
            <w:r w:rsidRPr="00E61DE9">
              <w:rPr>
                <w:rFonts w:asciiTheme="minorHAnsi" w:hAnsiTheme="minorHAnsi" w:cstheme="minorHAnsi"/>
                <w:sz w:val="18"/>
                <w:szCs w:val="18"/>
              </w:rPr>
              <w:t xml:space="preserve"> izrada </w:t>
            </w:r>
            <w:r w:rsidR="00D74266">
              <w:rPr>
                <w:rFonts w:asciiTheme="minorHAnsi" w:hAnsiTheme="minorHAnsi" w:cstheme="minorHAnsi"/>
                <w:sz w:val="18"/>
                <w:szCs w:val="18"/>
              </w:rPr>
              <w:t>k</w:t>
            </w:r>
            <w:r w:rsidRPr="00E61DE9">
              <w:rPr>
                <w:rFonts w:asciiTheme="minorHAnsi" w:hAnsiTheme="minorHAnsi" w:cstheme="minorHAnsi"/>
                <w:sz w:val="18"/>
                <w:szCs w:val="18"/>
              </w:rPr>
              <w:t>urikuluma za razvoj temeljnih digitalnih, čitalačkih i matematičkih vještina odraslih osoba</w:t>
            </w:r>
          </w:p>
        </w:tc>
        <w:tc>
          <w:tcPr>
            <w:tcW w:w="4394" w:type="dxa"/>
            <w:tcBorders>
              <w:top w:val="single" w:sz="4" w:space="0" w:color="003399"/>
              <w:bottom w:val="single" w:sz="4" w:space="0" w:color="003399"/>
            </w:tcBorders>
          </w:tcPr>
          <w:p w:rsidR="008E686E" w:rsidRPr="00E61DE9" w:rsidRDefault="008E686E"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Izrađen </w:t>
            </w:r>
            <w:r w:rsidR="00D74266">
              <w:rPr>
                <w:rFonts w:asciiTheme="minorHAnsi" w:hAnsiTheme="minorHAnsi" w:cstheme="minorHAnsi"/>
                <w:sz w:val="18"/>
                <w:szCs w:val="18"/>
              </w:rPr>
              <w:t>je k</w:t>
            </w:r>
            <w:r w:rsidRPr="00E61DE9">
              <w:rPr>
                <w:rFonts w:asciiTheme="minorHAnsi" w:hAnsiTheme="minorHAnsi" w:cstheme="minorHAnsi"/>
                <w:sz w:val="18"/>
                <w:szCs w:val="18"/>
              </w:rPr>
              <w:t xml:space="preserve">urikulum za stjecanje vještina niže obrazovanih osoba sukladno Preporuci Vijeća o novim oblicima usavršavanja </w:t>
            </w:r>
            <w:r w:rsidR="00D74266">
              <w:rPr>
                <w:rFonts w:asciiTheme="minorHAnsi" w:hAnsiTheme="minorHAnsi" w:cstheme="minorHAnsi"/>
                <w:sz w:val="18"/>
                <w:szCs w:val="18"/>
              </w:rPr>
              <w:t>–</w:t>
            </w:r>
            <w:r w:rsidRPr="00E61DE9">
              <w:rPr>
                <w:rFonts w:asciiTheme="minorHAnsi" w:hAnsiTheme="minorHAnsi" w:cstheme="minorHAnsi"/>
                <w:sz w:val="18"/>
                <w:szCs w:val="18"/>
              </w:rPr>
              <w:t xml:space="preserve"> Nove prilike za odrasle.</w:t>
            </w:r>
          </w:p>
        </w:tc>
      </w:tr>
      <w:tr w:rsidR="008E686E" w:rsidRPr="00E61DE9" w:rsidTr="002C1461">
        <w:trPr>
          <w:trHeight w:val="20"/>
        </w:trPr>
        <w:tc>
          <w:tcPr>
            <w:tcW w:w="1877" w:type="dxa"/>
            <w:vMerge w:val="restart"/>
            <w:tcBorders>
              <w:top w:val="single" w:sz="4" w:space="0" w:color="003399"/>
            </w:tcBorders>
          </w:tcPr>
          <w:p w:rsidR="008E686E" w:rsidRPr="00E61DE9" w:rsidRDefault="008E686E" w:rsidP="004921E5">
            <w:pPr>
              <w:pStyle w:val="astandard3520normal"/>
              <w:spacing w:beforeLines="0" w:afterLines="0"/>
              <w:jc w:val="right"/>
              <w:rPr>
                <w:rFonts w:asciiTheme="minorHAnsi" w:hAnsiTheme="minorHAnsi" w:cstheme="minorHAnsi"/>
                <w:b/>
                <w:bCs/>
                <w:color w:val="FF0000"/>
                <w:sz w:val="18"/>
                <w:szCs w:val="18"/>
              </w:rPr>
            </w:pPr>
            <w:r w:rsidRPr="00E61DE9">
              <w:rPr>
                <w:rFonts w:asciiTheme="minorHAnsi" w:hAnsiTheme="minorHAnsi" w:cstheme="minorHAnsi"/>
                <w:b/>
                <w:bCs/>
                <w:color w:val="FF0000"/>
                <w:sz w:val="18"/>
                <w:szCs w:val="18"/>
              </w:rPr>
              <w:t>Učinkovito i relevantno visoko obrazovanje</w:t>
            </w:r>
          </w:p>
        </w:tc>
        <w:tc>
          <w:tcPr>
            <w:tcW w:w="2909" w:type="dxa"/>
            <w:tcBorders>
              <w:top w:val="single" w:sz="4" w:space="0" w:color="003399"/>
            </w:tcBorders>
          </w:tcPr>
          <w:p w:rsidR="008E686E" w:rsidRPr="00E61DE9" w:rsidRDefault="008E686E"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Uspostava i upravljanje Registrom HKO-a kao podrške radu Sektorskih vijeća i ostalih dionika u procesu provedbe HKO-a</w:t>
            </w:r>
          </w:p>
        </w:tc>
        <w:tc>
          <w:tcPr>
            <w:tcW w:w="4394" w:type="dxa"/>
            <w:tcBorders>
              <w:top w:val="single" w:sz="4" w:space="0" w:color="003399"/>
            </w:tcBorders>
          </w:tcPr>
          <w:p w:rsidR="008E686E" w:rsidRPr="00E61DE9" w:rsidRDefault="007E10A5"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Osigurane</w:t>
            </w:r>
            <w:r w:rsidR="008E686E" w:rsidRPr="00E61DE9">
              <w:rPr>
                <w:rFonts w:asciiTheme="minorHAnsi" w:hAnsiTheme="minorHAnsi" w:cstheme="minorHAnsi"/>
                <w:sz w:val="18"/>
                <w:szCs w:val="18"/>
              </w:rPr>
              <w:t xml:space="preserve"> institucionalne pretpostavke za usklađivanje studijskih i obrazovnih programa s potrebama tržišta rada.</w:t>
            </w:r>
          </w:p>
        </w:tc>
      </w:tr>
      <w:tr w:rsidR="008E686E" w:rsidRPr="00E61DE9" w:rsidTr="004921E5">
        <w:trPr>
          <w:trHeight w:val="20"/>
        </w:trPr>
        <w:tc>
          <w:tcPr>
            <w:tcW w:w="1877" w:type="dxa"/>
            <w:vMerge/>
          </w:tcPr>
          <w:p w:rsidR="008E686E" w:rsidRPr="00E61DE9" w:rsidRDefault="008E686E"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Pr>
          <w:p w:rsidR="008E686E" w:rsidRPr="00E61DE9" w:rsidRDefault="008E686E"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Razvoj i unaprjeđenje modela učenja kroz rad te provedba unaprjeđenog modela stručne prakse u visokom obrazovanju</w:t>
            </w:r>
          </w:p>
        </w:tc>
        <w:tc>
          <w:tcPr>
            <w:tcW w:w="4394" w:type="dxa"/>
          </w:tcPr>
          <w:p w:rsidR="008E686E" w:rsidRPr="00E61DE9" w:rsidRDefault="008E686E"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Veća zastupljenost stručne prakse u programima visokih učilišta.</w:t>
            </w:r>
          </w:p>
        </w:tc>
      </w:tr>
      <w:tr w:rsidR="008E686E" w:rsidRPr="00E61DE9" w:rsidTr="004921E5">
        <w:trPr>
          <w:trHeight w:val="20"/>
        </w:trPr>
        <w:tc>
          <w:tcPr>
            <w:tcW w:w="1877" w:type="dxa"/>
            <w:vMerge/>
          </w:tcPr>
          <w:p w:rsidR="008E686E" w:rsidRPr="00E61DE9" w:rsidRDefault="008E686E"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Pr>
          <w:p w:rsidR="008E686E" w:rsidRPr="00E61DE9" w:rsidRDefault="008E686E"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Uspostava centralnog sustava evidencija te sustava praćenja i evaluacije programskih ugovora</w:t>
            </w:r>
          </w:p>
          <w:p w:rsidR="008E686E" w:rsidRPr="00E61DE9" w:rsidRDefault="008E686E" w:rsidP="004921E5">
            <w:pPr>
              <w:pStyle w:val="astandard3520normal"/>
              <w:spacing w:beforeLines="0" w:afterLines="0"/>
              <w:rPr>
                <w:rFonts w:asciiTheme="minorHAnsi" w:hAnsiTheme="minorHAnsi" w:cstheme="minorHAnsi"/>
                <w:sz w:val="18"/>
                <w:szCs w:val="18"/>
              </w:rPr>
            </w:pPr>
          </w:p>
        </w:tc>
        <w:tc>
          <w:tcPr>
            <w:tcW w:w="4394" w:type="dxa"/>
          </w:tcPr>
          <w:p w:rsidR="008E686E" w:rsidRPr="00E61DE9" w:rsidRDefault="008E686E"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Uspostavljen </w:t>
            </w:r>
            <w:r w:rsidR="00D74266">
              <w:rPr>
                <w:rFonts w:asciiTheme="minorHAnsi" w:hAnsiTheme="minorHAnsi" w:cstheme="minorHAnsi"/>
                <w:sz w:val="18"/>
                <w:szCs w:val="18"/>
              </w:rPr>
              <w:t xml:space="preserve">je </w:t>
            </w:r>
            <w:r w:rsidRPr="00E61DE9">
              <w:rPr>
                <w:rFonts w:asciiTheme="minorHAnsi" w:hAnsiTheme="minorHAnsi" w:cstheme="minorHAnsi"/>
                <w:sz w:val="18"/>
                <w:szCs w:val="18"/>
              </w:rPr>
              <w:t>centralni sustav evidencija u visokom obrazovanju te učinkovit i razvojno poticajan sustav financiranja visokih učilišta</w:t>
            </w:r>
            <w:r w:rsidR="00D74266">
              <w:rPr>
                <w:rFonts w:asciiTheme="minorHAnsi" w:hAnsiTheme="minorHAnsi" w:cstheme="minorHAnsi"/>
                <w:sz w:val="18"/>
                <w:szCs w:val="18"/>
              </w:rPr>
              <w:t>,</w:t>
            </w:r>
            <w:r w:rsidRPr="00E61DE9">
              <w:rPr>
                <w:rFonts w:asciiTheme="minorHAnsi" w:hAnsiTheme="minorHAnsi" w:cstheme="minorHAnsi"/>
                <w:sz w:val="18"/>
                <w:szCs w:val="18"/>
              </w:rPr>
              <w:t xml:space="preserve"> </w:t>
            </w:r>
            <w:r w:rsidR="00D74266">
              <w:rPr>
                <w:rFonts w:asciiTheme="minorHAnsi" w:hAnsiTheme="minorHAnsi" w:cstheme="minorHAnsi"/>
                <w:sz w:val="18"/>
                <w:szCs w:val="18"/>
              </w:rPr>
              <w:t xml:space="preserve">što </w:t>
            </w:r>
            <w:r w:rsidRPr="00E61DE9">
              <w:rPr>
                <w:rFonts w:asciiTheme="minorHAnsi" w:hAnsiTheme="minorHAnsi" w:cstheme="minorHAnsi"/>
                <w:sz w:val="18"/>
                <w:szCs w:val="18"/>
              </w:rPr>
              <w:t>će osigurati ostvarenje strateških visokoobrazovnih ciljeva.</w:t>
            </w:r>
          </w:p>
        </w:tc>
      </w:tr>
      <w:tr w:rsidR="00410563" w:rsidRPr="00E61DE9" w:rsidTr="00480140">
        <w:trPr>
          <w:trHeight w:val="20"/>
        </w:trPr>
        <w:tc>
          <w:tcPr>
            <w:tcW w:w="1877" w:type="dxa"/>
            <w:tcBorders>
              <w:bottom w:val="single" w:sz="4" w:space="0" w:color="003399"/>
            </w:tcBorders>
          </w:tcPr>
          <w:p w:rsidR="002327C1" w:rsidRPr="00E61DE9" w:rsidRDefault="002327C1" w:rsidP="004921E5">
            <w:pPr>
              <w:pStyle w:val="astandard3520normal"/>
              <w:spacing w:beforeLines="0" w:afterLines="0"/>
              <w:jc w:val="right"/>
              <w:rPr>
                <w:rFonts w:asciiTheme="minorHAnsi" w:hAnsiTheme="minorHAnsi" w:cstheme="minorHAnsi"/>
                <w:b/>
                <w:bCs/>
                <w:color w:val="FF0000"/>
                <w:sz w:val="18"/>
                <w:szCs w:val="18"/>
              </w:rPr>
            </w:pPr>
            <w:r w:rsidRPr="00E61DE9">
              <w:rPr>
                <w:rFonts w:asciiTheme="minorHAnsi" w:hAnsiTheme="minorHAnsi" w:cstheme="minorHAnsi"/>
                <w:b/>
                <w:bCs/>
                <w:color w:val="FF0000"/>
                <w:sz w:val="18"/>
                <w:szCs w:val="18"/>
              </w:rPr>
              <w:t xml:space="preserve">Jačanje ljudskih potencijala u znanosti </w:t>
            </w:r>
          </w:p>
          <w:p w:rsidR="002327C1" w:rsidRPr="00E61DE9" w:rsidRDefault="002327C1" w:rsidP="004921E5">
            <w:pPr>
              <w:pStyle w:val="astandard3520normal"/>
              <w:spacing w:beforeLines="0" w:afterLines="0"/>
              <w:jc w:val="right"/>
              <w:rPr>
                <w:rFonts w:asciiTheme="minorHAnsi" w:hAnsiTheme="minorHAnsi" w:cstheme="minorHAnsi"/>
                <w:b/>
                <w:bCs/>
                <w:color w:val="FF0000"/>
                <w:sz w:val="18"/>
                <w:szCs w:val="18"/>
              </w:rPr>
            </w:pPr>
            <w:r w:rsidRPr="00E61DE9">
              <w:rPr>
                <w:rFonts w:asciiTheme="minorHAnsi" w:hAnsiTheme="minorHAnsi" w:cstheme="minorHAnsi"/>
                <w:b/>
                <w:bCs/>
                <w:color w:val="FF0000"/>
                <w:sz w:val="18"/>
                <w:szCs w:val="18"/>
              </w:rPr>
              <w:lastRenderedPageBreak/>
              <w:t xml:space="preserve">      </w:t>
            </w:r>
          </w:p>
        </w:tc>
        <w:tc>
          <w:tcPr>
            <w:tcW w:w="2909" w:type="dxa"/>
            <w:tcBorders>
              <w:bottom w:val="single" w:sz="4" w:space="0" w:color="003399"/>
            </w:tcBorders>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lastRenderedPageBreak/>
              <w:t xml:space="preserve">Zapošljavanje mladih istraživača – </w:t>
            </w:r>
            <w:proofErr w:type="spellStart"/>
            <w:r w:rsidRPr="00E61DE9">
              <w:rPr>
                <w:rFonts w:asciiTheme="minorHAnsi" w:hAnsiTheme="minorHAnsi" w:cstheme="minorHAnsi"/>
                <w:sz w:val="18"/>
                <w:szCs w:val="18"/>
              </w:rPr>
              <w:t>poslijedoktoranada</w:t>
            </w:r>
            <w:proofErr w:type="spellEnd"/>
            <w:r w:rsidRPr="00E61DE9">
              <w:rPr>
                <w:rFonts w:asciiTheme="minorHAnsi" w:hAnsiTheme="minorHAnsi" w:cstheme="minorHAnsi"/>
                <w:sz w:val="18"/>
                <w:szCs w:val="18"/>
              </w:rPr>
              <w:t xml:space="preserve"> na ustanovama u sustavu znanosti i visokog </w:t>
            </w:r>
            <w:r w:rsidRPr="00E61DE9">
              <w:rPr>
                <w:rFonts w:asciiTheme="minorHAnsi" w:hAnsiTheme="minorHAnsi" w:cstheme="minorHAnsi"/>
                <w:sz w:val="18"/>
                <w:szCs w:val="18"/>
              </w:rPr>
              <w:lastRenderedPageBreak/>
              <w:t>obrazovanja</w:t>
            </w:r>
          </w:p>
        </w:tc>
        <w:tc>
          <w:tcPr>
            <w:tcW w:w="4394" w:type="dxa"/>
            <w:tcBorders>
              <w:bottom w:val="single" w:sz="4" w:space="0" w:color="003399"/>
            </w:tcBorders>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lastRenderedPageBreak/>
              <w:t xml:space="preserve">Mladim istraživačima – </w:t>
            </w:r>
            <w:proofErr w:type="spellStart"/>
            <w:r w:rsidRPr="00E61DE9">
              <w:rPr>
                <w:rFonts w:asciiTheme="minorHAnsi" w:hAnsiTheme="minorHAnsi" w:cstheme="minorHAnsi"/>
                <w:sz w:val="18"/>
                <w:szCs w:val="18"/>
              </w:rPr>
              <w:t>poslijedoktorandima</w:t>
            </w:r>
            <w:proofErr w:type="spellEnd"/>
            <w:r w:rsidRPr="00E61DE9">
              <w:rPr>
                <w:rFonts w:asciiTheme="minorHAnsi" w:hAnsiTheme="minorHAnsi" w:cstheme="minorHAnsi"/>
                <w:sz w:val="18"/>
                <w:szCs w:val="18"/>
              </w:rPr>
              <w:t xml:space="preserve"> omogućeno je stjecanje potrebnog iskustva i znanja potrebnih za razvoj njihovih znanstvenih karijera, a njihovim </w:t>
            </w:r>
            <w:r w:rsidRPr="00E61DE9">
              <w:rPr>
                <w:rFonts w:asciiTheme="minorHAnsi" w:hAnsiTheme="minorHAnsi" w:cstheme="minorHAnsi"/>
                <w:sz w:val="18"/>
                <w:szCs w:val="18"/>
              </w:rPr>
              <w:lastRenderedPageBreak/>
              <w:t>mentorima razvoj i jačanje mentorskih kapaciteta.</w:t>
            </w:r>
          </w:p>
        </w:tc>
      </w:tr>
      <w:tr w:rsidR="00410563" w:rsidRPr="00E61DE9" w:rsidTr="00480140">
        <w:trPr>
          <w:trHeight w:val="20"/>
        </w:trPr>
        <w:tc>
          <w:tcPr>
            <w:tcW w:w="1877" w:type="dxa"/>
            <w:vMerge w:val="restart"/>
            <w:tcBorders>
              <w:top w:val="single" w:sz="4" w:space="0" w:color="003399"/>
              <w:bottom w:val="single" w:sz="4" w:space="0" w:color="003399"/>
            </w:tcBorders>
          </w:tcPr>
          <w:p w:rsidR="002327C1" w:rsidRPr="00E61DE9" w:rsidRDefault="002327C1" w:rsidP="004921E5">
            <w:pPr>
              <w:pStyle w:val="astandard3520normal"/>
              <w:spacing w:beforeLines="0" w:afterLines="0"/>
              <w:jc w:val="right"/>
              <w:rPr>
                <w:rFonts w:asciiTheme="minorHAnsi" w:hAnsiTheme="minorHAnsi" w:cstheme="minorHAnsi"/>
                <w:b/>
                <w:bCs/>
                <w:color w:val="FF0000"/>
                <w:sz w:val="18"/>
                <w:szCs w:val="18"/>
              </w:rPr>
            </w:pPr>
            <w:r w:rsidRPr="00E61DE9">
              <w:rPr>
                <w:rFonts w:asciiTheme="minorHAnsi" w:hAnsiTheme="minorHAnsi" w:cstheme="minorHAnsi"/>
                <w:b/>
                <w:bCs/>
                <w:color w:val="FF0000"/>
                <w:sz w:val="18"/>
                <w:szCs w:val="18"/>
              </w:rPr>
              <w:lastRenderedPageBreak/>
              <w:t xml:space="preserve">Provedba programa stipendiranja studenata slabijeg </w:t>
            </w:r>
            <w:proofErr w:type="spellStart"/>
            <w:r w:rsidRPr="00E61DE9">
              <w:rPr>
                <w:rFonts w:asciiTheme="minorHAnsi" w:hAnsiTheme="minorHAnsi" w:cstheme="minorHAnsi"/>
                <w:b/>
                <w:bCs/>
                <w:color w:val="FF0000"/>
                <w:sz w:val="18"/>
                <w:szCs w:val="18"/>
              </w:rPr>
              <w:t>socio</w:t>
            </w:r>
            <w:proofErr w:type="spellEnd"/>
            <w:r w:rsidRPr="00E61DE9">
              <w:rPr>
                <w:rFonts w:asciiTheme="minorHAnsi" w:hAnsiTheme="minorHAnsi" w:cstheme="minorHAnsi"/>
                <w:b/>
                <w:bCs/>
                <w:color w:val="FF0000"/>
                <w:sz w:val="18"/>
                <w:szCs w:val="18"/>
              </w:rPr>
              <w:t>-ekonomskog statusa</w:t>
            </w:r>
          </w:p>
          <w:p w:rsidR="002327C1" w:rsidRPr="00E61DE9" w:rsidRDefault="002327C1" w:rsidP="004921E5">
            <w:pPr>
              <w:pStyle w:val="astandard3520normal"/>
              <w:spacing w:beforeLines="0" w:afterLines="0"/>
              <w:jc w:val="right"/>
              <w:rPr>
                <w:rFonts w:asciiTheme="minorHAnsi" w:hAnsiTheme="minorHAnsi" w:cstheme="minorHAnsi"/>
                <w:b/>
                <w:bCs/>
                <w:color w:val="FF0000"/>
                <w:sz w:val="18"/>
                <w:szCs w:val="18"/>
              </w:rPr>
            </w:pPr>
          </w:p>
          <w:p w:rsidR="002327C1" w:rsidRPr="00E61DE9" w:rsidRDefault="002327C1" w:rsidP="004921E5">
            <w:pPr>
              <w:pStyle w:val="astandard3520normal"/>
              <w:spacing w:beforeLines="0" w:afterLines="0"/>
              <w:jc w:val="right"/>
              <w:rPr>
                <w:rFonts w:asciiTheme="minorHAnsi" w:hAnsiTheme="minorHAnsi" w:cstheme="minorHAnsi"/>
                <w:b/>
                <w:bCs/>
                <w:color w:val="FF0000"/>
                <w:sz w:val="18"/>
                <w:szCs w:val="18"/>
              </w:rPr>
            </w:pPr>
          </w:p>
          <w:p w:rsidR="002327C1" w:rsidRPr="00E61DE9" w:rsidRDefault="002327C1" w:rsidP="004921E5">
            <w:pPr>
              <w:pStyle w:val="astandard3520normal"/>
              <w:spacing w:beforeLines="0" w:afterLines="0"/>
              <w:jc w:val="right"/>
              <w:rPr>
                <w:rFonts w:asciiTheme="minorHAnsi" w:hAnsiTheme="minorHAnsi" w:cstheme="minorHAnsi"/>
                <w:b/>
                <w:bCs/>
                <w:color w:val="FF0000"/>
                <w:sz w:val="18"/>
                <w:szCs w:val="18"/>
              </w:rPr>
            </w:pPr>
          </w:p>
          <w:p w:rsidR="002327C1" w:rsidRPr="00E61DE9" w:rsidRDefault="002327C1" w:rsidP="004921E5">
            <w:pPr>
              <w:pStyle w:val="astandard3520normal"/>
              <w:spacing w:beforeLines="0" w:afterLines="0"/>
              <w:jc w:val="right"/>
              <w:rPr>
                <w:rFonts w:asciiTheme="minorHAnsi" w:hAnsiTheme="minorHAnsi" w:cstheme="minorHAnsi"/>
                <w:b/>
                <w:bCs/>
                <w:color w:val="FF0000"/>
                <w:sz w:val="18"/>
                <w:szCs w:val="18"/>
              </w:rPr>
            </w:pPr>
          </w:p>
          <w:p w:rsidR="002327C1" w:rsidRPr="00E61DE9" w:rsidRDefault="002327C1"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Borders>
              <w:top w:val="single" w:sz="4" w:space="0" w:color="003399"/>
              <w:bottom w:val="single" w:sz="4" w:space="0" w:color="003399"/>
            </w:tcBorders>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Dodjela stipendija studentima nižeg </w:t>
            </w:r>
            <w:proofErr w:type="spellStart"/>
            <w:r w:rsidRPr="00E61DE9">
              <w:rPr>
                <w:rFonts w:asciiTheme="minorHAnsi" w:hAnsiTheme="minorHAnsi" w:cstheme="minorHAnsi"/>
                <w:sz w:val="18"/>
                <w:szCs w:val="18"/>
              </w:rPr>
              <w:t>socio</w:t>
            </w:r>
            <w:proofErr w:type="spellEnd"/>
            <w:r w:rsidRPr="00E61DE9">
              <w:rPr>
                <w:rFonts w:asciiTheme="minorHAnsi" w:hAnsiTheme="minorHAnsi" w:cstheme="minorHAnsi"/>
                <w:sz w:val="18"/>
                <w:szCs w:val="18"/>
              </w:rPr>
              <w:t>-ekonomskog statusa</w:t>
            </w:r>
          </w:p>
        </w:tc>
        <w:tc>
          <w:tcPr>
            <w:tcW w:w="4394" w:type="dxa"/>
            <w:tcBorders>
              <w:top w:val="single" w:sz="4" w:space="0" w:color="003399"/>
              <w:bottom w:val="single" w:sz="4" w:space="0" w:color="003399"/>
            </w:tcBorders>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Osiguran </w:t>
            </w:r>
            <w:r w:rsidR="00D74266">
              <w:rPr>
                <w:rFonts w:asciiTheme="minorHAnsi" w:hAnsiTheme="minorHAnsi" w:cstheme="minorHAnsi"/>
                <w:sz w:val="18"/>
                <w:szCs w:val="18"/>
              </w:rPr>
              <w:t xml:space="preserve">je </w:t>
            </w:r>
            <w:r w:rsidRPr="00E61DE9">
              <w:rPr>
                <w:rFonts w:asciiTheme="minorHAnsi" w:hAnsiTheme="minorHAnsi" w:cstheme="minorHAnsi"/>
                <w:sz w:val="18"/>
                <w:szCs w:val="18"/>
              </w:rPr>
              <w:t xml:space="preserve">pristup visokom obrazovanju studentima slabijeg </w:t>
            </w:r>
            <w:proofErr w:type="spellStart"/>
            <w:r w:rsidRPr="00E61DE9">
              <w:rPr>
                <w:rFonts w:asciiTheme="minorHAnsi" w:hAnsiTheme="minorHAnsi" w:cstheme="minorHAnsi"/>
                <w:sz w:val="18"/>
                <w:szCs w:val="18"/>
              </w:rPr>
              <w:t>socio</w:t>
            </w:r>
            <w:proofErr w:type="spellEnd"/>
            <w:r w:rsidRPr="00E61DE9">
              <w:rPr>
                <w:rFonts w:asciiTheme="minorHAnsi" w:hAnsiTheme="minorHAnsi" w:cstheme="minorHAnsi"/>
                <w:sz w:val="18"/>
                <w:szCs w:val="18"/>
              </w:rPr>
              <w:t>-ekonomskog statusa te veća stop</w:t>
            </w:r>
            <w:r w:rsidR="00D74266">
              <w:rPr>
                <w:rFonts w:asciiTheme="minorHAnsi" w:hAnsiTheme="minorHAnsi" w:cstheme="minorHAnsi"/>
                <w:sz w:val="18"/>
                <w:szCs w:val="18"/>
              </w:rPr>
              <w:t>a</w:t>
            </w:r>
            <w:r w:rsidRPr="00E61DE9">
              <w:rPr>
                <w:rFonts w:asciiTheme="minorHAnsi" w:hAnsiTheme="minorHAnsi" w:cstheme="minorHAnsi"/>
                <w:sz w:val="18"/>
                <w:szCs w:val="18"/>
              </w:rPr>
              <w:t xml:space="preserve"> završnosti u visokom obrazovanju za studente slabijeg </w:t>
            </w:r>
            <w:proofErr w:type="spellStart"/>
            <w:r w:rsidRPr="00E61DE9">
              <w:rPr>
                <w:rFonts w:asciiTheme="minorHAnsi" w:hAnsiTheme="minorHAnsi" w:cstheme="minorHAnsi"/>
                <w:sz w:val="18"/>
                <w:szCs w:val="18"/>
              </w:rPr>
              <w:t>socio</w:t>
            </w:r>
            <w:proofErr w:type="spellEnd"/>
            <w:r w:rsidRPr="00E61DE9">
              <w:rPr>
                <w:rFonts w:asciiTheme="minorHAnsi" w:hAnsiTheme="minorHAnsi" w:cstheme="minorHAnsi"/>
                <w:sz w:val="18"/>
                <w:szCs w:val="18"/>
              </w:rPr>
              <w:t>-ekonomskog statusa.</w:t>
            </w:r>
          </w:p>
        </w:tc>
      </w:tr>
      <w:tr w:rsidR="00410563" w:rsidRPr="00E61DE9" w:rsidTr="00480140">
        <w:trPr>
          <w:trHeight w:val="20"/>
        </w:trPr>
        <w:tc>
          <w:tcPr>
            <w:tcW w:w="1877" w:type="dxa"/>
            <w:vMerge/>
            <w:tcBorders>
              <w:top w:val="single" w:sz="4" w:space="0" w:color="003399"/>
              <w:bottom w:val="single" w:sz="4" w:space="0" w:color="003399"/>
            </w:tcBorders>
          </w:tcPr>
          <w:p w:rsidR="002327C1" w:rsidRPr="00E61DE9" w:rsidRDefault="002327C1"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Borders>
              <w:top w:val="single" w:sz="4" w:space="0" w:color="003399"/>
              <w:bottom w:val="single" w:sz="4" w:space="0" w:color="003399"/>
            </w:tcBorders>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Dodjela stipendija studentima u prioritetnim STEM</w:t>
            </w:r>
            <w:r w:rsidR="00F47417" w:rsidRPr="00E61DE9">
              <w:rPr>
                <w:rFonts w:asciiTheme="minorHAnsi" w:hAnsiTheme="minorHAnsi" w:cstheme="minorHAnsi"/>
                <w:sz w:val="18"/>
                <w:szCs w:val="18"/>
              </w:rPr>
              <w:t xml:space="preserve"> područjima</w:t>
            </w:r>
          </w:p>
        </w:tc>
        <w:tc>
          <w:tcPr>
            <w:tcW w:w="4394" w:type="dxa"/>
            <w:tcBorders>
              <w:top w:val="single" w:sz="4" w:space="0" w:color="003399"/>
              <w:bottom w:val="single" w:sz="4" w:space="0" w:color="003399"/>
            </w:tcBorders>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 xml:space="preserve">Povećana </w:t>
            </w:r>
            <w:r w:rsidR="00D74266">
              <w:rPr>
                <w:rFonts w:asciiTheme="minorHAnsi" w:hAnsiTheme="minorHAnsi" w:cstheme="minorHAnsi"/>
                <w:sz w:val="18"/>
                <w:szCs w:val="18"/>
              </w:rPr>
              <w:t xml:space="preserve">je </w:t>
            </w:r>
            <w:r w:rsidRPr="00E61DE9">
              <w:rPr>
                <w:rFonts w:asciiTheme="minorHAnsi" w:hAnsiTheme="minorHAnsi" w:cstheme="minorHAnsi"/>
                <w:sz w:val="18"/>
                <w:szCs w:val="18"/>
              </w:rPr>
              <w:t>dostupnost i unaprjeđena socijalna dimenzija visokog obrazovanja te povećan stupanj završnosti u visokom obrazovanju usmjeravanjem na studijske programe koji imaju najveću perspektivu generiranja ekonomskog rasta u RH.</w:t>
            </w:r>
          </w:p>
        </w:tc>
      </w:tr>
      <w:tr w:rsidR="00410563" w:rsidRPr="00E61DE9" w:rsidTr="00480140">
        <w:trPr>
          <w:trHeight w:val="20"/>
        </w:trPr>
        <w:tc>
          <w:tcPr>
            <w:tcW w:w="1877" w:type="dxa"/>
            <w:vMerge/>
            <w:tcBorders>
              <w:top w:val="single" w:sz="4" w:space="0" w:color="003399"/>
              <w:bottom w:val="single" w:sz="2" w:space="0" w:color="003399"/>
            </w:tcBorders>
          </w:tcPr>
          <w:p w:rsidR="002327C1" w:rsidRPr="00E61DE9" w:rsidRDefault="002327C1" w:rsidP="004921E5">
            <w:pPr>
              <w:pStyle w:val="astandard3520normal"/>
              <w:spacing w:beforeLines="0" w:afterLines="0"/>
              <w:jc w:val="right"/>
              <w:rPr>
                <w:rFonts w:asciiTheme="minorHAnsi" w:hAnsiTheme="minorHAnsi" w:cstheme="minorHAnsi"/>
                <w:b/>
                <w:bCs/>
                <w:color w:val="FF0000"/>
                <w:sz w:val="18"/>
                <w:szCs w:val="18"/>
              </w:rPr>
            </w:pPr>
          </w:p>
        </w:tc>
        <w:tc>
          <w:tcPr>
            <w:tcW w:w="2909" w:type="dxa"/>
            <w:tcBorders>
              <w:top w:val="single" w:sz="4" w:space="0" w:color="003399"/>
              <w:bottom w:val="single" w:sz="2" w:space="0" w:color="003399"/>
            </w:tcBorders>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Osiguranje kapaciteta studentskog smještaja</w:t>
            </w:r>
          </w:p>
        </w:tc>
        <w:tc>
          <w:tcPr>
            <w:tcW w:w="4394" w:type="dxa"/>
            <w:tcBorders>
              <w:top w:val="single" w:sz="4" w:space="0" w:color="003399"/>
              <w:bottom w:val="single" w:sz="2" w:space="0" w:color="003399"/>
            </w:tcBorders>
          </w:tcPr>
          <w:p w:rsidR="002327C1" w:rsidRPr="00E61DE9" w:rsidRDefault="002327C1" w:rsidP="004921E5">
            <w:pPr>
              <w:pStyle w:val="astandard3520normal"/>
              <w:spacing w:beforeLines="0" w:afterLines="0"/>
              <w:rPr>
                <w:rFonts w:asciiTheme="minorHAnsi" w:hAnsiTheme="minorHAnsi" w:cstheme="minorHAnsi"/>
                <w:sz w:val="18"/>
                <w:szCs w:val="18"/>
              </w:rPr>
            </w:pPr>
            <w:r w:rsidRPr="00E61DE9">
              <w:rPr>
                <w:rFonts w:asciiTheme="minorHAnsi" w:hAnsiTheme="minorHAnsi" w:cstheme="minorHAnsi"/>
                <w:sz w:val="18"/>
                <w:szCs w:val="18"/>
              </w:rPr>
              <w:t>Podrška javnim visokim učilištima za proširenje i poboljšanje njihovih smještajnih kapaciteta za studente</w:t>
            </w:r>
            <w:r w:rsidR="00D74266">
              <w:rPr>
                <w:rFonts w:asciiTheme="minorHAnsi" w:hAnsiTheme="minorHAnsi" w:cstheme="minorHAnsi"/>
                <w:sz w:val="18"/>
                <w:szCs w:val="18"/>
              </w:rPr>
              <w:t>,</w:t>
            </w:r>
            <w:r w:rsidRPr="00E61DE9">
              <w:rPr>
                <w:rFonts w:asciiTheme="minorHAnsi" w:hAnsiTheme="minorHAnsi" w:cstheme="minorHAnsi"/>
                <w:sz w:val="18"/>
                <w:szCs w:val="18"/>
              </w:rPr>
              <w:t xml:space="preserve"> s naglaskom na studente u nepovoljnom položaju, kroz rekonstrukciju i modernizaciju postojećih i gradnju novih smještajnih kapaciteta. </w:t>
            </w:r>
          </w:p>
        </w:tc>
      </w:tr>
    </w:tbl>
    <w:p w:rsidR="004921E5" w:rsidRPr="00E61DE9" w:rsidRDefault="004921E5" w:rsidP="002E5515">
      <w:pPr>
        <w:sectPr w:rsidR="004921E5" w:rsidRPr="00E61DE9" w:rsidSect="002C3B2E">
          <w:type w:val="continuous"/>
          <w:pgSz w:w="11906" w:h="16838"/>
          <w:pgMar w:top="1418" w:right="1418" w:bottom="1418" w:left="1418" w:header="709" w:footer="556" w:gutter="0"/>
          <w:cols w:space="708"/>
          <w:docGrid w:linePitch="360"/>
        </w:sectPr>
      </w:pPr>
    </w:p>
    <w:p w:rsidR="004921E5" w:rsidRPr="00E61DE9" w:rsidRDefault="004921E5" w:rsidP="004921E5">
      <w:pPr>
        <w:spacing w:after="0"/>
        <w:sectPr w:rsidR="004921E5" w:rsidRPr="00E61DE9" w:rsidSect="002C3B2E">
          <w:type w:val="continuous"/>
          <w:pgSz w:w="11906" w:h="16838"/>
          <w:pgMar w:top="1418" w:right="1418" w:bottom="1418" w:left="1418" w:header="709" w:footer="556" w:gutter="0"/>
          <w:cols w:space="708"/>
          <w:docGrid w:linePitch="360"/>
        </w:sectPr>
      </w:pPr>
    </w:p>
    <w:p w:rsidR="004921E5" w:rsidRPr="002068C4" w:rsidRDefault="00ED266B" w:rsidP="00710D88">
      <w:pPr>
        <w:rPr>
          <w:spacing w:val="-8"/>
        </w:rPr>
      </w:pPr>
      <w:r w:rsidRPr="002068C4">
        <w:rPr>
          <w:spacing w:val="-6"/>
        </w:rPr>
        <w:lastRenderedPageBreak/>
        <w:t xml:space="preserve">Napominje se da je u </w:t>
      </w:r>
      <w:r w:rsidR="009F0860" w:rsidRPr="002068C4">
        <w:rPr>
          <w:spacing w:val="-6"/>
        </w:rPr>
        <w:t xml:space="preserve">sklopu </w:t>
      </w:r>
      <w:r w:rsidR="00A6254B" w:rsidRPr="002068C4">
        <w:rPr>
          <w:spacing w:val="-6"/>
        </w:rPr>
        <w:t>Plan</w:t>
      </w:r>
      <w:r w:rsidR="009F0860" w:rsidRPr="002068C4">
        <w:rPr>
          <w:spacing w:val="-6"/>
        </w:rPr>
        <w:t>a</w:t>
      </w:r>
      <w:r w:rsidR="00A6254B" w:rsidRPr="002068C4">
        <w:rPr>
          <w:spacing w:val="-6"/>
        </w:rPr>
        <w:t xml:space="preserve"> suradnje i potpore za Program potpore strukturnim reformama 2017.</w:t>
      </w:r>
      <w:r w:rsidR="00D74266">
        <w:rPr>
          <w:spacing w:val="-6"/>
        </w:rPr>
        <w:t xml:space="preserve"> – </w:t>
      </w:r>
      <w:r w:rsidR="00A6254B" w:rsidRPr="002068C4">
        <w:rPr>
          <w:spacing w:val="-6"/>
        </w:rPr>
        <w:t>2020.</w:t>
      </w:r>
      <w:r w:rsidR="00B356C7" w:rsidRPr="002068C4">
        <w:rPr>
          <w:rStyle w:val="FootnoteReference"/>
          <w:rFonts w:cs="Calibri"/>
          <w:spacing w:val="-6"/>
        </w:rPr>
        <w:footnoteReference w:id="77"/>
      </w:r>
      <w:r w:rsidR="00A6254B" w:rsidRPr="002068C4">
        <w:rPr>
          <w:spacing w:val="-6"/>
        </w:rPr>
        <w:t xml:space="preserve"> </w:t>
      </w:r>
      <w:r w:rsidR="009F0860" w:rsidRPr="002068C4">
        <w:rPr>
          <w:spacing w:val="-6"/>
        </w:rPr>
        <w:t>(iz kolovoza 2017. te izmjena i dopuna iz ožujka 2017. i 2018.) EK odobr</w:t>
      </w:r>
      <w:r w:rsidR="00D74266">
        <w:rPr>
          <w:spacing w:val="-6"/>
        </w:rPr>
        <w:t>io</w:t>
      </w:r>
      <w:r w:rsidR="009F0860" w:rsidRPr="002068C4">
        <w:rPr>
          <w:spacing w:val="-6"/>
        </w:rPr>
        <w:t xml:space="preserve"> RH financiranje </w:t>
      </w:r>
      <w:r w:rsidR="00952352" w:rsidRPr="002068C4">
        <w:rPr>
          <w:spacing w:val="-6"/>
        </w:rPr>
        <w:t>5</w:t>
      </w:r>
      <w:r w:rsidR="00B356C7" w:rsidRPr="002068C4">
        <w:rPr>
          <w:spacing w:val="-6"/>
        </w:rPr>
        <w:t>0</w:t>
      </w:r>
      <w:r w:rsidR="00952352" w:rsidRPr="002068C4">
        <w:rPr>
          <w:spacing w:val="-6"/>
        </w:rPr>
        <w:t xml:space="preserve"> projek</w:t>
      </w:r>
      <w:r w:rsidR="009F0860" w:rsidRPr="002068C4">
        <w:rPr>
          <w:spacing w:val="-6"/>
        </w:rPr>
        <w:t>a</w:t>
      </w:r>
      <w:r w:rsidR="00952352" w:rsidRPr="002068C4">
        <w:rPr>
          <w:spacing w:val="-6"/>
        </w:rPr>
        <w:t>t</w:t>
      </w:r>
      <w:r w:rsidR="009F0860" w:rsidRPr="002068C4">
        <w:rPr>
          <w:spacing w:val="-6"/>
        </w:rPr>
        <w:t>a (9,185 milijuna eura), o</w:t>
      </w:r>
      <w:r w:rsidR="00CA2030" w:rsidRPr="002068C4">
        <w:rPr>
          <w:spacing w:val="-6"/>
        </w:rPr>
        <w:t xml:space="preserve">d </w:t>
      </w:r>
      <w:r w:rsidR="009F0860" w:rsidRPr="002068C4">
        <w:rPr>
          <w:spacing w:val="-6"/>
        </w:rPr>
        <w:t>čega</w:t>
      </w:r>
      <w:r w:rsidR="00CA2030" w:rsidRPr="002068C4">
        <w:rPr>
          <w:spacing w:val="-6"/>
        </w:rPr>
        <w:t xml:space="preserve"> je</w:t>
      </w:r>
      <w:r w:rsidR="00952352" w:rsidRPr="002068C4">
        <w:rPr>
          <w:spacing w:val="-6"/>
        </w:rPr>
        <w:t xml:space="preserve"> 18 projekata </w:t>
      </w:r>
      <w:r w:rsidR="00CA2030" w:rsidRPr="002068C4">
        <w:rPr>
          <w:spacing w:val="-6"/>
        </w:rPr>
        <w:t>odobreno za financiranje</w:t>
      </w:r>
      <w:r w:rsidR="00952352" w:rsidRPr="002068C4">
        <w:rPr>
          <w:spacing w:val="-6"/>
        </w:rPr>
        <w:t xml:space="preserve"> </w:t>
      </w:r>
      <w:r w:rsidR="00CA2030" w:rsidRPr="002068C4">
        <w:rPr>
          <w:spacing w:val="-6"/>
        </w:rPr>
        <w:t>u</w:t>
      </w:r>
      <w:r w:rsidR="00952352" w:rsidRPr="002068C4">
        <w:rPr>
          <w:spacing w:val="-6"/>
        </w:rPr>
        <w:t xml:space="preserve"> 2019.</w:t>
      </w:r>
      <w:r w:rsidR="00CA2030" w:rsidRPr="002068C4">
        <w:rPr>
          <w:spacing w:val="-6"/>
        </w:rPr>
        <w:t xml:space="preserve"> (</w:t>
      </w:r>
      <w:r w:rsidR="00952352" w:rsidRPr="002068C4">
        <w:rPr>
          <w:spacing w:val="-6"/>
        </w:rPr>
        <w:t>4,935 milijuna eura</w:t>
      </w:r>
      <w:r w:rsidR="00CA2030" w:rsidRPr="002068C4">
        <w:rPr>
          <w:spacing w:val="-6"/>
        </w:rPr>
        <w:t xml:space="preserve">) </w:t>
      </w:r>
      <w:r w:rsidR="009F0860" w:rsidRPr="002068C4">
        <w:rPr>
          <w:spacing w:val="-6"/>
        </w:rPr>
        <w:t>i</w:t>
      </w:r>
      <w:r w:rsidR="00CA2030" w:rsidRPr="002068C4">
        <w:rPr>
          <w:spacing w:val="-6"/>
        </w:rPr>
        <w:t xml:space="preserve"> njihova </w:t>
      </w:r>
      <w:r w:rsidR="00D74266">
        <w:rPr>
          <w:spacing w:val="-6"/>
        </w:rPr>
        <w:t xml:space="preserve">će </w:t>
      </w:r>
      <w:r w:rsidR="00CA2030" w:rsidRPr="002068C4">
        <w:rPr>
          <w:spacing w:val="-6"/>
        </w:rPr>
        <w:t>p</w:t>
      </w:r>
      <w:r w:rsidR="00952352" w:rsidRPr="002068C4">
        <w:rPr>
          <w:spacing w:val="-6"/>
        </w:rPr>
        <w:t>rovedba pomoći: jačanju nadležnosti nadzornih odbora i odbora za reviziju u državnim poduzećima; unapr</w:t>
      </w:r>
      <w:r w:rsidR="00F37519">
        <w:rPr>
          <w:spacing w:val="-6"/>
        </w:rPr>
        <w:t>j</w:t>
      </w:r>
      <w:r w:rsidR="00952352" w:rsidRPr="002068C4">
        <w:rPr>
          <w:spacing w:val="-6"/>
        </w:rPr>
        <w:t xml:space="preserve">eđenju kvalitete pripremnih procesa izrade državnog proračuna kao nastavak prošlogodišnjeg projekta; identificiranju prepreka i izazova koji bi mogli obeshrabriti daljnji razvoj tržišta kapitala; jačanju zaštite potrošača kroz strukturiranu kreditnu sposobnost; jačanju kompetencija za poboljšanje regulatorne politike u Hrvatskoj kroz daljnje administrativno rasterećenje gospodarstva; reformi poslovnog okruženja kroz </w:t>
      </w:r>
      <w:r w:rsidR="00952352" w:rsidRPr="00365A31">
        <w:rPr>
          <w:spacing w:val="-6"/>
        </w:rPr>
        <w:t>identificiranje i uklanjanje nepotrebnih prepreka za poslovne aktivnosti i regulirane profesije; razvoju metoda strateškog planiranja i okvira za procjenu učinkovitosti javnih politika; usklađivanju lokalnih socijalnih naknada i razvoju metodologije za izračun cijena socijalnih usluga; poboljšanju skrbi za starije zakonskim uređenjem njihov</w:t>
      </w:r>
      <w:r w:rsidR="00277ECC" w:rsidRPr="00365A31">
        <w:rPr>
          <w:spacing w:val="-6"/>
        </w:rPr>
        <w:t>a</w:t>
      </w:r>
      <w:r w:rsidR="00952352" w:rsidRPr="00365A31">
        <w:rPr>
          <w:spacing w:val="-6"/>
        </w:rPr>
        <w:t xml:space="preserve"> statusa; razvoju modela procjene učinkovitosti zdravstvenog sustava te uspostavi strateškog okvira za razvoj </w:t>
      </w:r>
      <w:r w:rsidR="009173E1" w:rsidRPr="00365A31">
        <w:rPr>
          <w:spacing w:val="-6"/>
        </w:rPr>
        <w:t>e-Zdravstva</w:t>
      </w:r>
      <w:r w:rsidR="00952352" w:rsidRPr="00365A31">
        <w:rPr>
          <w:spacing w:val="-6"/>
        </w:rPr>
        <w:t xml:space="preserve">; razvoju sustava podrške za provedbu sveobuhvatne </w:t>
      </w:r>
      <w:proofErr w:type="spellStart"/>
      <w:r w:rsidR="00952352" w:rsidRPr="00365A31">
        <w:rPr>
          <w:spacing w:val="-6"/>
        </w:rPr>
        <w:t>kurikularne</w:t>
      </w:r>
      <w:proofErr w:type="spellEnd"/>
      <w:r w:rsidR="00952352" w:rsidRPr="00365A31">
        <w:rPr>
          <w:spacing w:val="-6"/>
        </w:rPr>
        <w:t xml:space="preserve"> reforme; </w:t>
      </w:r>
      <w:r w:rsidR="002765B5" w:rsidRPr="00365A31">
        <w:rPr>
          <w:spacing w:val="-6"/>
        </w:rPr>
        <w:t xml:space="preserve">Hrvatskoj agenciji za nadzor financijskih </w:t>
      </w:r>
      <w:r w:rsidR="002765B5" w:rsidRPr="00365A31">
        <w:rPr>
          <w:spacing w:val="-10"/>
        </w:rPr>
        <w:t>usluga (HANFA)</w:t>
      </w:r>
      <w:r w:rsidR="00952352" w:rsidRPr="00365A31">
        <w:rPr>
          <w:spacing w:val="-10"/>
        </w:rPr>
        <w:t xml:space="preserve"> u unapr</w:t>
      </w:r>
      <w:r w:rsidR="00F37519" w:rsidRPr="00365A31">
        <w:rPr>
          <w:spacing w:val="-10"/>
        </w:rPr>
        <w:t>j</w:t>
      </w:r>
      <w:r w:rsidR="00952352" w:rsidRPr="00365A31">
        <w:rPr>
          <w:spacing w:val="-10"/>
        </w:rPr>
        <w:t>eđenju nadzora</w:t>
      </w:r>
      <w:r w:rsidR="00952352" w:rsidRPr="00365A31">
        <w:rPr>
          <w:spacing w:val="-6"/>
        </w:rPr>
        <w:t xml:space="preserve"> temeljenog </w:t>
      </w:r>
      <w:r w:rsidR="00952352" w:rsidRPr="00365A31">
        <w:rPr>
          <w:spacing w:val="-8"/>
        </w:rPr>
        <w:lastRenderedPageBreak/>
        <w:t>na riziku u sektoru osiguranja, HBOR-u pri</w:t>
      </w:r>
      <w:r w:rsidR="00952352" w:rsidRPr="00365A31">
        <w:rPr>
          <w:spacing w:val="-6"/>
        </w:rPr>
        <w:t xml:space="preserve"> uspostavi novog modela kreditnog ocjenjivanja i bodovanja uz razvoj metodologije </w:t>
      </w:r>
      <w:r w:rsidR="009173E1" w:rsidRPr="00365A31">
        <w:rPr>
          <w:spacing w:val="-6"/>
        </w:rPr>
        <w:t xml:space="preserve">na temelju rizika </w:t>
      </w:r>
      <w:r w:rsidR="009173E1" w:rsidRPr="00365A31">
        <w:rPr>
          <w:i/>
          <w:spacing w:val="-6"/>
        </w:rPr>
        <w:t>(</w:t>
      </w:r>
      <w:proofErr w:type="spellStart"/>
      <w:r w:rsidR="00952352" w:rsidRPr="00365A31">
        <w:rPr>
          <w:i/>
          <w:spacing w:val="-6"/>
        </w:rPr>
        <w:t>Risk</w:t>
      </w:r>
      <w:proofErr w:type="spellEnd"/>
      <w:r w:rsidR="00952352" w:rsidRPr="00365A31">
        <w:rPr>
          <w:i/>
          <w:spacing w:val="-6"/>
        </w:rPr>
        <w:t xml:space="preserve"> </w:t>
      </w:r>
      <w:proofErr w:type="spellStart"/>
      <w:r w:rsidR="00952352" w:rsidRPr="00365A31">
        <w:rPr>
          <w:i/>
          <w:spacing w:val="-6"/>
        </w:rPr>
        <w:t>Based</w:t>
      </w:r>
      <w:proofErr w:type="spellEnd"/>
      <w:r w:rsidR="00952352" w:rsidRPr="00365A31">
        <w:rPr>
          <w:i/>
          <w:spacing w:val="-6"/>
        </w:rPr>
        <w:t xml:space="preserve"> </w:t>
      </w:r>
      <w:proofErr w:type="spellStart"/>
      <w:r w:rsidR="00952352" w:rsidRPr="00365A31">
        <w:rPr>
          <w:i/>
          <w:spacing w:val="-6"/>
        </w:rPr>
        <w:t>Pricing</w:t>
      </w:r>
      <w:proofErr w:type="spellEnd"/>
      <w:r w:rsidR="009173E1" w:rsidRPr="00365A31">
        <w:rPr>
          <w:i/>
          <w:spacing w:val="-6"/>
        </w:rPr>
        <w:t>)</w:t>
      </w:r>
      <w:r w:rsidR="00952352" w:rsidRPr="00365A31">
        <w:rPr>
          <w:spacing w:val="-6"/>
        </w:rPr>
        <w:t xml:space="preserve">; </w:t>
      </w:r>
      <w:r w:rsidR="00B74851" w:rsidRPr="00365A31">
        <w:rPr>
          <w:spacing w:val="-6"/>
        </w:rPr>
        <w:t>Hrvatskoj narodnoj banci (HNB)</w:t>
      </w:r>
      <w:r w:rsidR="00952352" w:rsidRPr="00365A31">
        <w:rPr>
          <w:spacing w:val="-6"/>
        </w:rPr>
        <w:t xml:space="preserve"> u razvoju sustava za izradu financijskih računa; HZMO-u u daljnjem promicanju svijesti o mirovinama i mirovinskoj štednji; Središnjem klirinško depozitarnom društvu </w:t>
      </w:r>
      <w:r w:rsidR="00AF673B" w:rsidRPr="00365A31">
        <w:rPr>
          <w:spacing w:val="-6"/>
        </w:rPr>
        <w:t xml:space="preserve">(SKDD) </w:t>
      </w:r>
      <w:r w:rsidR="00952352" w:rsidRPr="00365A31">
        <w:rPr>
          <w:spacing w:val="-6"/>
        </w:rPr>
        <w:t xml:space="preserve">u provedbi </w:t>
      </w:r>
      <w:r w:rsidR="00952352" w:rsidRPr="00365A31">
        <w:rPr>
          <w:spacing w:val="-10"/>
        </w:rPr>
        <w:t>europskih standarda za obradu korporativnih</w:t>
      </w:r>
      <w:r w:rsidR="00952352" w:rsidRPr="00365A31">
        <w:rPr>
          <w:spacing w:val="-6"/>
        </w:rPr>
        <w:t xml:space="preserve"> akcija.</w:t>
      </w:r>
      <w:r w:rsidR="00952352" w:rsidRPr="002068C4">
        <w:rPr>
          <w:spacing w:val="-8"/>
        </w:rPr>
        <w:t xml:space="preserve"> </w:t>
      </w:r>
      <w:bookmarkStart w:id="180" w:name="_Toc479337186"/>
      <w:bookmarkStart w:id="181" w:name="_Toc479549134"/>
      <w:bookmarkStart w:id="182" w:name="_Toc479588140"/>
      <w:bookmarkStart w:id="183" w:name="_Toc479588838"/>
      <w:bookmarkStart w:id="184" w:name="_Toc479589136"/>
      <w:bookmarkStart w:id="185" w:name="_Toc479589307"/>
      <w:bookmarkStart w:id="186" w:name="_Toc480792223"/>
      <w:bookmarkStart w:id="187" w:name="_Toc512279626"/>
    </w:p>
    <w:p w:rsidR="00802E2D" w:rsidRPr="00E61DE9" w:rsidRDefault="00802E2D" w:rsidP="00710D88">
      <w:pPr>
        <w:sectPr w:rsidR="00802E2D" w:rsidRPr="00E61DE9" w:rsidSect="004921E5">
          <w:type w:val="continuous"/>
          <w:pgSz w:w="11906" w:h="16838"/>
          <w:pgMar w:top="1418" w:right="1418" w:bottom="1418" w:left="1418" w:header="709" w:footer="556" w:gutter="0"/>
          <w:cols w:num="2" w:space="567"/>
          <w:docGrid w:linePitch="360"/>
        </w:sectPr>
      </w:pPr>
    </w:p>
    <w:p w:rsidR="00E723FF" w:rsidRPr="00E61DE9" w:rsidRDefault="00E723FF" w:rsidP="002C3B2E">
      <w:pPr>
        <w:pStyle w:val="Heading1"/>
        <w:ind w:left="993" w:hanging="851"/>
      </w:pPr>
      <w:bookmarkStart w:id="188" w:name="_Toc6219314"/>
      <w:r w:rsidRPr="00E61DE9">
        <w:lastRenderedPageBreak/>
        <w:t>Institucijska pitanja i uključenost dionika</w:t>
      </w:r>
      <w:bookmarkEnd w:id="180"/>
      <w:bookmarkEnd w:id="181"/>
      <w:bookmarkEnd w:id="182"/>
      <w:bookmarkEnd w:id="183"/>
      <w:bookmarkEnd w:id="184"/>
      <w:bookmarkEnd w:id="185"/>
      <w:bookmarkEnd w:id="186"/>
      <w:bookmarkEnd w:id="187"/>
      <w:bookmarkEnd w:id="188"/>
    </w:p>
    <w:p w:rsidR="00B16750" w:rsidRPr="00E61DE9" w:rsidRDefault="00B16750" w:rsidP="002C3B2E">
      <w:pPr>
        <w:rPr>
          <w:bCs/>
          <w:shd w:val="clear" w:color="auto" w:fill="FFFFFF"/>
        </w:rPr>
        <w:sectPr w:rsidR="00B16750" w:rsidRPr="00E61DE9" w:rsidSect="00B16750">
          <w:pgSz w:w="11906" w:h="16838"/>
          <w:pgMar w:top="1418" w:right="1418" w:bottom="1418" w:left="1418" w:header="709" w:footer="556" w:gutter="0"/>
          <w:cols w:space="708"/>
          <w:docGrid w:linePitch="360"/>
        </w:sectPr>
      </w:pPr>
    </w:p>
    <w:p w:rsidR="00C30251" w:rsidRPr="00E61DE9" w:rsidRDefault="00C14A1F" w:rsidP="002C3B2E">
      <w:r w:rsidRPr="00E61DE9">
        <w:rPr>
          <w:bCs/>
          <w:shd w:val="clear" w:color="auto" w:fill="FFFFFF"/>
        </w:rPr>
        <w:lastRenderedPageBreak/>
        <w:t>Odlukom o koor</w:t>
      </w:r>
      <w:r w:rsidR="00711F25" w:rsidRPr="00E61DE9">
        <w:rPr>
          <w:bCs/>
          <w:shd w:val="clear" w:color="auto" w:fill="FFFFFF"/>
        </w:rPr>
        <w:t>dinaciji aktivnosti unutar okvira za gospodarsko upravljanje Europske unije utvrđen je</w:t>
      </w:r>
      <w:r w:rsidR="00711F25" w:rsidRPr="00E61DE9">
        <w:t xml:space="preserve"> institucionalni okvir i postupci povezani s koordinacijom aktivnosti unutar okvira za gospodarsko upravljanje Europske unije – Europski semestar na razini Vlade RH. Na taj način osigurana je koordinacija politika i mjera koje su obuhvaćene mehanizmom koordinacije ekonomskih politika unutar EU-a te </w:t>
      </w:r>
      <w:r w:rsidR="00F6128E" w:rsidRPr="00E61DE9">
        <w:t>onih potrebnih</w:t>
      </w:r>
      <w:r w:rsidR="00711F25" w:rsidRPr="00E61DE9">
        <w:t xml:space="preserve"> za poticanje rasta i stvaranja novih radnih mjesta u okviru strategije Europa 2020.</w:t>
      </w:r>
      <w:r w:rsidR="00C6606F" w:rsidRPr="00E61DE9">
        <w:t xml:space="preserve"> </w:t>
      </w:r>
      <w:r w:rsidR="00C30251" w:rsidRPr="00E61DE9">
        <w:t xml:space="preserve">Odlukom je osnovana Međuresorna radna skupina za Europski semestar kojoj je na čelu </w:t>
      </w:r>
      <w:r w:rsidR="00711F25" w:rsidRPr="00E61DE9">
        <w:t>potpredsjednik</w:t>
      </w:r>
      <w:r w:rsidR="00C30251" w:rsidRPr="00E61DE9">
        <w:t xml:space="preserve"> Vlade za gospodarstvo. Također, imenovani su i koordinatori za Europski semestar na razini dužnosnika u TDU</w:t>
      </w:r>
      <w:r w:rsidR="00277ECC">
        <w:t>-u,</w:t>
      </w:r>
      <w:r w:rsidR="00C30251" w:rsidRPr="00E61DE9">
        <w:t xml:space="preserve"> koji su odgovorni za razradu mjera i aktivnosti (sukladno prioritetima i ciljevima koje utvrdi Radna skupina), koordinaciju provedbe mjera, kao i preporuka Vijeća EU</w:t>
      </w:r>
      <w:r w:rsidR="00277ECC">
        <w:t>-a</w:t>
      </w:r>
      <w:r w:rsidR="00C30251" w:rsidRPr="00E61DE9">
        <w:t xml:space="preserve"> i mjera za postizanje ciljeva </w:t>
      </w:r>
      <w:r w:rsidR="0010574F" w:rsidRPr="00E61DE9">
        <w:t>s</w:t>
      </w:r>
      <w:r w:rsidR="00C30251" w:rsidRPr="00E61DE9">
        <w:t>trategije Europa 2020. te za izvještavanje o napretku u njihovoj provedbi.</w:t>
      </w:r>
    </w:p>
    <w:p w:rsidR="00DF2E9B" w:rsidRPr="00E61DE9" w:rsidRDefault="0056332D" w:rsidP="002C3B2E">
      <w:r>
        <w:rPr>
          <w:rFonts w:cs="Calibri"/>
        </w:rPr>
        <w:t>U procesu izrade NPR-a, u</w:t>
      </w:r>
      <w:r w:rsidR="00985AF7" w:rsidRPr="00E61DE9">
        <w:rPr>
          <w:rFonts w:cs="Calibri"/>
        </w:rPr>
        <w:t xml:space="preserve"> ožujku</w:t>
      </w:r>
      <w:r w:rsidR="00C30251" w:rsidRPr="00E61DE9">
        <w:rPr>
          <w:rFonts w:cs="Calibri"/>
        </w:rPr>
        <w:t xml:space="preserve"> 201</w:t>
      </w:r>
      <w:r w:rsidR="00985AF7" w:rsidRPr="00E61DE9">
        <w:rPr>
          <w:rFonts w:cs="Calibri"/>
        </w:rPr>
        <w:t>9</w:t>
      </w:r>
      <w:r w:rsidR="00C30251" w:rsidRPr="00E61DE9">
        <w:rPr>
          <w:rFonts w:cs="Calibri"/>
        </w:rPr>
        <w:t>. održan</w:t>
      </w:r>
      <w:r w:rsidR="00985AF7" w:rsidRPr="00E61DE9">
        <w:rPr>
          <w:rFonts w:cs="Calibri"/>
        </w:rPr>
        <w:t>a</w:t>
      </w:r>
      <w:r w:rsidR="00C30251" w:rsidRPr="00E61DE9">
        <w:rPr>
          <w:rFonts w:cs="Calibri"/>
        </w:rPr>
        <w:t xml:space="preserve"> </w:t>
      </w:r>
      <w:r w:rsidR="00985AF7" w:rsidRPr="00E61DE9">
        <w:rPr>
          <w:rFonts w:cs="Calibri"/>
        </w:rPr>
        <w:t>su četiri</w:t>
      </w:r>
      <w:r w:rsidR="00C30251" w:rsidRPr="00E61DE9">
        <w:rPr>
          <w:rFonts w:cs="Calibri"/>
        </w:rPr>
        <w:t xml:space="preserve"> tematsk</w:t>
      </w:r>
      <w:r w:rsidR="00985AF7" w:rsidRPr="00E61DE9">
        <w:rPr>
          <w:rFonts w:cs="Calibri"/>
        </w:rPr>
        <w:t>a</w:t>
      </w:r>
      <w:r w:rsidR="00C30251" w:rsidRPr="00E61DE9">
        <w:rPr>
          <w:rFonts w:cs="Calibri"/>
        </w:rPr>
        <w:t xml:space="preserve"> sastanka između predstavnika ministarstava (nositelja mjera) i socijalnih partnera na kojima su raspravljeni prijedlozi mjera, i to za područje: </w:t>
      </w:r>
      <w:r w:rsidR="00985AF7" w:rsidRPr="00E61DE9">
        <w:rPr>
          <w:rFonts w:cs="Calibri"/>
        </w:rPr>
        <w:t xml:space="preserve">javne uprave, socijalne skrbi, zdravstva, tržišta rada </w:t>
      </w:r>
      <w:r w:rsidR="00C30251" w:rsidRPr="00E61DE9">
        <w:rPr>
          <w:rFonts w:cs="Calibri"/>
        </w:rPr>
        <w:t xml:space="preserve">te znanosti i obrazovanja. Socijalni partneri </w:t>
      </w:r>
      <w:r>
        <w:rPr>
          <w:rFonts w:cs="Calibri"/>
        </w:rPr>
        <w:t>dostavili</w:t>
      </w:r>
      <w:r w:rsidR="00C30251" w:rsidRPr="00E61DE9">
        <w:rPr>
          <w:rFonts w:cs="Calibri"/>
        </w:rPr>
        <w:t xml:space="preserve"> </w:t>
      </w:r>
      <w:r w:rsidR="00277ECC">
        <w:rPr>
          <w:rFonts w:cs="Calibri"/>
        </w:rPr>
        <w:t xml:space="preserve">su </w:t>
      </w:r>
      <w:r w:rsidR="00C30251" w:rsidRPr="00E61DE9">
        <w:rPr>
          <w:rFonts w:cs="Calibri"/>
        </w:rPr>
        <w:t xml:space="preserve">i pisana očitovanja na prijedloge mjera, na koja su se nositelji mjera također očitovali pisanim putem. </w:t>
      </w:r>
      <w:r>
        <w:t>U vezi s</w:t>
      </w:r>
      <w:r w:rsidR="001208F1" w:rsidRPr="00E61DE9">
        <w:t xml:space="preserve"> prijedlo</w:t>
      </w:r>
      <w:r>
        <w:t>zima</w:t>
      </w:r>
      <w:r w:rsidR="001208F1" w:rsidRPr="00E61DE9">
        <w:t xml:space="preserve"> socijalnih partnera treba napomenuti da </w:t>
      </w:r>
      <w:r>
        <w:t xml:space="preserve">je </w:t>
      </w:r>
      <w:r w:rsidR="0074219E" w:rsidRPr="00E61DE9">
        <w:t xml:space="preserve">provedba </w:t>
      </w:r>
      <w:r w:rsidR="001208F1" w:rsidRPr="00E61DE9">
        <w:t xml:space="preserve">nekih </w:t>
      </w:r>
      <w:r w:rsidR="0074219E" w:rsidRPr="00E61DE9">
        <w:t xml:space="preserve">aktivnosti </w:t>
      </w:r>
      <w:r w:rsidR="00DF2E9B" w:rsidRPr="00E61DE9">
        <w:t>već predviđen</w:t>
      </w:r>
      <w:r w:rsidR="0074219E" w:rsidRPr="00E61DE9">
        <w:t>a</w:t>
      </w:r>
      <w:r w:rsidR="00DF2E9B" w:rsidRPr="00E61DE9">
        <w:t xml:space="preserve"> u sklopu mjera </w:t>
      </w:r>
      <w:r w:rsidR="001208F1" w:rsidRPr="00E61DE9">
        <w:t>NPR-a</w:t>
      </w:r>
      <w:r w:rsidR="00DF2E9B" w:rsidRPr="00E61DE9">
        <w:t>. Primjerice, provodit će se analiza poslovanja ustanova socijalne skrbi s ciljem omogućavanja transparentnosti u definiranju cijena socijalnih usluga</w:t>
      </w:r>
      <w:r w:rsidR="001208F1" w:rsidRPr="00E61DE9">
        <w:t xml:space="preserve">. </w:t>
      </w:r>
      <w:r w:rsidR="00DF2E9B" w:rsidRPr="00E61DE9">
        <w:t>U vezi s primjedbom da je potrebno na jasan i transparentan način propisivati korisnike socijalne skrbi</w:t>
      </w:r>
      <w:r w:rsidR="001208F1" w:rsidRPr="00E61DE9">
        <w:t>,</w:t>
      </w:r>
      <w:r w:rsidR="00DF2E9B" w:rsidRPr="00E61DE9">
        <w:t xml:space="preserve"> ali i pružatelje usluga socijalne skrb</w:t>
      </w:r>
      <w:r w:rsidR="00C2194A">
        <w:t>i,</w:t>
      </w:r>
      <w:r w:rsidR="00DF2E9B" w:rsidRPr="00E61DE9">
        <w:t xml:space="preserve"> isto je predviđeno novim Zakonom o socijalnoj skrbi, a kojim će se definirati i politik</w:t>
      </w:r>
      <w:r w:rsidR="001208F1" w:rsidRPr="00E61DE9">
        <w:t>a</w:t>
      </w:r>
      <w:r w:rsidR="00DF2E9B" w:rsidRPr="00E61DE9">
        <w:t xml:space="preserve"> zapošljavanja u sustavu socijalne skrbi. </w:t>
      </w:r>
      <w:r w:rsidR="00683043">
        <w:br w:type="column"/>
      </w:r>
      <w:r w:rsidR="00707D31" w:rsidRPr="00E61DE9">
        <w:lastRenderedPageBreak/>
        <w:t xml:space="preserve">Napominje se da je u sklopu NPR-u predviđen razvoj metodologije za izračun cijena socijalnih usluga, a što je bio prijedlog socijalnih partnera prošle godine. </w:t>
      </w:r>
      <w:r w:rsidR="001208F1" w:rsidRPr="00E61DE9">
        <w:t>U</w:t>
      </w:r>
      <w:r w:rsidR="00DF2E9B" w:rsidRPr="00E61DE9">
        <w:t xml:space="preserve"> dijelu mjera aktivne politike zapošljavanja </w:t>
      </w:r>
      <w:r w:rsidR="000C7BEC">
        <w:t>uvažava se mišljenje o potrebi</w:t>
      </w:r>
      <w:r w:rsidR="00DF2E9B" w:rsidRPr="00E61DE9">
        <w:t xml:space="preserve"> potpora za zapošljavanje i samozapošljavanje</w:t>
      </w:r>
      <w:r w:rsidR="001208F1" w:rsidRPr="00E61DE9">
        <w:t>,</w:t>
      </w:r>
      <w:r w:rsidR="00DF2E9B" w:rsidRPr="00E61DE9">
        <w:t xml:space="preserve"> kao i daljnja promocija mjere pripravništvo te nastavak programa „Zaželi“</w:t>
      </w:r>
      <w:r w:rsidR="00812986" w:rsidRPr="00E61DE9">
        <w:t xml:space="preserve"> (zapošljavanje dugotrajno nezaposlenih žena)</w:t>
      </w:r>
      <w:r w:rsidR="00DF2E9B" w:rsidRPr="00E61DE9">
        <w:t xml:space="preserve">. </w:t>
      </w:r>
      <w:r w:rsidR="0074219E" w:rsidRPr="00E61DE9">
        <w:t>Slijedom prijedloga socijalnih par</w:t>
      </w:r>
      <w:r w:rsidR="00C14A1F" w:rsidRPr="00E61DE9">
        <w:t>t</w:t>
      </w:r>
      <w:r w:rsidR="0074219E" w:rsidRPr="00E61DE9">
        <w:t>nera u vezi s ukidanjem ureda državne uprave i prenošenjem njihovih poslova na županije</w:t>
      </w:r>
      <w:r w:rsidR="00C2194A">
        <w:t>,</w:t>
      </w:r>
      <w:r w:rsidR="0074219E" w:rsidRPr="00E61DE9">
        <w:t xml:space="preserve"> vođenje registra birača ostalo bi u djelokrugu ministarstva, a poslovi vezani za unos i ažuriranje podataka u registar birača planiraju se povjeriti županijama. </w:t>
      </w:r>
      <w:r w:rsidR="00E25A82" w:rsidRPr="00E61DE9">
        <w:t>Također s</w:t>
      </w:r>
      <w:r w:rsidR="00C66C56">
        <w:t>u</w:t>
      </w:r>
      <w:r w:rsidR="00E25A82" w:rsidRPr="00E61DE9">
        <w:t xml:space="preserve"> </w:t>
      </w:r>
      <w:r w:rsidR="00C66C56">
        <w:t>predviđene</w:t>
      </w:r>
      <w:r w:rsidR="00E25A82" w:rsidRPr="00E61DE9">
        <w:t xml:space="preserve"> </w:t>
      </w:r>
      <w:r w:rsidR="00707D31" w:rsidRPr="00E61DE9">
        <w:t>daljnje aktivnosti na integraciji socijalnih naknada,</w:t>
      </w:r>
      <w:r w:rsidR="00D6035E">
        <w:t xml:space="preserve"> </w:t>
      </w:r>
      <w:r w:rsidR="00E25A82" w:rsidRPr="00E61DE9">
        <w:t>nastavak provođenja funkcionalne integracije bolnica uz vođenje računa o racionalizaciji prilikom ulaganja u infrastruktur</w:t>
      </w:r>
      <w:r w:rsidR="00C2194A">
        <w:t>u</w:t>
      </w:r>
      <w:r w:rsidR="00C66C56">
        <w:t xml:space="preserve"> zdravstva.</w:t>
      </w:r>
      <w:r w:rsidR="00E25A82" w:rsidRPr="00E61DE9">
        <w:t xml:space="preserve"> </w:t>
      </w:r>
      <w:r w:rsidR="00C66C56">
        <w:t xml:space="preserve">Također se uvažava mišljenje socijalnih partnera kojim se ukazuje </w:t>
      </w:r>
      <w:r w:rsidR="00E25A82" w:rsidRPr="00E61DE9">
        <w:t xml:space="preserve">na važnost prilagodbe obrazovnog sustava (naročito u pogledu razvoja generičkih kompetencija i </w:t>
      </w:r>
      <w:proofErr w:type="spellStart"/>
      <w:r w:rsidR="00E25A82" w:rsidRPr="00E61DE9">
        <w:t>cjeloživotnog</w:t>
      </w:r>
      <w:proofErr w:type="spellEnd"/>
      <w:r w:rsidR="00E25A82" w:rsidRPr="00E61DE9">
        <w:t xml:space="preserve"> obrazovanja) promjenama na tržištu rada.</w:t>
      </w:r>
    </w:p>
    <w:p w:rsidR="00DE48C2" w:rsidRPr="00E61DE9" w:rsidRDefault="001847E6" w:rsidP="00DE48C2">
      <w:pPr>
        <w:rPr>
          <w:rFonts w:cs="Arial"/>
        </w:rPr>
      </w:pPr>
      <w:r w:rsidRPr="001847E6">
        <w:rPr>
          <w:rFonts w:cs="Arial"/>
        </w:rPr>
        <w:t xml:space="preserve">Zaključno, </w:t>
      </w:r>
      <w:r>
        <w:rPr>
          <w:rFonts w:cs="Arial"/>
        </w:rPr>
        <w:t>17. travnja</w:t>
      </w:r>
      <w:r w:rsidRPr="001847E6">
        <w:rPr>
          <w:rFonts w:cs="Arial"/>
        </w:rPr>
        <w:t xml:space="preserve"> 2019.</w:t>
      </w:r>
      <w:r w:rsidR="00CA18C5">
        <w:rPr>
          <w:rFonts w:cs="Arial"/>
        </w:rPr>
        <w:t xml:space="preserve"> </w:t>
      </w:r>
      <w:r w:rsidRPr="001847E6">
        <w:rPr>
          <w:rFonts w:cs="Arial"/>
        </w:rPr>
        <w:t xml:space="preserve">socijalnim partnerima predstavljen je Nacrt NPR-a koji Vlada predlaže za 2019. godinu. </w:t>
      </w:r>
      <w:r w:rsidR="00DE48C2" w:rsidRPr="00E61DE9">
        <w:rPr>
          <w:rFonts w:cs="Arial"/>
        </w:rPr>
        <w:t xml:space="preserve">Nakon </w:t>
      </w:r>
      <w:r w:rsidR="00DB618B">
        <w:rPr>
          <w:rFonts w:cs="Arial"/>
        </w:rPr>
        <w:t>donošenja</w:t>
      </w:r>
      <w:r w:rsidR="00DE48C2" w:rsidRPr="00E61DE9">
        <w:rPr>
          <w:rFonts w:cs="Arial"/>
        </w:rPr>
        <w:t xml:space="preserve"> na sjednici Vlade NPR se predstavlja zastupnicima Hrvatskoga sabora.</w:t>
      </w:r>
    </w:p>
    <w:p w:rsidR="00695E4D" w:rsidRPr="00E61DE9" w:rsidRDefault="00DC3ADF" w:rsidP="002C3B2E">
      <w:r w:rsidRPr="00E61DE9">
        <w:rPr>
          <w:rFonts w:cs="Calibri"/>
        </w:rPr>
        <w:t xml:space="preserve">U fazi provedbe mjera definiranih NPR-om socijalni partneri i zainteresirana javnost bit će uključeni prilikom izrade zakonskih i/ili </w:t>
      </w:r>
      <w:proofErr w:type="spellStart"/>
      <w:r w:rsidRPr="00E61DE9">
        <w:rPr>
          <w:rFonts w:cs="Calibri"/>
        </w:rPr>
        <w:t>podzakonskih</w:t>
      </w:r>
      <w:proofErr w:type="spellEnd"/>
      <w:r w:rsidRPr="00E61DE9">
        <w:rPr>
          <w:rFonts w:cs="Calibri"/>
        </w:rPr>
        <w:t xml:space="preserve"> propisa te će moći sudjelovati i utjecati na sadržaj konačnih rješenja u skladu s procedurom donošenja propisa, a koja uključuje savjetovanje sa zainteresiranom javnošću. </w:t>
      </w:r>
      <w:r w:rsidR="00560711" w:rsidRPr="00E61DE9">
        <w:rPr>
          <w:rFonts w:cs="Calibri"/>
        </w:rPr>
        <w:t xml:space="preserve">Očekuje se i nastavak rada </w:t>
      </w:r>
      <w:r w:rsidR="00023917" w:rsidRPr="00E61DE9">
        <w:t>Gospodarsko-socijalno</w:t>
      </w:r>
      <w:r w:rsidR="00023917">
        <w:t>g vijeća</w:t>
      </w:r>
      <w:r w:rsidR="00023917" w:rsidRPr="00E61DE9">
        <w:t xml:space="preserve"> </w:t>
      </w:r>
      <w:r w:rsidR="00D93F42">
        <w:t>(</w:t>
      </w:r>
      <w:r w:rsidR="00560711" w:rsidRPr="00E61DE9">
        <w:rPr>
          <w:rFonts w:cs="Calibri"/>
        </w:rPr>
        <w:t>GSV</w:t>
      </w:r>
      <w:r w:rsidR="00D93F42">
        <w:rPr>
          <w:rFonts w:cs="Calibri"/>
        </w:rPr>
        <w:t>)</w:t>
      </w:r>
      <w:r w:rsidR="00560711" w:rsidRPr="00E61DE9">
        <w:rPr>
          <w:rFonts w:cs="Calibri"/>
        </w:rPr>
        <w:t xml:space="preserve"> kako bi se</w:t>
      </w:r>
      <w:r w:rsidR="00C2194A">
        <w:rPr>
          <w:rFonts w:cs="Calibri"/>
        </w:rPr>
        <w:t>,</w:t>
      </w:r>
      <w:r w:rsidR="00560711" w:rsidRPr="00E61DE9">
        <w:rPr>
          <w:rFonts w:cs="Calibri"/>
        </w:rPr>
        <w:t xml:space="preserve"> u</w:t>
      </w:r>
      <w:r w:rsidR="00560711" w:rsidRPr="00E61DE9">
        <w:t xml:space="preserve"> skladu sa </w:t>
      </w:r>
      <w:r w:rsidR="00D93F42" w:rsidRPr="00E61DE9">
        <w:t>Sporazumom o osnivanju GSV-a</w:t>
      </w:r>
      <w:r w:rsidR="00D93F42">
        <w:rPr>
          <w:rStyle w:val="FootnoteReference"/>
        </w:rPr>
        <w:footnoteReference w:id="78"/>
      </w:r>
      <w:r w:rsidR="00560711" w:rsidRPr="00E61DE9">
        <w:t xml:space="preserve"> javne politike, nacionalne strategije, nacrti zakona, propisa, programa </w:t>
      </w:r>
      <w:r w:rsidR="00C2194A">
        <w:t xml:space="preserve">te </w:t>
      </w:r>
      <w:r w:rsidR="00560711" w:rsidRPr="00E61DE9">
        <w:t xml:space="preserve">drugi dokumenti, </w:t>
      </w:r>
      <w:r w:rsidR="00560711" w:rsidRPr="00E61DE9">
        <w:lastRenderedPageBreak/>
        <w:t>temeljem Godišnjeg plana normativnih aktivnosti Vlade i iskazanog interesa socijalnih partnera, prije upućivanja u vladinu proceduru razmotri</w:t>
      </w:r>
      <w:r w:rsidR="00E25A82" w:rsidRPr="00E61DE9">
        <w:t>l</w:t>
      </w:r>
      <w:r w:rsidR="00560711" w:rsidRPr="00E61DE9">
        <w:t>i na GSV-u,</w:t>
      </w:r>
      <w:r w:rsidR="005E78A5" w:rsidRPr="00E61DE9">
        <w:t xml:space="preserve"> </w:t>
      </w:r>
      <w:r w:rsidR="00514B19" w:rsidRPr="00E61DE9">
        <w:t>odnosno odgovarajućim radnim tijelima, a sukladno Programu rada Vijeća.</w:t>
      </w:r>
      <w:r w:rsidR="00695E4D" w:rsidRPr="00E61DE9">
        <w:t xml:space="preserve"> </w:t>
      </w:r>
    </w:p>
    <w:p w:rsidR="00514B19" w:rsidRPr="00E61DE9" w:rsidRDefault="00B16750" w:rsidP="002C3B2E">
      <w:r w:rsidRPr="00E61DE9">
        <w:br w:type="column"/>
      </w:r>
    </w:p>
    <w:p w:rsidR="00B16750" w:rsidRPr="00E61DE9" w:rsidRDefault="00B16750" w:rsidP="002C3B2E">
      <w:pPr>
        <w:sectPr w:rsidR="00B16750" w:rsidRPr="00E61DE9" w:rsidSect="00B16750">
          <w:type w:val="continuous"/>
          <w:pgSz w:w="11906" w:h="16838"/>
          <w:pgMar w:top="1418" w:right="1418" w:bottom="1418" w:left="1418" w:header="709" w:footer="556" w:gutter="0"/>
          <w:cols w:num="2" w:space="567"/>
          <w:docGrid w:linePitch="360"/>
        </w:sectPr>
      </w:pPr>
    </w:p>
    <w:p w:rsidR="00C43B45" w:rsidRPr="00E61DE9" w:rsidRDefault="00C43B45" w:rsidP="00242D84">
      <w:pPr>
        <w:pStyle w:val="Heading1"/>
        <w:numPr>
          <w:ilvl w:val="0"/>
          <w:numId w:val="0"/>
        </w:numPr>
        <w:jc w:val="center"/>
      </w:pPr>
      <w:bookmarkStart w:id="189" w:name="_Toc6219315"/>
      <w:r w:rsidRPr="00E61DE9">
        <w:lastRenderedPageBreak/>
        <w:t xml:space="preserve">PRILOG 1: GLAVNI CILJEVI, </w:t>
      </w:r>
      <w:r w:rsidR="00C05107" w:rsidRPr="00E61DE9">
        <w:t xml:space="preserve">REFORMSKI PRIORITETI </w:t>
      </w:r>
      <w:r w:rsidRPr="00E61DE9">
        <w:t>I MJERE EKONOMSKE POLITIKE</w:t>
      </w:r>
      <w:bookmarkEnd w:id="189"/>
    </w:p>
    <w:tbl>
      <w:tblPr>
        <w:tblW w:w="14888" w:type="dxa"/>
        <w:jc w:val="center"/>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4A0"/>
      </w:tblPr>
      <w:tblGrid>
        <w:gridCol w:w="1429"/>
        <w:gridCol w:w="12"/>
        <w:gridCol w:w="455"/>
        <w:gridCol w:w="12"/>
        <w:gridCol w:w="1727"/>
        <w:gridCol w:w="1478"/>
        <w:gridCol w:w="1462"/>
        <w:gridCol w:w="12"/>
        <w:gridCol w:w="1411"/>
        <w:gridCol w:w="1567"/>
        <w:gridCol w:w="1536"/>
        <w:gridCol w:w="6"/>
        <w:gridCol w:w="1607"/>
        <w:gridCol w:w="12"/>
        <w:gridCol w:w="848"/>
        <w:gridCol w:w="1314"/>
      </w:tblGrid>
      <w:tr w:rsidR="00F81E82" w:rsidRPr="00E61DE9" w:rsidTr="00801D9C">
        <w:trPr>
          <w:trHeight w:val="300"/>
          <w:tblHeader/>
          <w:jc w:val="center"/>
        </w:trPr>
        <w:tc>
          <w:tcPr>
            <w:tcW w:w="1441" w:type="dxa"/>
            <w:gridSpan w:val="2"/>
            <w:vMerge w:val="restart"/>
            <w:tcBorders>
              <w:top w:val="single" w:sz="4" w:space="0" w:color="003399"/>
              <w:left w:val="single" w:sz="4" w:space="0" w:color="003399"/>
              <w:bottom w:val="single" w:sz="4" w:space="0" w:color="FFFFFF" w:themeColor="background1"/>
              <w:right w:val="single" w:sz="4" w:space="0" w:color="FFFFFF" w:themeColor="background1"/>
            </w:tcBorders>
            <w:shd w:val="clear" w:color="auto" w:fill="003399"/>
            <w:vAlign w:val="center"/>
            <w:hideMark/>
          </w:tcPr>
          <w:p w:rsidR="00F81E82" w:rsidRPr="00E61DE9" w:rsidRDefault="00F81E82" w:rsidP="00F81E82">
            <w:pPr>
              <w:widowControl/>
              <w:spacing w:after="0"/>
              <w:jc w:val="center"/>
              <w:rPr>
                <w:rFonts w:eastAsia="Times New Roman"/>
                <w:b/>
                <w:bCs/>
                <w:color w:val="FFFFFF" w:themeColor="background1"/>
                <w:sz w:val="16"/>
                <w:szCs w:val="16"/>
                <w:lang w:eastAsia="hr-HR"/>
              </w:rPr>
            </w:pPr>
            <w:r w:rsidRPr="00E61DE9">
              <w:rPr>
                <w:rFonts w:eastAsia="Times New Roman"/>
                <w:b/>
                <w:bCs/>
                <w:color w:val="FFFFFF" w:themeColor="background1"/>
                <w:sz w:val="16"/>
                <w:szCs w:val="16"/>
                <w:lang w:eastAsia="hr-HR"/>
              </w:rPr>
              <w:t>Mjera</w:t>
            </w:r>
          </w:p>
        </w:tc>
        <w:tc>
          <w:tcPr>
            <w:tcW w:w="467" w:type="dxa"/>
            <w:gridSpan w:val="2"/>
            <w:vMerge w:val="restart"/>
            <w:tcBorders>
              <w:top w:val="single" w:sz="4" w:space="0" w:color="003399"/>
              <w:left w:val="single" w:sz="4" w:space="0" w:color="FFFFFF" w:themeColor="background1"/>
              <w:bottom w:val="single" w:sz="4" w:space="0" w:color="FFFFFF" w:themeColor="background1"/>
              <w:right w:val="single" w:sz="4" w:space="0" w:color="FFFFFF" w:themeColor="background1"/>
            </w:tcBorders>
            <w:shd w:val="clear" w:color="auto" w:fill="003399"/>
            <w:vAlign w:val="center"/>
            <w:hideMark/>
          </w:tcPr>
          <w:p w:rsidR="00F81E82" w:rsidRPr="00E61DE9" w:rsidRDefault="00F81E82" w:rsidP="00F81E82">
            <w:pPr>
              <w:widowControl/>
              <w:spacing w:after="0"/>
              <w:jc w:val="center"/>
              <w:rPr>
                <w:rFonts w:eastAsia="Times New Roman"/>
                <w:b/>
                <w:bCs/>
                <w:color w:val="FFFFFF" w:themeColor="background1"/>
                <w:sz w:val="16"/>
                <w:szCs w:val="16"/>
                <w:lang w:eastAsia="hr-HR"/>
              </w:rPr>
            </w:pPr>
            <w:r w:rsidRPr="00E61DE9">
              <w:rPr>
                <w:rFonts w:eastAsia="Times New Roman"/>
                <w:b/>
                <w:bCs/>
                <w:color w:val="FFFFFF" w:themeColor="background1"/>
                <w:sz w:val="16"/>
                <w:szCs w:val="16"/>
                <w:lang w:eastAsia="hr-HR"/>
              </w:rPr>
              <w:t>CSR</w:t>
            </w:r>
          </w:p>
        </w:tc>
        <w:tc>
          <w:tcPr>
            <w:tcW w:w="1727" w:type="dxa"/>
            <w:vMerge w:val="restart"/>
            <w:tcBorders>
              <w:top w:val="single" w:sz="4" w:space="0" w:color="003399"/>
              <w:left w:val="single" w:sz="4" w:space="0" w:color="FFFFFF" w:themeColor="background1"/>
              <w:bottom w:val="single" w:sz="4" w:space="0" w:color="003399"/>
              <w:right w:val="single" w:sz="4" w:space="0" w:color="FFFFFF" w:themeColor="background1"/>
            </w:tcBorders>
            <w:shd w:val="clear" w:color="auto" w:fill="003399"/>
            <w:vAlign w:val="center"/>
            <w:hideMark/>
          </w:tcPr>
          <w:p w:rsidR="00F81E82" w:rsidRPr="00E61DE9" w:rsidRDefault="00F81E82" w:rsidP="00F81E82">
            <w:pPr>
              <w:widowControl/>
              <w:spacing w:after="0"/>
              <w:jc w:val="center"/>
              <w:rPr>
                <w:rFonts w:eastAsia="Times New Roman"/>
                <w:b/>
                <w:bCs/>
                <w:color w:val="FFFFFF" w:themeColor="background1"/>
                <w:sz w:val="16"/>
                <w:szCs w:val="16"/>
                <w:lang w:eastAsia="hr-HR"/>
              </w:rPr>
            </w:pPr>
            <w:r w:rsidRPr="00E61DE9">
              <w:rPr>
                <w:rFonts w:eastAsia="Times New Roman"/>
                <w:b/>
                <w:bCs/>
                <w:color w:val="FFFFFF" w:themeColor="background1"/>
                <w:sz w:val="16"/>
                <w:szCs w:val="16"/>
                <w:lang w:eastAsia="hr-HR"/>
              </w:rPr>
              <w:t>Cilj</w:t>
            </w:r>
          </w:p>
        </w:tc>
        <w:tc>
          <w:tcPr>
            <w:tcW w:w="4363" w:type="dxa"/>
            <w:gridSpan w:val="4"/>
            <w:tcBorders>
              <w:top w:val="single" w:sz="4" w:space="0" w:color="003399"/>
              <w:left w:val="single" w:sz="4" w:space="0" w:color="FFFFFF" w:themeColor="background1"/>
              <w:bottom w:val="single" w:sz="4" w:space="0" w:color="FFFFFF" w:themeColor="background1"/>
              <w:right w:val="single" w:sz="4" w:space="0" w:color="FFFFFF" w:themeColor="background1"/>
            </w:tcBorders>
            <w:shd w:val="clear" w:color="auto" w:fill="003399"/>
            <w:vAlign w:val="center"/>
            <w:hideMark/>
          </w:tcPr>
          <w:p w:rsidR="00F81E82" w:rsidRPr="00F81E82" w:rsidRDefault="00F81E82" w:rsidP="00F81E82">
            <w:pPr>
              <w:widowControl/>
              <w:spacing w:after="0"/>
              <w:jc w:val="center"/>
              <w:rPr>
                <w:rFonts w:eastAsia="Times New Roman"/>
                <w:b/>
                <w:bCs/>
                <w:color w:val="FFFFFF" w:themeColor="background1"/>
                <w:sz w:val="16"/>
                <w:szCs w:val="16"/>
                <w:lang w:eastAsia="hr-HR"/>
              </w:rPr>
            </w:pPr>
            <w:r w:rsidRPr="00F81E82">
              <w:rPr>
                <w:rFonts w:eastAsia="Times New Roman"/>
                <w:b/>
                <w:bCs/>
                <w:color w:val="FFFFFF" w:themeColor="background1"/>
                <w:sz w:val="16"/>
                <w:szCs w:val="16"/>
                <w:lang w:eastAsia="hr-HR"/>
              </w:rPr>
              <w:t>Pokazatelji rezultata provedbe</w:t>
            </w:r>
          </w:p>
        </w:tc>
        <w:tc>
          <w:tcPr>
            <w:tcW w:w="1567" w:type="dxa"/>
            <w:vMerge w:val="restart"/>
            <w:tcBorders>
              <w:top w:val="single" w:sz="4" w:space="0" w:color="003399"/>
              <w:left w:val="single" w:sz="4" w:space="0" w:color="FFFFFF" w:themeColor="background1"/>
              <w:bottom w:val="single" w:sz="4" w:space="0" w:color="003399"/>
              <w:right w:val="single" w:sz="4" w:space="0" w:color="FFFFFF" w:themeColor="background1"/>
            </w:tcBorders>
            <w:shd w:val="clear" w:color="auto" w:fill="003399"/>
            <w:vAlign w:val="center"/>
            <w:hideMark/>
          </w:tcPr>
          <w:p w:rsidR="00F81E82" w:rsidRPr="00F81E82" w:rsidRDefault="00F81E82" w:rsidP="00F81E82">
            <w:pPr>
              <w:widowControl/>
              <w:spacing w:after="0"/>
              <w:jc w:val="center"/>
              <w:rPr>
                <w:rFonts w:eastAsia="Times New Roman"/>
                <w:b/>
                <w:bCs/>
                <w:color w:val="FFFFFF" w:themeColor="background1"/>
                <w:sz w:val="16"/>
                <w:szCs w:val="16"/>
                <w:lang w:eastAsia="hr-HR"/>
              </w:rPr>
            </w:pPr>
            <w:r w:rsidRPr="00F81E82">
              <w:rPr>
                <w:rFonts w:eastAsia="Times New Roman"/>
                <w:b/>
                <w:bCs/>
                <w:color w:val="FFFFFF" w:themeColor="background1"/>
                <w:sz w:val="16"/>
                <w:szCs w:val="16"/>
                <w:lang w:eastAsia="hr-HR"/>
              </w:rPr>
              <w:t>Fiskalni učinak na državni proračun u razdoblju provedbe</w:t>
            </w:r>
          </w:p>
        </w:tc>
        <w:tc>
          <w:tcPr>
            <w:tcW w:w="1536" w:type="dxa"/>
            <w:vMerge w:val="restart"/>
            <w:tcBorders>
              <w:top w:val="single" w:sz="4" w:space="0" w:color="003399"/>
              <w:left w:val="single" w:sz="4" w:space="0" w:color="FFFFFF" w:themeColor="background1"/>
              <w:bottom w:val="single" w:sz="4" w:space="0" w:color="003399"/>
              <w:right w:val="single" w:sz="4" w:space="0" w:color="FFFFFF"/>
            </w:tcBorders>
            <w:shd w:val="clear" w:color="auto" w:fill="003399"/>
            <w:vAlign w:val="center"/>
            <w:hideMark/>
          </w:tcPr>
          <w:p w:rsidR="00F81E82" w:rsidRPr="00F81E82" w:rsidRDefault="00F81E82" w:rsidP="00F81E82">
            <w:pPr>
              <w:widowControl/>
              <w:spacing w:after="0"/>
              <w:jc w:val="center"/>
              <w:rPr>
                <w:rFonts w:eastAsia="Times New Roman"/>
                <w:b/>
                <w:bCs/>
                <w:color w:val="FFFFFF" w:themeColor="background1"/>
                <w:sz w:val="16"/>
                <w:szCs w:val="16"/>
                <w:lang w:eastAsia="hr-HR"/>
              </w:rPr>
            </w:pPr>
            <w:r w:rsidRPr="00F81E82">
              <w:rPr>
                <w:rFonts w:eastAsia="Times New Roman"/>
                <w:b/>
                <w:bCs/>
                <w:color w:val="FFFFFF" w:themeColor="background1"/>
                <w:sz w:val="16"/>
                <w:szCs w:val="16"/>
                <w:lang w:eastAsia="hr-HR"/>
              </w:rPr>
              <w:t xml:space="preserve">Pravni/upravni instrumenti provedbe </w:t>
            </w:r>
          </w:p>
        </w:tc>
        <w:tc>
          <w:tcPr>
            <w:tcW w:w="1613" w:type="dxa"/>
            <w:gridSpan w:val="2"/>
            <w:vMerge w:val="restart"/>
            <w:tcBorders>
              <w:top w:val="single" w:sz="4" w:space="0" w:color="003399"/>
              <w:left w:val="single" w:sz="4" w:space="0" w:color="FFFFFF"/>
              <w:bottom w:val="single" w:sz="4" w:space="0" w:color="003399"/>
              <w:right w:val="single" w:sz="4" w:space="0" w:color="FFFFFF" w:themeColor="background1"/>
            </w:tcBorders>
            <w:shd w:val="clear" w:color="auto" w:fill="003399"/>
            <w:vAlign w:val="center"/>
            <w:hideMark/>
          </w:tcPr>
          <w:p w:rsidR="00F81E82" w:rsidRPr="00F81E82" w:rsidRDefault="00F81E82" w:rsidP="00F81E82">
            <w:pPr>
              <w:widowControl/>
              <w:spacing w:after="0"/>
              <w:jc w:val="center"/>
              <w:rPr>
                <w:rFonts w:eastAsia="Times New Roman"/>
                <w:b/>
                <w:bCs/>
                <w:color w:val="FFFFFF" w:themeColor="background1"/>
                <w:sz w:val="16"/>
                <w:szCs w:val="16"/>
                <w:lang w:eastAsia="hr-HR"/>
              </w:rPr>
            </w:pPr>
            <w:r w:rsidRPr="00F81E82">
              <w:rPr>
                <w:rFonts w:eastAsia="Times New Roman"/>
                <w:b/>
                <w:bCs/>
                <w:color w:val="FFFFFF" w:themeColor="background1"/>
                <w:sz w:val="16"/>
                <w:szCs w:val="16"/>
                <w:lang w:eastAsia="hr-HR"/>
              </w:rPr>
              <w:t>Aktivnosti</w:t>
            </w:r>
          </w:p>
        </w:tc>
        <w:tc>
          <w:tcPr>
            <w:tcW w:w="860" w:type="dxa"/>
            <w:gridSpan w:val="2"/>
            <w:vMerge w:val="restart"/>
            <w:tcBorders>
              <w:top w:val="single" w:sz="4" w:space="0" w:color="003399"/>
              <w:left w:val="single" w:sz="4" w:space="0" w:color="FFFFFF" w:themeColor="background1"/>
              <w:bottom w:val="single" w:sz="4" w:space="0" w:color="003399"/>
              <w:right w:val="single" w:sz="4" w:space="0" w:color="FFFFFF" w:themeColor="background1"/>
            </w:tcBorders>
            <w:shd w:val="clear" w:color="auto" w:fill="003399"/>
            <w:vAlign w:val="center"/>
            <w:hideMark/>
          </w:tcPr>
          <w:p w:rsidR="00F81E82" w:rsidRPr="00F81E82" w:rsidRDefault="00F81E82" w:rsidP="00F81E82">
            <w:pPr>
              <w:widowControl/>
              <w:spacing w:after="0"/>
              <w:jc w:val="center"/>
              <w:rPr>
                <w:rFonts w:eastAsia="Times New Roman"/>
                <w:b/>
                <w:bCs/>
                <w:color w:val="FFFFFF" w:themeColor="background1"/>
                <w:sz w:val="16"/>
                <w:szCs w:val="16"/>
                <w:lang w:eastAsia="hr-HR"/>
              </w:rPr>
            </w:pPr>
            <w:r w:rsidRPr="00F81E82">
              <w:rPr>
                <w:rFonts w:eastAsia="Times New Roman"/>
                <w:b/>
                <w:bCs/>
                <w:color w:val="FFFFFF" w:themeColor="background1"/>
                <w:sz w:val="16"/>
                <w:szCs w:val="16"/>
                <w:lang w:eastAsia="hr-HR"/>
              </w:rPr>
              <w:t xml:space="preserve">Rok provedbe </w:t>
            </w:r>
          </w:p>
        </w:tc>
        <w:tc>
          <w:tcPr>
            <w:tcW w:w="1314" w:type="dxa"/>
            <w:vMerge w:val="restart"/>
            <w:tcBorders>
              <w:top w:val="single" w:sz="4" w:space="0" w:color="003399"/>
              <w:left w:val="single" w:sz="4" w:space="0" w:color="FFFFFF" w:themeColor="background1"/>
              <w:bottom w:val="single" w:sz="4" w:space="0" w:color="003399"/>
              <w:right w:val="single" w:sz="4" w:space="0" w:color="003399"/>
            </w:tcBorders>
            <w:shd w:val="clear" w:color="auto" w:fill="003399"/>
            <w:vAlign w:val="center"/>
            <w:hideMark/>
          </w:tcPr>
          <w:p w:rsidR="00F81E82" w:rsidRPr="00F81E82" w:rsidRDefault="00F81E82" w:rsidP="00F81E82">
            <w:pPr>
              <w:widowControl/>
              <w:spacing w:after="0"/>
              <w:jc w:val="center"/>
              <w:rPr>
                <w:rFonts w:eastAsia="Times New Roman"/>
                <w:b/>
                <w:bCs/>
                <w:color w:val="FFFFFF" w:themeColor="background1"/>
                <w:sz w:val="16"/>
                <w:szCs w:val="16"/>
                <w:lang w:eastAsia="hr-HR"/>
              </w:rPr>
            </w:pPr>
            <w:r w:rsidRPr="00F81E82">
              <w:rPr>
                <w:rFonts w:eastAsia="Times New Roman"/>
                <w:b/>
                <w:bCs/>
                <w:color w:val="FFFFFF" w:themeColor="background1"/>
                <w:sz w:val="16"/>
                <w:szCs w:val="16"/>
                <w:lang w:eastAsia="hr-HR"/>
              </w:rPr>
              <w:t xml:space="preserve">Nositelj </w:t>
            </w:r>
          </w:p>
          <w:p w:rsidR="00F81E82" w:rsidRPr="00F81E82" w:rsidRDefault="00F81E82" w:rsidP="00F81E82">
            <w:pPr>
              <w:widowControl/>
              <w:spacing w:after="0"/>
              <w:jc w:val="center"/>
              <w:rPr>
                <w:rFonts w:eastAsia="Times New Roman"/>
                <w:b/>
                <w:bCs/>
                <w:color w:val="FFFFFF" w:themeColor="background1"/>
                <w:sz w:val="16"/>
                <w:szCs w:val="16"/>
                <w:lang w:eastAsia="hr-HR"/>
              </w:rPr>
            </w:pPr>
            <w:r w:rsidRPr="00F81E82">
              <w:rPr>
                <w:rFonts w:eastAsia="Times New Roman"/>
                <w:b/>
                <w:bCs/>
                <w:color w:val="FFFFFF" w:themeColor="background1"/>
                <w:sz w:val="16"/>
                <w:szCs w:val="16"/>
                <w:lang w:eastAsia="hr-HR"/>
              </w:rPr>
              <w:t xml:space="preserve">provedbe </w:t>
            </w:r>
          </w:p>
        </w:tc>
      </w:tr>
      <w:tr w:rsidR="00BC1D0C" w:rsidRPr="00E61DE9" w:rsidTr="00801D9C">
        <w:trPr>
          <w:trHeight w:val="624"/>
          <w:tblHeader/>
          <w:jc w:val="center"/>
        </w:trPr>
        <w:tc>
          <w:tcPr>
            <w:tcW w:w="1441" w:type="dxa"/>
            <w:gridSpan w:val="2"/>
            <w:vMerge/>
            <w:tcBorders>
              <w:top w:val="single" w:sz="4" w:space="0" w:color="FFFFFF" w:themeColor="background1"/>
              <w:left w:val="single" w:sz="4" w:space="0" w:color="003399"/>
              <w:bottom w:val="single" w:sz="4" w:space="0" w:color="003399"/>
              <w:right w:val="single" w:sz="4" w:space="0" w:color="FFFFFF" w:themeColor="background1"/>
            </w:tcBorders>
            <w:vAlign w:val="center"/>
            <w:hideMark/>
          </w:tcPr>
          <w:p w:rsidR="00F81E82" w:rsidRPr="00E61DE9" w:rsidRDefault="00F81E82" w:rsidP="00F81E82">
            <w:pPr>
              <w:widowControl/>
              <w:spacing w:after="0"/>
              <w:jc w:val="left"/>
              <w:rPr>
                <w:rFonts w:eastAsia="Times New Roman"/>
                <w:b/>
                <w:bCs/>
                <w:color w:val="FF0000"/>
                <w:sz w:val="16"/>
                <w:szCs w:val="16"/>
                <w:lang w:eastAsia="hr-HR"/>
              </w:rPr>
            </w:pPr>
          </w:p>
        </w:tc>
        <w:tc>
          <w:tcPr>
            <w:tcW w:w="467" w:type="dxa"/>
            <w:gridSpan w:val="2"/>
            <w:vMerge/>
            <w:tcBorders>
              <w:top w:val="single" w:sz="4" w:space="0" w:color="FFFFFF" w:themeColor="background1"/>
              <w:left w:val="single" w:sz="4" w:space="0" w:color="FFFFFF" w:themeColor="background1"/>
              <w:bottom w:val="single" w:sz="4" w:space="0" w:color="003399"/>
              <w:right w:val="single" w:sz="4" w:space="0" w:color="FFFFFF" w:themeColor="background1"/>
            </w:tcBorders>
            <w:vAlign w:val="center"/>
            <w:hideMark/>
          </w:tcPr>
          <w:p w:rsidR="00F81E82" w:rsidRPr="00E61DE9" w:rsidRDefault="00F81E82" w:rsidP="00F81E82">
            <w:pPr>
              <w:widowControl/>
              <w:spacing w:after="0"/>
              <w:jc w:val="left"/>
              <w:rPr>
                <w:rFonts w:eastAsia="Times New Roman"/>
                <w:b/>
                <w:bCs/>
                <w:color w:val="FFFFFF"/>
                <w:sz w:val="16"/>
                <w:szCs w:val="16"/>
                <w:lang w:eastAsia="hr-HR"/>
              </w:rPr>
            </w:pPr>
          </w:p>
        </w:tc>
        <w:tc>
          <w:tcPr>
            <w:tcW w:w="1727" w:type="dxa"/>
            <w:vMerge/>
            <w:tcBorders>
              <w:top w:val="single" w:sz="4" w:space="0" w:color="003399"/>
              <w:left w:val="single" w:sz="4" w:space="0" w:color="FFFFFF" w:themeColor="background1"/>
              <w:bottom w:val="single" w:sz="4" w:space="0" w:color="003399"/>
              <w:right w:val="single" w:sz="4" w:space="0" w:color="FFFFFF" w:themeColor="background1"/>
            </w:tcBorders>
            <w:vAlign w:val="center"/>
            <w:hideMark/>
          </w:tcPr>
          <w:p w:rsidR="00F81E82" w:rsidRPr="00E61DE9" w:rsidRDefault="00F81E82" w:rsidP="00F81E82">
            <w:pPr>
              <w:widowControl/>
              <w:spacing w:after="0"/>
              <w:jc w:val="left"/>
              <w:rPr>
                <w:rFonts w:eastAsia="Times New Roman"/>
                <w:b/>
                <w:bCs/>
                <w:color w:val="FFFFFF"/>
                <w:sz w:val="16"/>
                <w:szCs w:val="16"/>
                <w:lang w:eastAsia="hr-HR"/>
              </w:rPr>
            </w:pPr>
          </w:p>
        </w:tc>
        <w:tc>
          <w:tcPr>
            <w:tcW w:w="1478" w:type="dxa"/>
            <w:tcBorders>
              <w:top w:val="single" w:sz="4" w:space="0" w:color="FFFFFF" w:themeColor="background1"/>
              <w:left w:val="single" w:sz="4" w:space="0" w:color="FFFFFF" w:themeColor="background1"/>
              <w:bottom w:val="single" w:sz="4" w:space="0" w:color="003399"/>
              <w:right w:val="single" w:sz="4" w:space="0" w:color="FFFFFF" w:themeColor="background1"/>
            </w:tcBorders>
            <w:shd w:val="clear" w:color="auto" w:fill="003399"/>
            <w:vAlign w:val="center"/>
            <w:hideMark/>
          </w:tcPr>
          <w:p w:rsidR="00F81E82" w:rsidRPr="00E61DE9" w:rsidRDefault="00F81E82" w:rsidP="00F81E82">
            <w:pPr>
              <w:widowControl/>
              <w:spacing w:after="0"/>
              <w:jc w:val="center"/>
              <w:rPr>
                <w:rFonts w:eastAsia="Times New Roman"/>
                <w:b/>
                <w:bCs/>
                <w:color w:val="FFFFFF"/>
                <w:sz w:val="16"/>
                <w:szCs w:val="16"/>
                <w:lang w:eastAsia="hr-HR"/>
              </w:rPr>
            </w:pPr>
            <w:r w:rsidRPr="00E61DE9">
              <w:rPr>
                <w:rFonts w:eastAsia="Times New Roman"/>
                <w:b/>
                <w:bCs/>
                <w:color w:val="FFFFFF"/>
                <w:sz w:val="16"/>
                <w:szCs w:val="16"/>
                <w:lang w:eastAsia="hr-HR"/>
              </w:rPr>
              <w:t>Pokazatelj rezultata</w:t>
            </w:r>
          </w:p>
        </w:tc>
        <w:tc>
          <w:tcPr>
            <w:tcW w:w="1462" w:type="dxa"/>
            <w:tcBorders>
              <w:top w:val="single" w:sz="4" w:space="0" w:color="FFFFFF" w:themeColor="background1"/>
              <w:left w:val="single" w:sz="4" w:space="0" w:color="FFFFFF" w:themeColor="background1"/>
              <w:bottom w:val="single" w:sz="4" w:space="0" w:color="003399"/>
              <w:right w:val="single" w:sz="4" w:space="0" w:color="FFFFFF" w:themeColor="background1"/>
            </w:tcBorders>
            <w:shd w:val="clear" w:color="auto" w:fill="003399"/>
            <w:vAlign w:val="center"/>
            <w:hideMark/>
          </w:tcPr>
          <w:p w:rsidR="00F81E82" w:rsidRPr="00E61DE9" w:rsidRDefault="00F81E82" w:rsidP="00F81E82">
            <w:pPr>
              <w:widowControl/>
              <w:spacing w:after="0"/>
              <w:jc w:val="center"/>
              <w:rPr>
                <w:rFonts w:eastAsia="Times New Roman"/>
                <w:b/>
                <w:bCs/>
                <w:color w:val="FFFFFF"/>
                <w:sz w:val="16"/>
                <w:szCs w:val="16"/>
                <w:lang w:eastAsia="hr-HR"/>
              </w:rPr>
            </w:pPr>
            <w:r w:rsidRPr="00E61DE9">
              <w:rPr>
                <w:rFonts w:eastAsia="Times New Roman"/>
                <w:b/>
                <w:bCs/>
                <w:color w:val="FFFFFF"/>
                <w:sz w:val="16"/>
                <w:szCs w:val="16"/>
                <w:lang w:eastAsia="hr-HR"/>
              </w:rPr>
              <w:t>Polazna vrijednost</w:t>
            </w:r>
          </w:p>
        </w:tc>
        <w:tc>
          <w:tcPr>
            <w:tcW w:w="1423" w:type="dxa"/>
            <w:gridSpan w:val="2"/>
            <w:tcBorders>
              <w:top w:val="single" w:sz="4" w:space="0" w:color="FFFFFF" w:themeColor="background1"/>
              <w:left w:val="single" w:sz="4" w:space="0" w:color="FFFFFF" w:themeColor="background1"/>
              <w:bottom w:val="single" w:sz="4" w:space="0" w:color="003399"/>
              <w:right w:val="single" w:sz="4" w:space="0" w:color="FFFFFF" w:themeColor="background1"/>
            </w:tcBorders>
            <w:shd w:val="clear" w:color="auto" w:fill="003399"/>
            <w:vAlign w:val="center"/>
            <w:hideMark/>
          </w:tcPr>
          <w:p w:rsidR="00F81E82" w:rsidRPr="00E61DE9" w:rsidRDefault="00F81E82" w:rsidP="00F81E82">
            <w:pPr>
              <w:widowControl/>
              <w:spacing w:after="0"/>
              <w:jc w:val="center"/>
              <w:rPr>
                <w:rFonts w:eastAsia="Times New Roman"/>
                <w:b/>
                <w:bCs/>
                <w:color w:val="FFFFFF"/>
                <w:sz w:val="16"/>
                <w:szCs w:val="16"/>
                <w:lang w:eastAsia="hr-HR"/>
              </w:rPr>
            </w:pPr>
            <w:r w:rsidRPr="00E61DE9">
              <w:rPr>
                <w:rFonts w:eastAsia="Times New Roman"/>
                <w:b/>
                <w:bCs/>
                <w:color w:val="FFFFFF"/>
                <w:sz w:val="16"/>
                <w:szCs w:val="16"/>
                <w:lang w:eastAsia="hr-HR"/>
              </w:rPr>
              <w:t>Ciljana vrijednost</w:t>
            </w:r>
          </w:p>
        </w:tc>
        <w:tc>
          <w:tcPr>
            <w:tcW w:w="1567" w:type="dxa"/>
            <w:vMerge/>
            <w:tcBorders>
              <w:top w:val="nil"/>
              <w:left w:val="single" w:sz="4" w:space="0" w:color="FFFFFF" w:themeColor="background1"/>
              <w:bottom w:val="single" w:sz="4" w:space="0" w:color="003399"/>
              <w:right w:val="nil"/>
            </w:tcBorders>
            <w:vAlign w:val="center"/>
            <w:hideMark/>
          </w:tcPr>
          <w:p w:rsidR="00F81E82" w:rsidRPr="00E61DE9" w:rsidRDefault="00F81E82" w:rsidP="00F81E82">
            <w:pPr>
              <w:widowControl/>
              <w:spacing w:after="0"/>
              <w:jc w:val="left"/>
              <w:rPr>
                <w:rFonts w:eastAsia="Times New Roman"/>
                <w:b/>
                <w:bCs/>
                <w:color w:val="FFFFFF"/>
                <w:sz w:val="16"/>
                <w:szCs w:val="16"/>
                <w:lang w:eastAsia="hr-HR"/>
              </w:rPr>
            </w:pPr>
          </w:p>
        </w:tc>
        <w:tc>
          <w:tcPr>
            <w:tcW w:w="1536" w:type="dxa"/>
            <w:vMerge/>
            <w:tcBorders>
              <w:top w:val="nil"/>
              <w:left w:val="nil"/>
              <w:bottom w:val="single" w:sz="4" w:space="0" w:color="003399"/>
              <w:right w:val="single" w:sz="4" w:space="0" w:color="FFFFFF"/>
            </w:tcBorders>
            <w:vAlign w:val="center"/>
            <w:hideMark/>
          </w:tcPr>
          <w:p w:rsidR="00F81E82" w:rsidRPr="00E61DE9" w:rsidRDefault="00F81E82" w:rsidP="00F81E82">
            <w:pPr>
              <w:widowControl/>
              <w:spacing w:after="0"/>
              <w:jc w:val="left"/>
              <w:rPr>
                <w:rFonts w:eastAsia="Times New Roman"/>
                <w:b/>
                <w:bCs/>
                <w:color w:val="FFFFFF"/>
                <w:sz w:val="16"/>
                <w:szCs w:val="16"/>
                <w:lang w:eastAsia="hr-HR"/>
              </w:rPr>
            </w:pPr>
          </w:p>
        </w:tc>
        <w:tc>
          <w:tcPr>
            <w:tcW w:w="1613" w:type="dxa"/>
            <w:gridSpan w:val="2"/>
            <w:vMerge/>
            <w:tcBorders>
              <w:top w:val="single" w:sz="4" w:space="0" w:color="FFFFFF" w:themeColor="background1"/>
              <w:left w:val="single" w:sz="4" w:space="0" w:color="FFFFFF"/>
              <w:bottom w:val="single" w:sz="4" w:space="0" w:color="003399"/>
              <w:right w:val="single" w:sz="4" w:space="0" w:color="FFFFFF" w:themeColor="background1"/>
            </w:tcBorders>
            <w:vAlign w:val="center"/>
            <w:hideMark/>
          </w:tcPr>
          <w:p w:rsidR="00F81E82" w:rsidRPr="00E61DE9" w:rsidRDefault="00F81E82" w:rsidP="00F81E82">
            <w:pPr>
              <w:widowControl/>
              <w:spacing w:after="0"/>
              <w:jc w:val="left"/>
              <w:rPr>
                <w:rFonts w:eastAsia="Times New Roman"/>
                <w:b/>
                <w:bCs/>
                <w:color w:val="FFFFFF"/>
                <w:sz w:val="16"/>
                <w:szCs w:val="16"/>
                <w:lang w:eastAsia="hr-HR"/>
              </w:rPr>
            </w:pPr>
          </w:p>
        </w:tc>
        <w:tc>
          <w:tcPr>
            <w:tcW w:w="860" w:type="dxa"/>
            <w:gridSpan w:val="2"/>
            <w:vMerge/>
            <w:tcBorders>
              <w:top w:val="single" w:sz="4" w:space="0" w:color="FFFFFF" w:themeColor="background1"/>
              <w:left w:val="single" w:sz="4" w:space="0" w:color="FFFFFF" w:themeColor="background1"/>
              <w:bottom w:val="single" w:sz="4" w:space="0" w:color="003399"/>
              <w:right w:val="single" w:sz="4" w:space="0" w:color="FFFFFF" w:themeColor="background1"/>
            </w:tcBorders>
            <w:vAlign w:val="center"/>
            <w:hideMark/>
          </w:tcPr>
          <w:p w:rsidR="00F81E82" w:rsidRPr="00E61DE9" w:rsidRDefault="00F81E82" w:rsidP="00F81E82">
            <w:pPr>
              <w:widowControl/>
              <w:spacing w:after="0"/>
              <w:jc w:val="left"/>
              <w:rPr>
                <w:rFonts w:eastAsia="Times New Roman"/>
                <w:b/>
                <w:bCs/>
                <w:color w:val="FFFFFF"/>
                <w:sz w:val="16"/>
                <w:szCs w:val="16"/>
                <w:lang w:eastAsia="hr-HR"/>
              </w:rPr>
            </w:pPr>
          </w:p>
        </w:tc>
        <w:tc>
          <w:tcPr>
            <w:tcW w:w="1314" w:type="dxa"/>
            <w:vMerge/>
            <w:tcBorders>
              <w:top w:val="single" w:sz="4" w:space="0" w:color="FFFFFF" w:themeColor="background1"/>
              <w:left w:val="single" w:sz="4" w:space="0" w:color="FFFFFF" w:themeColor="background1"/>
              <w:bottom w:val="single" w:sz="4" w:space="0" w:color="003399"/>
              <w:right w:val="single" w:sz="4" w:space="0" w:color="003399"/>
            </w:tcBorders>
            <w:vAlign w:val="center"/>
            <w:hideMark/>
          </w:tcPr>
          <w:p w:rsidR="00F81E82" w:rsidRPr="00E61DE9" w:rsidRDefault="00F81E82" w:rsidP="00F81E82">
            <w:pPr>
              <w:widowControl/>
              <w:spacing w:after="0"/>
              <w:jc w:val="left"/>
              <w:rPr>
                <w:rFonts w:eastAsia="Times New Roman"/>
                <w:b/>
                <w:bCs/>
                <w:color w:val="FFFFFF"/>
                <w:sz w:val="16"/>
                <w:szCs w:val="16"/>
                <w:lang w:eastAsia="hr-HR"/>
              </w:rPr>
            </w:pPr>
          </w:p>
        </w:tc>
      </w:tr>
      <w:tr w:rsidR="00672B15" w:rsidRPr="00E61DE9" w:rsidTr="00BC1D0C">
        <w:trPr>
          <w:trHeight w:val="340"/>
          <w:jc w:val="center"/>
        </w:trPr>
        <w:tc>
          <w:tcPr>
            <w:tcW w:w="14888" w:type="dxa"/>
            <w:gridSpan w:val="16"/>
            <w:shd w:val="clear" w:color="auto" w:fill="FFFFFF" w:themeFill="background1"/>
            <w:vAlign w:val="center"/>
            <w:hideMark/>
          </w:tcPr>
          <w:p w:rsidR="00723803" w:rsidRPr="00E61DE9" w:rsidRDefault="00723803" w:rsidP="00672B15">
            <w:pPr>
              <w:widowControl/>
              <w:spacing w:after="0"/>
              <w:jc w:val="left"/>
              <w:rPr>
                <w:rFonts w:eastAsia="Times New Roman"/>
                <w:b/>
                <w:bCs/>
                <w:color w:val="003399"/>
                <w:sz w:val="16"/>
                <w:szCs w:val="16"/>
                <w:lang w:eastAsia="hr-HR"/>
              </w:rPr>
            </w:pPr>
            <w:r w:rsidRPr="00E61DE9">
              <w:rPr>
                <w:rFonts w:eastAsia="Times New Roman"/>
                <w:b/>
                <w:bCs/>
                <w:color w:val="FF0000"/>
                <w:sz w:val="24"/>
                <w:szCs w:val="16"/>
                <w:lang w:eastAsia="hr-HR"/>
              </w:rPr>
              <w:t xml:space="preserve">1. </w:t>
            </w:r>
            <w:r w:rsidRPr="00E61DE9">
              <w:rPr>
                <w:rFonts w:eastAsia="Times New Roman"/>
                <w:b/>
                <w:bCs/>
                <w:color w:val="003399"/>
                <w:sz w:val="20"/>
                <w:szCs w:val="16"/>
                <w:lang w:eastAsia="hr-HR"/>
              </w:rPr>
              <w:t>JAČANJE</w:t>
            </w:r>
            <w:r w:rsidRPr="00E61DE9">
              <w:rPr>
                <w:rFonts w:eastAsia="Times New Roman"/>
                <w:b/>
                <w:bCs/>
                <w:color w:val="003399"/>
                <w:szCs w:val="16"/>
                <w:lang w:eastAsia="hr-HR"/>
              </w:rPr>
              <w:t xml:space="preserve"> KONKURENTNOSTI GOSPODARSTVA</w:t>
            </w:r>
          </w:p>
        </w:tc>
      </w:tr>
      <w:tr w:rsidR="00672B15" w:rsidRPr="00E61DE9" w:rsidTr="00BC1D0C">
        <w:trPr>
          <w:trHeight w:val="300"/>
          <w:jc w:val="center"/>
        </w:trPr>
        <w:tc>
          <w:tcPr>
            <w:tcW w:w="14888" w:type="dxa"/>
            <w:gridSpan w:val="16"/>
            <w:shd w:val="clear" w:color="auto" w:fill="FFFFFF" w:themeFill="background1"/>
            <w:vAlign w:val="center"/>
            <w:hideMark/>
          </w:tcPr>
          <w:p w:rsidR="00723803" w:rsidRPr="00E61DE9" w:rsidRDefault="00723803" w:rsidP="00672B15">
            <w:pPr>
              <w:widowControl/>
              <w:spacing w:after="0"/>
              <w:jc w:val="left"/>
              <w:rPr>
                <w:rFonts w:eastAsia="Times New Roman"/>
                <w:b/>
                <w:bCs/>
                <w:color w:val="003399"/>
                <w:sz w:val="20"/>
                <w:szCs w:val="16"/>
                <w:lang w:eastAsia="hr-HR"/>
              </w:rPr>
            </w:pPr>
            <w:r w:rsidRPr="00E61DE9">
              <w:rPr>
                <w:rFonts w:eastAsia="Times New Roman"/>
                <w:b/>
                <w:bCs/>
                <w:color w:val="003399"/>
                <w:sz w:val="20"/>
                <w:szCs w:val="16"/>
                <w:lang w:eastAsia="hr-HR"/>
              </w:rPr>
              <w:t>1.1. Unaprjeđenje poslovnog okruženja</w:t>
            </w:r>
          </w:p>
        </w:tc>
      </w:tr>
      <w:tr w:rsidR="00BC1D0C" w:rsidRPr="00E61DE9" w:rsidTr="00FF44FF">
        <w:trPr>
          <w:trHeight w:val="1556"/>
          <w:jc w:val="center"/>
        </w:trPr>
        <w:tc>
          <w:tcPr>
            <w:tcW w:w="1441" w:type="dxa"/>
            <w:gridSpan w:val="2"/>
            <w:vMerge w:val="restart"/>
            <w:shd w:val="clear" w:color="auto" w:fill="auto"/>
            <w:hideMark/>
          </w:tcPr>
          <w:p w:rsidR="00723803" w:rsidRPr="00E61DE9" w:rsidRDefault="00723803" w:rsidP="00875A56">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1.1.1. Administrativno i neporezno rasterećenje</w:t>
            </w:r>
          </w:p>
        </w:tc>
        <w:tc>
          <w:tcPr>
            <w:tcW w:w="467" w:type="dxa"/>
            <w:gridSpan w:val="2"/>
            <w:vMerge w:val="restart"/>
            <w:shd w:val="clear" w:color="auto" w:fill="auto"/>
            <w:hideMark/>
          </w:tcPr>
          <w:p w:rsidR="00723803" w:rsidRPr="00E61DE9" w:rsidRDefault="00723803" w:rsidP="00875A56">
            <w:pPr>
              <w:widowControl/>
              <w:spacing w:after="0"/>
              <w:jc w:val="center"/>
              <w:rPr>
                <w:rFonts w:eastAsia="Times New Roman"/>
                <w:sz w:val="16"/>
                <w:szCs w:val="16"/>
                <w:lang w:eastAsia="hr-HR"/>
              </w:rPr>
            </w:pPr>
            <w:r w:rsidRPr="00E61DE9">
              <w:rPr>
                <w:rFonts w:eastAsia="Times New Roman"/>
                <w:sz w:val="16"/>
                <w:szCs w:val="16"/>
                <w:lang w:eastAsia="hr-HR"/>
              </w:rPr>
              <w:t>4/b</w:t>
            </w:r>
          </w:p>
        </w:tc>
        <w:tc>
          <w:tcPr>
            <w:tcW w:w="1727" w:type="dxa"/>
            <w:vMerge w:val="restart"/>
            <w:shd w:val="clear" w:color="auto" w:fill="auto"/>
            <w:hideMark/>
          </w:tcPr>
          <w:p w:rsidR="00723803" w:rsidRPr="00E61DE9" w:rsidRDefault="00723803" w:rsidP="00875A56">
            <w:pPr>
              <w:widowControl/>
              <w:spacing w:after="0"/>
              <w:jc w:val="left"/>
              <w:rPr>
                <w:rFonts w:eastAsia="Times New Roman"/>
                <w:sz w:val="16"/>
                <w:szCs w:val="16"/>
                <w:lang w:eastAsia="hr-HR"/>
              </w:rPr>
            </w:pPr>
            <w:r w:rsidRPr="00E61DE9">
              <w:rPr>
                <w:rFonts w:eastAsia="Times New Roman"/>
                <w:sz w:val="16"/>
                <w:szCs w:val="16"/>
                <w:lang w:eastAsia="hr-HR"/>
              </w:rPr>
              <w:t>1) Administrativno rasteretiti gospodarstvo daljnjom racionalizacijom poslovnih procedura.</w:t>
            </w:r>
            <w:r w:rsidRPr="00E61DE9">
              <w:rPr>
                <w:rFonts w:eastAsia="Times New Roman"/>
                <w:sz w:val="16"/>
                <w:szCs w:val="16"/>
                <w:lang w:eastAsia="hr-HR"/>
              </w:rPr>
              <w:br/>
              <w:t>2) Smanjiti troškove poslovanja umanjenjem neporeznih davanja.</w:t>
            </w:r>
          </w:p>
        </w:tc>
        <w:tc>
          <w:tcPr>
            <w:tcW w:w="1478" w:type="dxa"/>
            <w:vMerge w:val="restart"/>
            <w:shd w:val="clear" w:color="auto" w:fill="auto"/>
            <w:hideMark/>
          </w:tcPr>
          <w:p w:rsidR="00723803" w:rsidRPr="00E61DE9" w:rsidRDefault="00723803" w:rsidP="00875A56">
            <w:pPr>
              <w:widowControl/>
              <w:spacing w:after="0"/>
              <w:jc w:val="left"/>
              <w:rPr>
                <w:rFonts w:eastAsia="Times New Roman"/>
                <w:sz w:val="16"/>
                <w:szCs w:val="16"/>
                <w:lang w:eastAsia="hr-HR"/>
              </w:rPr>
            </w:pPr>
            <w:r w:rsidRPr="00E61DE9">
              <w:rPr>
                <w:rFonts w:eastAsia="Times New Roman"/>
                <w:sz w:val="16"/>
                <w:szCs w:val="16"/>
                <w:lang w:eastAsia="hr-HR"/>
              </w:rPr>
              <w:t>1) Broj analiziranih i optimiziranih procedura</w:t>
            </w:r>
            <w:r w:rsidRPr="00E61DE9">
              <w:rPr>
                <w:rFonts w:eastAsia="Times New Roman"/>
                <w:sz w:val="16"/>
                <w:szCs w:val="16"/>
                <w:lang w:eastAsia="hr-HR"/>
              </w:rPr>
              <w:br/>
              <w:t>2) Broj donesenih akata</w:t>
            </w:r>
          </w:p>
        </w:tc>
        <w:tc>
          <w:tcPr>
            <w:tcW w:w="1462" w:type="dxa"/>
            <w:vMerge w:val="restart"/>
            <w:shd w:val="clear" w:color="auto" w:fill="auto"/>
            <w:hideMark/>
          </w:tcPr>
          <w:p w:rsidR="00723803" w:rsidRPr="00E61DE9" w:rsidRDefault="00723803" w:rsidP="00875A56">
            <w:pPr>
              <w:widowControl/>
              <w:spacing w:after="0"/>
              <w:jc w:val="left"/>
              <w:rPr>
                <w:rFonts w:eastAsia="Times New Roman"/>
                <w:sz w:val="16"/>
                <w:szCs w:val="16"/>
                <w:lang w:eastAsia="hr-HR"/>
              </w:rPr>
            </w:pPr>
            <w:r w:rsidRPr="00E61DE9">
              <w:rPr>
                <w:rFonts w:eastAsia="Times New Roman"/>
                <w:sz w:val="16"/>
                <w:szCs w:val="16"/>
                <w:lang w:eastAsia="hr-HR"/>
              </w:rPr>
              <w:t>1) 1</w:t>
            </w:r>
            <w:r w:rsidRPr="00E61DE9">
              <w:rPr>
                <w:rFonts w:eastAsia="Times New Roman"/>
                <w:sz w:val="16"/>
                <w:szCs w:val="16"/>
                <w:lang w:eastAsia="hr-HR"/>
              </w:rPr>
              <w:br/>
              <w:t>2) 0</w:t>
            </w:r>
          </w:p>
        </w:tc>
        <w:tc>
          <w:tcPr>
            <w:tcW w:w="1423" w:type="dxa"/>
            <w:gridSpan w:val="2"/>
            <w:vMerge w:val="restart"/>
            <w:shd w:val="clear" w:color="auto" w:fill="auto"/>
            <w:hideMark/>
          </w:tcPr>
          <w:p w:rsidR="00723803" w:rsidRPr="00E61DE9" w:rsidRDefault="00723803" w:rsidP="00875A56">
            <w:pPr>
              <w:widowControl/>
              <w:spacing w:after="0"/>
              <w:jc w:val="left"/>
              <w:rPr>
                <w:rFonts w:eastAsia="Times New Roman"/>
                <w:sz w:val="16"/>
                <w:szCs w:val="16"/>
                <w:lang w:eastAsia="hr-HR"/>
              </w:rPr>
            </w:pPr>
            <w:r w:rsidRPr="00E61DE9">
              <w:rPr>
                <w:rFonts w:eastAsia="Times New Roman"/>
                <w:sz w:val="16"/>
                <w:szCs w:val="16"/>
                <w:lang w:eastAsia="hr-HR"/>
              </w:rPr>
              <w:t>1) 5</w:t>
            </w:r>
            <w:r w:rsidRPr="00E61DE9">
              <w:rPr>
                <w:rFonts w:eastAsia="Times New Roman"/>
                <w:sz w:val="16"/>
                <w:szCs w:val="16"/>
                <w:lang w:eastAsia="hr-HR"/>
              </w:rPr>
              <w:br/>
              <w:t>2) 2</w:t>
            </w:r>
          </w:p>
        </w:tc>
        <w:tc>
          <w:tcPr>
            <w:tcW w:w="1567" w:type="dxa"/>
            <w:shd w:val="clear" w:color="auto" w:fill="auto"/>
            <w:hideMark/>
          </w:tcPr>
          <w:p w:rsidR="00BC1D0C" w:rsidRDefault="00BC1D0C" w:rsidP="004902DE">
            <w:pPr>
              <w:widowControl/>
              <w:spacing w:after="0"/>
              <w:jc w:val="left"/>
              <w:rPr>
                <w:rFonts w:eastAsia="Times New Roman"/>
                <w:sz w:val="16"/>
                <w:szCs w:val="16"/>
                <w:lang w:eastAsia="hr-HR"/>
              </w:rPr>
            </w:pPr>
            <w:r>
              <w:rPr>
                <w:rFonts w:eastAsia="Times New Roman"/>
                <w:sz w:val="16"/>
                <w:szCs w:val="16"/>
                <w:lang w:eastAsia="hr-HR"/>
              </w:rPr>
              <w:t>Rashodi:</w:t>
            </w:r>
          </w:p>
          <w:p w:rsidR="00723803" w:rsidRPr="00E61DE9" w:rsidRDefault="00723803" w:rsidP="00BC1D0C">
            <w:pPr>
              <w:widowControl/>
              <w:spacing w:after="0"/>
              <w:jc w:val="left"/>
              <w:rPr>
                <w:rFonts w:eastAsia="Times New Roman"/>
                <w:sz w:val="16"/>
                <w:szCs w:val="16"/>
                <w:lang w:eastAsia="hr-HR"/>
              </w:rPr>
            </w:pPr>
            <w:r w:rsidRPr="00E61DE9">
              <w:rPr>
                <w:rFonts w:eastAsia="Times New Roman"/>
                <w:sz w:val="16"/>
                <w:szCs w:val="16"/>
                <w:lang w:eastAsia="hr-HR"/>
              </w:rPr>
              <w:t xml:space="preserve">Nema utjecaja: </w:t>
            </w:r>
            <w:r w:rsidRPr="00E61DE9">
              <w:rPr>
                <w:rFonts w:eastAsia="Times New Roman"/>
                <w:sz w:val="16"/>
                <w:szCs w:val="16"/>
                <w:lang w:eastAsia="hr-HR"/>
              </w:rPr>
              <w:br/>
              <w:t xml:space="preserve">250.000 eur (SRSP) </w:t>
            </w:r>
            <w:r w:rsidR="00612E65">
              <w:rPr>
                <w:rFonts w:eastAsia="Times New Roman"/>
                <w:sz w:val="16"/>
                <w:szCs w:val="16"/>
                <w:lang w:eastAsia="hr-HR"/>
              </w:rPr>
              <w:t>–</w:t>
            </w:r>
            <w:r w:rsidRPr="00E61DE9">
              <w:rPr>
                <w:rFonts w:eastAsia="Times New Roman"/>
                <w:sz w:val="16"/>
                <w:szCs w:val="16"/>
                <w:lang w:eastAsia="hr-HR"/>
              </w:rPr>
              <w:t xml:space="preserve"> Analiza poslovnih procedura</w:t>
            </w:r>
            <w:r w:rsidRPr="00E61DE9">
              <w:rPr>
                <w:rFonts w:eastAsia="Times New Roman"/>
                <w:sz w:val="16"/>
                <w:szCs w:val="16"/>
                <w:lang w:eastAsia="hr-HR"/>
              </w:rPr>
              <w:br/>
            </w:r>
            <w:r w:rsidRPr="00E61DE9">
              <w:rPr>
                <w:rFonts w:eastAsia="Times New Roman"/>
                <w:sz w:val="16"/>
                <w:szCs w:val="16"/>
                <w:lang w:eastAsia="hr-HR"/>
              </w:rPr>
              <w:br/>
              <w:t>Prihodi:</w:t>
            </w:r>
            <w:r w:rsidRPr="00E61DE9">
              <w:rPr>
                <w:rFonts w:eastAsia="Times New Roman"/>
                <w:sz w:val="16"/>
                <w:szCs w:val="16"/>
                <w:lang w:eastAsia="hr-HR"/>
              </w:rPr>
              <w:br/>
              <w:t xml:space="preserve">Moguć rast prihoda </w:t>
            </w:r>
            <w:r w:rsidR="004902DE">
              <w:rPr>
                <w:rFonts w:eastAsia="Times New Roman"/>
                <w:sz w:val="16"/>
                <w:szCs w:val="16"/>
                <w:lang w:eastAsia="hr-HR"/>
              </w:rPr>
              <w:t>(ovisi o po</w:t>
            </w:r>
            <w:r w:rsidRPr="00E61DE9">
              <w:rPr>
                <w:rFonts w:eastAsia="Times New Roman"/>
                <w:sz w:val="16"/>
                <w:szCs w:val="16"/>
                <w:lang w:eastAsia="hr-HR"/>
              </w:rPr>
              <w:t>slovn</w:t>
            </w:r>
            <w:r w:rsidR="00BC1D0C">
              <w:rPr>
                <w:rFonts w:eastAsia="Times New Roman"/>
                <w:sz w:val="16"/>
                <w:szCs w:val="16"/>
                <w:lang w:eastAsia="hr-HR"/>
              </w:rPr>
              <w:t>oj</w:t>
            </w:r>
            <w:r w:rsidRPr="00E61DE9">
              <w:rPr>
                <w:rFonts w:eastAsia="Times New Roman"/>
                <w:sz w:val="16"/>
                <w:szCs w:val="16"/>
                <w:lang w:eastAsia="hr-HR"/>
              </w:rPr>
              <w:t xml:space="preserve"> aktivnosti poduzetnika</w:t>
            </w:r>
            <w:r w:rsidR="004902DE">
              <w:rPr>
                <w:rFonts w:eastAsia="Times New Roman"/>
                <w:sz w:val="16"/>
                <w:szCs w:val="16"/>
                <w:lang w:eastAsia="hr-HR"/>
              </w:rPr>
              <w:t>)</w:t>
            </w:r>
          </w:p>
        </w:tc>
        <w:tc>
          <w:tcPr>
            <w:tcW w:w="1536" w:type="dxa"/>
            <w:shd w:val="clear" w:color="auto" w:fill="auto"/>
            <w:hideMark/>
          </w:tcPr>
          <w:p w:rsidR="00723803" w:rsidRPr="00E61DE9" w:rsidRDefault="00723803" w:rsidP="00875A56">
            <w:pPr>
              <w:widowControl/>
              <w:spacing w:after="0"/>
              <w:jc w:val="left"/>
              <w:rPr>
                <w:rFonts w:eastAsia="Times New Roman"/>
                <w:sz w:val="16"/>
                <w:szCs w:val="16"/>
                <w:lang w:eastAsia="hr-HR"/>
              </w:rPr>
            </w:pPr>
            <w:r w:rsidRPr="00E61DE9">
              <w:rPr>
                <w:rFonts w:eastAsia="Times New Roman"/>
                <w:sz w:val="16"/>
                <w:szCs w:val="16"/>
                <w:lang w:eastAsia="hr-HR"/>
              </w:rPr>
              <w:t>Akcijski plan za rasterećenje gospodarstva IV.</w:t>
            </w:r>
          </w:p>
        </w:tc>
        <w:tc>
          <w:tcPr>
            <w:tcW w:w="1613" w:type="dxa"/>
            <w:gridSpan w:val="2"/>
            <w:shd w:val="clear" w:color="auto" w:fill="auto"/>
            <w:hideMark/>
          </w:tcPr>
          <w:p w:rsidR="00723803" w:rsidRPr="00E61DE9" w:rsidRDefault="00723803" w:rsidP="00875A56">
            <w:pPr>
              <w:widowControl/>
              <w:spacing w:after="0"/>
              <w:jc w:val="left"/>
              <w:rPr>
                <w:rFonts w:eastAsia="Times New Roman"/>
                <w:sz w:val="16"/>
                <w:szCs w:val="16"/>
                <w:lang w:eastAsia="hr-HR"/>
              </w:rPr>
            </w:pPr>
            <w:r w:rsidRPr="00E61DE9">
              <w:rPr>
                <w:rFonts w:eastAsia="Times New Roman"/>
                <w:sz w:val="16"/>
                <w:szCs w:val="16"/>
                <w:lang w:eastAsia="hr-HR"/>
              </w:rPr>
              <w:t>1.1.1.1. Donošenje četvrtog Akcijskog plana za rasterećenje gospodarstva</w:t>
            </w:r>
          </w:p>
        </w:tc>
        <w:tc>
          <w:tcPr>
            <w:tcW w:w="860" w:type="dxa"/>
            <w:gridSpan w:val="2"/>
            <w:shd w:val="clear" w:color="auto" w:fill="auto"/>
            <w:hideMark/>
          </w:tcPr>
          <w:p w:rsidR="00723803" w:rsidRPr="00E61DE9" w:rsidRDefault="00723803" w:rsidP="00875A56">
            <w:pPr>
              <w:widowControl/>
              <w:spacing w:after="0"/>
              <w:jc w:val="left"/>
              <w:rPr>
                <w:rFonts w:eastAsia="Times New Roman"/>
                <w:sz w:val="16"/>
                <w:szCs w:val="16"/>
                <w:lang w:eastAsia="hr-HR"/>
              </w:rPr>
            </w:pPr>
            <w:r w:rsidRPr="00E61DE9">
              <w:rPr>
                <w:rFonts w:eastAsia="Times New Roman"/>
                <w:sz w:val="16"/>
                <w:szCs w:val="16"/>
                <w:lang w:eastAsia="hr-HR"/>
              </w:rPr>
              <w:t>ožu-20</w:t>
            </w:r>
          </w:p>
        </w:tc>
        <w:tc>
          <w:tcPr>
            <w:tcW w:w="1314" w:type="dxa"/>
            <w:shd w:val="clear" w:color="auto" w:fill="auto"/>
            <w:hideMark/>
          </w:tcPr>
          <w:p w:rsidR="00723803" w:rsidRPr="00E61DE9" w:rsidRDefault="00723803" w:rsidP="00875A56">
            <w:pPr>
              <w:widowControl/>
              <w:spacing w:after="0"/>
              <w:jc w:val="left"/>
              <w:rPr>
                <w:rFonts w:eastAsia="Times New Roman"/>
                <w:sz w:val="16"/>
                <w:szCs w:val="16"/>
                <w:lang w:eastAsia="hr-HR"/>
              </w:rPr>
            </w:pPr>
            <w:r w:rsidRPr="00E61DE9">
              <w:rPr>
                <w:rFonts w:eastAsia="Times New Roman"/>
                <w:sz w:val="16"/>
                <w:szCs w:val="16"/>
                <w:lang w:eastAsia="hr-HR"/>
              </w:rPr>
              <w:t>MINGPO</w:t>
            </w:r>
          </w:p>
        </w:tc>
      </w:tr>
      <w:tr w:rsidR="00BC1D0C" w:rsidRPr="00E61DE9" w:rsidTr="00FF44FF">
        <w:trPr>
          <w:trHeight w:val="768"/>
          <w:jc w:val="center"/>
        </w:trPr>
        <w:tc>
          <w:tcPr>
            <w:tcW w:w="1441" w:type="dxa"/>
            <w:gridSpan w:val="2"/>
            <w:vMerge/>
            <w:vAlign w:val="center"/>
            <w:hideMark/>
          </w:tcPr>
          <w:p w:rsidR="00723803" w:rsidRPr="00E61DE9" w:rsidRDefault="00723803" w:rsidP="00875A56">
            <w:pPr>
              <w:widowControl/>
              <w:spacing w:after="0"/>
              <w:jc w:val="left"/>
              <w:rPr>
                <w:rFonts w:eastAsia="Times New Roman"/>
                <w:color w:val="FF0000"/>
                <w:sz w:val="16"/>
                <w:szCs w:val="16"/>
                <w:lang w:eastAsia="hr-HR"/>
              </w:rPr>
            </w:pPr>
          </w:p>
        </w:tc>
        <w:tc>
          <w:tcPr>
            <w:tcW w:w="467" w:type="dxa"/>
            <w:gridSpan w:val="2"/>
            <w:vMerge/>
            <w:vAlign w:val="center"/>
            <w:hideMark/>
          </w:tcPr>
          <w:p w:rsidR="00723803" w:rsidRPr="00E61DE9" w:rsidRDefault="00723803" w:rsidP="00875A56">
            <w:pPr>
              <w:widowControl/>
              <w:spacing w:after="0"/>
              <w:jc w:val="left"/>
              <w:rPr>
                <w:rFonts w:eastAsia="Times New Roman"/>
                <w:sz w:val="16"/>
                <w:szCs w:val="16"/>
                <w:lang w:eastAsia="hr-HR"/>
              </w:rPr>
            </w:pPr>
          </w:p>
        </w:tc>
        <w:tc>
          <w:tcPr>
            <w:tcW w:w="1727" w:type="dxa"/>
            <w:vMerge/>
            <w:vAlign w:val="center"/>
            <w:hideMark/>
          </w:tcPr>
          <w:p w:rsidR="00723803" w:rsidRPr="00E61DE9" w:rsidRDefault="00723803" w:rsidP="00875A56">
            <w:pPr>
              <w:widowControl/>
              <w:spacing w:after="0"/>
              <w:jc w:val="left"/>
              <w:rPr>
                <w:rFonts w:eastAsia="Times New Roman"/>
                <w:sz w:val="16"/>
                <w:szCs w:val="16"/>
                <w:lang w:eastAsia="hr-HR"/>
              </w:rPr>
            </w:pPr>
          </w:p>
        </w:tc>
        <w:tc>
          <w:tcPr>
            <w:tcW w:w="1478" w:type="dxa"/>
            <w:vMerge/>
            <w:vAlign w:val="center"/>
            <w:hideMark/>
          </w:tcPr>
          <w:p w:rsidR="00723803" w:rsidRPr="00E61DE9" w:rsidRDefault="00723803" w:rsidP="00875A56">
            <w:pPr>
              <w:widowControl/>
              <w:spacing w:after="0"/>
              <w:jc w:val="left"/>
              <w:rPr>
                <w:rFonts w:eastAsia="Times New Roman"/>
                <w:sz w:val="16"/>
                <w:szCs w:val="16"/>
                <w:lang w:eastAsia="hr-HR"/>
              </w:rPr>
            </w:pPr>
          </w:p>
        </w:tc>
        <w:tc>
          <w:tcPr>
            <w:tcW w:w="1462" w:type="dxa"/>
            <w:vMerge/>
            <w:vAlign w:val="center"/>
            <w:hideMark/>
          </w:tcPr>
          <w:p w:rsidR="00723803" w:rsidRPr="00E61DE9" w:rsidRDefault="00723803" w:rsidP="00875A56">
            <w:pPr>
              <w:widowControl/>
              <w:spacing w:after="0"/>
              <w:jc w:val="left"/>
              <w:rPr>
                <w:rFonts w:eastAsia="Times New Roman"/>
                <w:sz w:val="16"/>
                <w:szCs w:val="16"/>
                <w:lang w:eastAsia="hr-HR"/>
              </w:rPr>
            </w:pPr>
          </w:p>
        </w:tc>
        <w:tc>
          <w:tcPr>
            <w:tcW w:w="1423" w:type="dxa"/>
            <w:gridSpan w:val="2"/>
            <w:vMerge/>
            <w:vAlign w:val="center"/>
            <w:hideMark/>
          </w:tcPr>
          <w:p w:rsidR="00723803" w:rsidRPr="00E61DE9" w:rsidRDefault="00723803" w:rsidP="00875A56">
            <w:pPr>
              <w:widowControl/>
              <w:spacing w:after="0"/>
              <w:jc w:val="left"/>
              <w:rPr>
                <w:rFonts w:eastAsia="Times New Roman"/>
                <w:sz w:val="16"/>
                <w:szCs w:val="16"/>
                <w:lang w:eastAsia="hr-HR"/>
              </w:rPr>
            </w:pPr>
          </w:p>
        </w:tc>
        <w:tc>
          <w:tcPr>
            <w:tcW w:w="1567" w:type="dxa"/>
            <w:shd w:val="clear" w:color="auto" w:fill="auto"/>
            <w:hideMark/>
          </w:tcPr>
          <w:p w:rsidR="00723803" w:rsidRPr="00E61DE9" w:rsidRDefault="00723803" w:rsidP="00BC1D0C">
            <w:pPr>
              <w:widowControl/>
              <w:spacing w:after="0"/>
              <w:jc w:val="left"/>
              <w:rPr>
                <w:rFonts w:eastAsia="Times New Roman"/>
                <w:sz w:val="16"/>
                <w:szCs w:val="16"/>
                <w:lang w:eastAsia="hr-HR"/>
              </w:rPr>
            </w:pPr>
            <w:r w:rsidRPr="00E61DE9">
              <w:rPr>
                <w:rFonts w:eastAsia="Times New Roman"/>
                <w:sz w:val="16"/>
                <w:szCs w:val="16"/>
                <w:lang w:eastAsia="hr-HR"/>
              </w:rPr>
              <w:t>Prihodi:</w:t>
            </w:r>
            <w:r w:rsidRPr="00E61DE9">
              <w:rPr>
                <w:rFonts w:eastAsia="Times New Roman"/>
                <w:sz w:val="16"/>
                <w:szCs w:val="16"/>
                <w:lang w:eastAsia="hr-HR"/>
              </w:rPr>
              <w:br/>
            </w:r>
            <w:r w:rsidR="004902DE">
              <w:rPr>
                <w:rFonts w:eastAsia="Times New Roman"/>
                <w:sz w:val="16"/>
                <w:szCs w:val="16"/>
                <w:lang w:eastAsia="hr-HR"/>
              </w:rPr>
              <w:t xml:space="preserve">Utjecaj na prihode </w:t>
            </w:r>
            <w:r w:rsidR="006C7722">
              <w:rPr>
                <w:rFonts w:eastAsia="Times New Roman"/>
                <w:sz w:val="16"/>
                <w:szCs w:val="16"/>
                <w:lang w:eastAsia="hr-HR"/>
              </w:rPr>
              <w:t>će se</w:t>
            </w:r>
            <w:r w:rsidR="00BC1D0C">
              <w:rPr>
                <w:rFonts w:eastAsia="Times New Roman"/>
                <w:sz w:val="16"/>
                <w:szCs w:val="16"/>
                <w:lang w:eastAsia="hr-HR"/>
              </w:rPr>
              <w:t xml:space="preserve"> utvrdit</w:t>
            </w:r>
            <w:r w:rsidR="004902DE">
              <w:rPr>
                <w:rFonts w:eastAsia="Times New Roman"/>
                <w:sz w:val="16"/>
                <w:szCs w:val="16"/>
                <w:lang w:eastAsia="hr-HR"/>
              </w:rPr>
              <w:t xml:space="preserve"> po provedenim analizama</w:t>
            </w:r>
          </w:p>
        </w:tc>
        <w:tc>
          <w:tcPr>
            <w:tcW w:w="1536" w:type="dxa"/>
            <w:shd w:val="clear" w:color="auto" w:fill="auto"/>
            <w:hideMark/>
          </w:tcPr>
          <w:p w:rsidR="00723803" w:rsidRPr="00E61DE9" w:rsidRDefault="00723803" w:rsidP="00875A56">
            <w:pPr>
              <w:widowControl/>
              <w:spacing w:after="0"/>
              <w:jc w:val="left"/>
              <w:rPr>
                <w:rFonts w:eastAsia="Times New Roman"/>
                <w:sz w:val="16"/>
                <w:szCs w:val="16"/>
                <w:lang w:eastAsia="hr-HR"/>
              </w:rPr>
            </w:pPr>
            <w:r w:rsidRPr="00E61DE9">
              <w:rPr>
                <w:rFonts w:eastAsia="Times New Roman"/>
                <w:sz w:val="16"/>
                <w:szCs w:val="16"/>
                <w:lang w:eastAsia="hr-HR"/>
              </w:rPr>
              <w:t>Akt Vlade o ukidanju/umanjenju neporeznih davanja</w:t>
            </w:r>
          </w:p>
        </w:tc>
        <w:tc>
          <w:tcPr>
            <w:tcW w:w="1613" w:type="dxa"/>
            <w:gridSpan w:val="2"/>
            <w:shd w:val="clear" w:color="auto" w:fill="auto"/>
            <w:hideMark/>
          </w:tcPr>
          <w:p w:rsidR="00723803" w:rsidRPr="00E61DE9" w:rsidRDefault="00723803" w:rsidP="00F7305E">
            <w:pPr>
              <w:widowControl/>
              <w:spacing w:after="0"/>
              <w:jc w:val="left"/>
              <w:rPr>
                <w:rFonts w:eastAsia="Times New Roman"/>
                <w:sz w:val="16"/>
                <w:szCs w:val="16"/>
                <w:lang w:eastAsia="hr-HR"/>
              </w:rPr>
            </w:pPr>
            <w:r w:rsidRPr="00E61DE9">
              <w:rPr>
                <w:rFonts w:eastAsia="Times New Roman"/>
                <w:sz w:val="16"/>
                <w:szCs w:val="16"/>
                <w:lang w:eastAsia="hr-HR"/>
              </w:rPr>
              <w:t xml:space="preserve">1.1.1.2. Donošenje plana za </w:t>
            </w:r>
            <w:r w:rsidR="00F7305E" w:rsidRPr="00E61DE9">
              <w:rPr>
                <w:rFonts w:eastAsia="Times New Roman"/>
                <w:sz w:val="16"/>
                <w:szCs w:val="16"/>
                <w:lang w:eastAsia="hr-HR"/>
              </w:rPr>
              <w:t xml:space="preserve">smanjenje </w:t>
            </w:r>
            <w:r w:rsidRPr="00E61DE9">
              <w:rPr>
                <w:rFonts w:eastAsia="Times New Roman"/>
                <w:sz w:val="16"/>
                <w:szCs w:val="16"/>
                <w:lang w:eastAsia="hr-HR"/>
              </w:rPr>
              <w:t>neporeznih davanja</w:t>
            </w:r>
          </w:p>
        </w:tc>
        <w:tc>
          <w:tcPr>
            <w:tcW w:w="860" w:type="dxa"/>
            <w:gridSpan w:val="2"/>
            <w:shd w:val="clear" w:color="auto" w:fill="auto"/>
            <w:hideMark/>
          </w:tcPr>
          <w:p w:rsidR="00723803" w:rsidRPr="00E61DE9" w:rsidRDefault="00D230A5" w:rsidP="00875A56">
            <w:pPr>
              <w:widowControl/>
              <w:spacing w:after="0"/>
              <w:jc w:val="left"/>
              <w:rPr>
                <w:rFonts w:eastAsia="Times New Roman"/>
                <w:sz w:val="16"/>
                <w:szCs w:val="16"/>
                <w:lang w:eastAsia="hr-HR"/>
              </w:rPr>
            </w:pPr>
            <w:r w:rsidRPr="00E61DE9">
              <w:rPr>
                <w:rFonts w:eastAsia="Times New Roman"/>
                <w:sz w:val="16"/>
                <w:szCs w:val="16"/>
                <w:lang w:eastAsia="hr-HR"/>
              </w:rPr>
              <w:t>sij-20</w:t>
            </w:r>
          </w:p>
        </w:tc>
        <w:tc>
          <w:tcPr>
            <w:tcW w:w="1314" w:type="dxa"/>
            <w:shd w:val="clear" w:color="auto" w:fill="auto"/>
            <w:hideMark/>
          </w:tcPr>
          <w:p w:rsidR="00723803" w:rsidRPr="00E61DE9" w:rsidRDefault="00723803" w:rsidP="00875A56">
            <w:pPr>
              <w:widowControl/>
              <w:spacing w:after="0"/>
              <w:jc w:val="left"/>
              <w:rPr>
                <w:rFonts w:eastAsia="Times New Roman"/>
                <w:sz w:val="16"/>
                <w:szCs w:val="16"/>
                <w:lang w:eastAsia="hr-HR"/>
              </w:rPr>
            </w:pPr>
            <w:r w:rsidRPr="00E61DE9">
              <w:rPr>
                <w:rFonts w:eastAsia="Times New Roman"/>
                <w:sz w:val="16"/>
                <w:szCs w:val="16"/>
                <w:lang w:eastAsia="hr-HR"/>
              </w:rPr>
              <w:t>MINGPO</w:t>
            </w:r>
          </w:p>
        </w:tc>
      </w:tr>
      <w:tr w:rsidR="00FF44FF" w:rsidRPr="00E61DE9" w:rsidTr="00FF44FF">
        <w:trPr>
          <w:trHeight w:val="3075"/>
          <w:jc w:val="center"/>
        </w:trPr>
        <w:tc>
          <w:tcPr>
            <w:tcW w:w="1441" w:type="dxa"/>
            <w:gridSpan w:val="2"/>
            <w:shd w:val="clear" w:color="auto" w:fill="auto"/>
            <w:hideMark/>
          </w:tcPr>
          <w:p w:rsidR="00FF44FF" w:rsidRPr="00E61DE9" w:rsidRDefault="00FF44FF" w:rsidP="00875A56">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1.1.2. Liberalizacija tržišta usluga</w:t>
            </w:r>
          </w:p>
        </w:tc>
        <w:tc>
          <w:tcPr>
            <w:tcW w:w="467" w:type="dxa"/>
            <w:gridSpan w:val="2"/>
            <w:shd w:val="clear" w:color="auto" w:fill="auto"/>
            <w:hideMark/>
          </w:tcPr>
          <w:p w:rsidR="00FF44FF" w:rsidRPr="00E61DE9" w:rsidRDefault="00FF44FF" w:rsidP="00875A56">
            <w:pPr>
              <w:widowControl/>
              <w:spacing w:after="0"/>
              <w:jc w:val="left"/>
              <w:rPr>
                <w:rFonts w:eastAsia="Times New Roman"/>
                <w:sz w:val="16"/>
                <w:szCs w:val="16"/>
                <w:lang w:eastAsia="hr-HR"/>
              </w:rPr>
            </w:pPr>
            <w:r w:rsidRPr="00E61DE9">
              <w:rPr>
                <w:rFonts w:eastAsia="Times New Roman"/>
                <w:sz w:val="16"/>
                <w:szCs w:val="16"/>
                <w:lang w:eastAsia="hr-HR"/>
              </w:rPr>
              <w:t>4/c</w:t>
            </w:r>
          </w:p>
        </w:tc>
        <w:tc>
          <w:tcPr>
            <w:tcW w:w="1727" w:type="dxa"/>
            <w:shd w:val="clear" w:color="auto" w:fill="auto"/>
            <w:hideMark/>
          </w:tcPr>
          <w:p w:rsidR="00FF44FF" w:rsidRPr="00E61DE9" w:rsidRDefault="00FF44FF" w:rsidP="00EC2A19">
            <w:pPr>
              <w:widowControl/>
              <w:spacing w:after="0"/>
              <w:jc w:val="left"/>
              <w:rPr>
                <w:rFonts w:eastAsia="Times New Roman"/>
                <w:sz w:val="16"/>
                <w:szCs w:val="16"/>
                <w:lang w:eastAsia="hr-HR"/>
              </w:rPr>
            </w:pPr>
            <w:r>
              <w:rPr>
                <w:rFonts w:eastAsia="Times New Roman"/>
                <w:sz w:val="16"/>
                <w:szCs w:val="16"/>
                <w:lang w:eastAsia="hr-HR"/>
              </w:rPr>
              <w:t>Primjenom OECD PMR metodologije n</w:t>
            </w:r>
            <w:r w:rsidRPr="00B973A2">
              <w:rPr>
                <w:rFonts w:eastAsia="Times New Roman"/>
                <w:sz w:val="16"/>
                <w:szCs w:val="16"/>
                <w:lang w:eastAsia="hr-HR"/>
              </w:rPr>
              <w:t xml:space="preserve">astaviti </w:t>
            </w:r>
            <w:r w:rsidRPr="00E61DE9">
              <w:rPr>
                <w:rFonts w:eastAsia="Times New Roman"/>
                <w:sz w:val="16"/>
                <w:szCs w:val="16"/>
                <w:lang w:eastAsia="hr-HR"/>
              </w:rPr>
              <w:t xml:space="preserve">poticati konkurenciju na tržištu usluga, kroz smanjenje ukupne razine reguliranosti glavnih profesija i sprječavanje uvođenja novih regulacija </w:t>
            </w:r>
            <w:r>
              <w:rPr>
                <w:rFonts w:eastAsia="Times New Roman"/>
                <w:sz w:val="16"/>
                <w:szCs w:val="16"/>
                <w:lang w:eastAsia="hr-HR"/>
              </w:rPr>
              <w:t xml:space="preserve">na </w:t>
            </w:r>
            <w:r w:rsidRPr="00E61DE9">
              <w:rPr>
                <w:rFonts w:eastAsia="Times New Roman"/>
                <w:sz w:val="16"/>
                <w:szCs w:val="16"/>
                <w:lang w:eastAsia="hr-HR"/>
              </w:rPr>
              <w:t>tržišt</w:t>
            </w:r>
            <w:r>
              <w:rPr>
                <w:rFonts w:eastAsia="Times New Roman"/>
                <w:sz w:val="16"/>
                <w:szCs w:val="16"/>
                <w:lang w:eastAsia="hr-HR"/>
              </w:rPr>
              <w:t>e</w:t>
            </w:r>
            <w:r w:rsidRPr="00E61DE9">
              <w:rPr>
                <w:rFonts w:eastAsia="Times New Roman"/>
                <w:sz w:val="16"/>
                <w:szCs w:val="16"/>
                <w:lang w:eastAsia="hr-HR"/>
              </w:rPr>
              <w:t xml:space="preserve"> usluga te time otvoriti prostor za povećanje produktivnosti i inovativnosti gospodarstva, sniženje cijena usluga i (samo)zapošljavanja novih poduzetnika.</w:t>
            </w:r>
          </w:p>
        </w:tc>
        <w:tc>
          <w:tcPr>
            <w:tcW w:w="1478" w:type="dxa"/>
            <w:shd w:val="clear" w:color="auto" w:fill="auto"/>
            <w:hideMark/>
          </w:tcPr>
          <w:p w:rsidR="00FF44FF" w:rsidRPr="00E61DE9" w:rsidRDefault="00FF44FF" w:rsidP="00875A56">
            <w:pPr>
              <w:widowControl/>
              <w:spacing w:after="0"/>
              <w:jc w:val="left"/>
              <w:rPr>
                <w:rFonts w:eastAsia="Times New Roman"/>
                <w:sz w:val="16"/>
                <w:szCs w:val="16"/>
                <w:lang w:eastAsia="hr-HR"/>
              </w:rPr>
            </w:pPr>
            <w:r w:rsidRPr="00E61DE9">
              <w:rPr>
                <w:rFonts w:eastAsia="Times New Roman"/>
                <w:sz w:val="16"/>
                <w:szCs w:val="16"/>
                <w:lang w:eastAsia="hr-HR"/>
              </w:rPr>
              <w:t xml:space="preserve">1a) Broj donesenih akata </w:t>
            </w:r>
            <w:r w:rsidRPr="00E61DE9">
              <w:rPr>
                <w:rFonts w:eastAsia="Times New Roman"/>
                <w:sz w:val="16"/>
                <w:szCs w:val="16"/>
                <w:lang w:eastAsia="hr-HR"/>
              </w:rPr>
              <w:br/>
              <w:t>1b) Minimalni kumulativni broj provedenih mjera liberalizacije tržišta usluga</w:t>
            </w:r>
          </w:p>
        </w:tc>
        <w:tc>
          <w:tcPr>
            <w:tcW w:w="1462" w:type="dxa"/>
            <w:shd w:val="clear" w:color="auto" w:fill="auto"/>
            <w:hideMark/>
          </w:tcPr>
          <w:p w:rsidR="00FF44FF" w:rsidRPr="00E61DE9" w:rsidRDefault="00FF44FF" w:rsidP="00875A56">
            <w:pPr>
              <w:widowControl/>
              <w:spacing w:after="0"/>
              <w:jc w:val="left"/>
              <w:rPr>
                <w:rFonts w:eastAsia="Times New Roman"/>
                <w:sz w:val="16"/>
                <w:szCs w:val="16"/>
                <w:lang w:eastAsia="hr-HR"/>
              </w:rPr>
            </w:pPr>
            <w:r>
              <w:rPr>
                <w:rFonts w:eastAsia="Times New Roman"/>
                <w:sz w:val="16"/>
                <w:szCs w:val="16"/>
                <w:lang w:eastAsia="hr-HR"/>
              </w:rPr>
              <w:t>1a) 0</w:t>
            </w:r>
            <w:r w:rsidRPr="00E61DE9">
              <w:rPr>
                <w:rFonts w:eastAsia="Times New Roman"/>
                <w:sz w:val="16"/>
                <w:szCs w:val="16"/>
                <w:lang w:eastAsia="hr-HR"/>
              </w:rPr>
              <w:br/>
              <w:t>1b) 200</w:t>
            </w:r>
          </w:p>
        </w:tc>
        <w:tc>
          <w:tcPr>
            <w:tcW w:w="1423" w:type="dxa"/>
            <w:gridSpan w:val="2"/>
            <w:shd w:val="clear" w:color="auto" w:fill="auto"/>
            <w:hideMark/>
          </w:tcPr>
          <w:p w:rsidR="00FF44FF" w:rsidRPr="00E61DE9" w:rsidRDefault="00FF44FF" w:rsidP="00875A56">
            <w:pPr>
              <w:widowControl/>
              <w:spacing w:after="0"/>
              <w:jc w:val="left"/>
              <w:rPr>
                <w:rFonts w:eastAsia="Times New Roman"/>
                <w:sz w:val="16"/>
                <w:szCs w:val="16"/>
                <w:lang w:eastAsia="hr-HR"/>
              </w:rPr>
            </w:pPr>
            <w:r w:rsidRPr="00E61DE9">
              <w:rPr>
                <w:rFonts w:eastAsia="Times New Roman"/>
                <w:sz w:val="16"/>
                <w:szCs w:val="16"/>
                <w:lang w:eastAsia="hr-HR"/>
              </w:rPr>
              <w:t>1a) 2</w:t>
            </w:r>
            <w:r w:rsidRPr="00E61DE9">
              <w:rPr>
                <w:rFonts w:eastAsia="Times New Roman"/>
                <w:sz w:val="16"/>
                <w:szCs w:val="16"/>
                <w:lang w:eastAsia="hr-HR"/>
              </w:rPr>
              <w:br/>
              <w:t>2b) 250</w:t>
            </w:r>
          </w:p>
        </w:tc>
        <w:tc>
          <w:tcPr>
            <w:tcW w:w="1567" w:type="dxa"/>
            <w:shd w:val="clear" w:color="auto" w:fill="auto"/>
            <w:hideMark/>
          </w:tcPr>
          <w:p w:rsidR="00FF44FF" w:rsidRPr="00E61DE9" w:rsidRDefault="00FF44FF" w:rsidP="00875A56">
            <w:pPr>
              <w:widowControl/>
              <w:spacing w:after="0"/>
              <w:jc w:val="left"/>
              <w:rPr>
                <w:rFonts w:eastAsia="Times New Roman"/>
                <w:sz w:val="16"/>
                <w:szCs w:val="16"/>
                <w:lang w:eastAsia="hr-HR"/>
              </w:rPr>
            </w:pPr>
            <w:r w:rsidRPr="00E61DE9">
              <w:rPr>
                <w:rFonts w:eastAsia="Times New Roman"/>
                <w:sz w:val="16"/>
                <w:szCs w:val="16"/>
                <w:lang w:eastAsia="hr-HR"/>
              </w:rPr>
              <w:t>Rashodi:</w:t>
            </w:r>
            <w:r w:rsidRPr="00E61DE9">
              <w:rPr>
                <w:rFonts w:eastAsia="Times New Roman"/>
                <w:sz w:val="16"/>
                <w:szCs w:val="16"/>
                <w:lang w:eastAsia="hr-HR"/>
              </w:rPr>
              <w:br/>
              <w:t xml:space="preserve">Nema utjecaja </w:t>
            </w:r>
            <w:r w:rsidRPr="00E61DE9">
              <w:rPr>
                <w:rFonts w:eastAsia="Times New Roman"/>
                <w:sz w:val="16"/>
                <w:szCs w:val="16"/>
                <w:lang w:eastAsia="hr-HR"/>
              </w:rPr>
              <w:br/>
              <w:t>500.000 eur (SRSP)</w:t>
            </w:r>
            <w:r w:rsidRPr="00E61DE9">
              <w:rPr>
                <w:rFonts w:eastAsia="Times New Roman"/>
                <w:sz w:val="16"/>
                <w:szCs w:val="16"/>
                <w:lang w:eastAsia="hr-HR"/>
              </w:rPr>
              <w:br/>
            </w:r>
          </w:p>
          <w:p w:rsidR="00FF44FF" w:rsidRPr="00E61DE9" w:rsidRDefault="00FF44FF" w:rsidP="00875A56">
            <w:pPr>
              <w:widowControl/>
              <w:spacing w:after="0"/>
              <w:jc w:val="left"/>
              <w:rPr>
                <w:rFonts w:eastAsia="Times New Roman"/>
                <w:sz w:val="16"/>
                <w:szCs w:val="16"/>
                <w:lang w:eastAsia="hr-HR"/>
              </w:rPr>
            </w:pPr>
            <w:r w:rsidRPr="00E61DE9">
              <w:rPr>
                <w:rFonts w:eastAsia="Times New Roman"/>
                <w:sz w:val="16"/>
                <w:szCs w:val="16"/>
                <w:lang w:eastAsia="hr-HR"/>
              </w:rPr>
              <w:t>Prihodi:</w:t>
            </w:r>
            <w:r w:rsidRPr="00E61DE9">
              <w:rPr>
                <w:rFonts w:eastAsia="Times New Roman"/>
                <w:sz w:val="16"/>
                <w:szCs w:val="16"/>
                <w:lang w:eastAsia="hr-HR"/>
              </w:rPr>
              <w:br/>
              <w:t xml:space="preserve">Moguć rast prihoda </w:t>
            </w:r>
            <w:r>
              <w:rPr>
                <w:rFonts w:eastAsia="Times New Roman"/>
                <w:sz w:val="16"/>
                <w:szCs w:val="16"/>
                <w:lang w:eastAsia="hr-HR"/>
              </w:rPr>
              <w:t>(ovisi o po</w:t>
            </w:r>
            <w:r w:rsidRPr="00E61DE9">
              <w:rPr>
                <w:rFonts w:eastAsia="Times New Roman"/>
                <w:sz w:val="16"/>
                <w:szCs w:val="16"/>
                <w:lang w:eastAsia="hr-HR"/>
              </w:rPr>
              <w:t>slovn</w:t>
            </w:r>
            <w:r>
              <w:rPr>
                <w:rFonts w:eastAsia="Times New Roman"/>
                <w:sz w:val="16"/>
                <w:szCs w:val="16"/>
                <w:lang w:eastAsia="hr-HR"/>
              </w:rPr>
              <w:t>oj</w:t>
            </w:r>
            <w:r w:rsidRPr="00E61DE9">
              <w:rPr>
                <w:rFonts w:eastAsia="Times New Roman"/>
                <w:sz w:val="16"/>
                <w:szCs w:val="16"/>
                <w:lang w:eastAsia="hr-HR"/>
              </w:rPr>
              <w:t xml:space="preserve"> aktivnosti poduzetnika</w:t>
            </w:r>
            <w:r>
              <w:rPr>
                <w:rFonts w:eastAsia="Times New Roman"/>
                <w:sz w:val="16"/>
                <w:szCs w:val="16"/>
                <w:lang w:eastAsia="hr-HR"/>
              </w:rPr>
              <w:t>, broju novih poduzetnika)</w:t>
            </w:r>
          </w:p>
        </w:tc>
        <w:tc>
          <w:tcPr>
            <w:tcW w:w="1536"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Akcijski plan za liberalizaciju tržišta usluga I</w:t>
            </w:r>
            <w:r w:rsidR="006D0501">
              <w:rPr>
                <w:rFonts w:eastAsia="Times New Roman"/>
                <w:sz w:val="16"/>
                <w:szCs w:val="16"/>
                <w:lang w:eastAsia="hr-HR"/>
              </w:rPr>
              <w:t>I</w:t>
            </w:r>
            <w:r w:rsidRPr="00E61DE9">
              <w:rPr>
                <w:rFonts w:eastAsia="Times New Roman"/>
                <w:sz w:val="16"/>
                <w:szCs w:val="16"/>
                <w:lang w:eastAsia="hr-HR"/>
              </w:rPr>
              <w:t>.</w:t>
            </w:r>
          </w:p>
        </w:tc>
        <w:tc>
          <w:tcPr>
            <w:tcW w:w="1613" w:type="dxa"/>
            <w:gridSpan w:val="2"/>
            <w:shd w:val="clear" w:color="auto" w:fill="auto"/>
            <w:hideMark/>
          </w:tcPr>
          <w:p w:rsidR="00FF44FF" w:rsidRPr="00E61DE9" w:rsidRDefault="00FF44FF" w:rsidP="006D0501">
            <w:pPr>
              <w:widowControl/>
              <w:spacing w:after="0"/>
              <w:jc w:val="left"/>
              <w:rPr>
                <w:rFonts w:eastAsia="Times New Roman"/>
                <w:sz w:val="16"/>
                <w:szCs w:val="16"/>
                <w:lang w:eastAsia="hr-HR"/>
              </w:rPr>
            </w:pPr>
            <w:r w:rsidRPr="00E61DE9">
              <w:rPr>
                <w:rFonts w:eastAsia="Times New Roman"/>
                <w:sz w:val="16"/>
                <w:szCs w:val="16"/>
                <w:lang w:eastAsia="hr-HR"/>
              </w:rPr>
              <w:t xml:space="preserve">1.1.2.1. Donošenje </w:t>
            </w:r>
            <w:r w:rsidR="006D0501">
              <w:rPr>
                <w:rFonts w:eastAsia="Times New Roman"/>
                <w:sz w:val="16"/>
                <w:szCs w:val="16"/>
                <w:lang w:eastAsia="hr-HR"/>
              </w:rPr>
              <w:t>drugog</w:t>
            </w:r>
            <w:r w:rsidRPr="00E61DE9">
              <w:rPr>
                <w:rFonts w:eastAsia="Times New Roman"/>
                <w:sz w:val="16"/>
                <w:szCs w:val="16"/>
                <w:lang w:eastAsia="hr-HR"/>
              </w:rPr>
              <w:t xml:space="preserve"> Akcijskog plana za liberalizaciju tržišta usluga </w:t>
            </w:r>
          </w:p>
        </w:tc>
        <w:tc>
          <w:tcPr>
            <w:tcW w:w="860" w:type="dxa"/>
            <w:gridSpan w:val="2"/>
            <w:shd w:val="clear" w:color="auto" w:fill="auto"/>
            <w:hideMark/>
          </w:tcPr>
          <w:p w:rsidR="00FF44FF" w:rsidRPr="00E61DE9" w:rsidRDefault="006D0501" w:rsidP="00875A56">
            <w:pPr>
              <w:widowControl/>
              <w:spacing w:after="0"/>
              <w:jc w:val="left"/>
              <w:rPr>
                <w:rFonts w:eastAsia="Times New Roman"/>
                <w:sz w:val="16"/>
                <w:szCs w:val="16"/>
                <w:lang w:eastAsia="hr-HR"/>
              </w:rPr>
            </w:pPr>
            <w:r w:rsidRPr="00E61DE9">
              <w:rPr>
                <w:rFonts w:eastAsia="Times New Roman"/>
                <w:sz w:val="16"/>
                <w:szCs w:val="16"/>
                <w:lang w:eastAsia="hr-HR"/>
              </w:rPr>
              <w:t>sij-20</w:t>
            </w:r>
          </w:p>
        </w:tc>
        <w:tc>
          <w:tcPr>
            <w:tcW w:w="1314" w:type="dxa"/>
            <w:shd w:val="clear" w:color="auto" w:fill="auto"/>
            <w:hideMark/>
          </w:tcPr>
          <w:p w:rsidR="00FF44FF" w:rsidRPr="00E61DE9" w:rsidRDefault="00FF44FF" w:rsidP="00875A56">
            <w:pPr>
              <w:widowControl/>
              <w:spacing w:after="0"/>
              <w:jc w:val="left"/>
              <w:rPr>
                <w:rFonts w:eastAsia="Times New Roman"/>
                <w:sz w:val="16"/>
                <w:szCs w:val="16"/>
                <w:lang w:eastAsia="hr-HR"/>
              </w:rPr>
            </w:pPr>
            <w:r w:rsidRPr="00E61DE9">
              <w:rPr>
                <w:rFonts w:eastAsia="Times New Roman"/>
                <w:sz w:val="16"/>
                <w:szCs w:val="16"/>
                <w:lang w:eastAsia="hr-HR"/>
              </w:rPr>
              <w:t>MINGPO</w:t>
            </w:r>
          </w:p>
        </w:tc>
      </w:tr>
      <w:tr w:rsidR="00FF44FF" w:rsidRPr="00E61DE9" w:rsidTr="00FF44FF">
        <w:trPr>
          <w:trHeight w:val="675"/>
          <w:jc w:val="center"/>
        </w:trPr>
        <w:tc>
          <w:tcPr>
            <w:tcW w:w="1441" w:type="dxa"/>
            <w:gridSpan w:val="2"/>
            <w:vMerge w:val="restart"/>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lastRenderedPageBreak/>
              <w:t>1.1.3. Elektroničko pokretanje poslovanja</w:t>
            </w:r>
          </w:p>
        </w:tc>
        <w:tc>
          <w:tcPr>
            <w:tcW w:w="467" w:type="dxa"/>
            <w:gridSpan w:val="2"/>
            <w:vMerge w:val="restart"/>
            <w:shd w:val="clear" w:color="auto" w:fill="auto"/>
            <w:hideMark/>
          </w:tcPr>
          <w:p w:rsidR="00FF44FF" w:rsidRPr="00E61DE9" w:rsidRDefault="00FF44FF" w:rsidP="00FF44FF">
            <w:pPr>
              <w:widowControl/>
              <w:spacing w:after="0"/>
              <w:jc w:val="center"/>
              <w:rPr>
                <w:rFonts w:eastAsia="Times New Roman"/>
                <w:sz w:val="16"/>
                <w:szCs w:val="16"/>
                <w:lang w:eastAsia="hr-HR"/>
              </w:rPr>
            </w:pPr>
            <w:r w:rsidRPr="00E61DE9">
              <w:rPr>
                <w:rFonts w:eastAsia="Times New Roman"/>
                <w:sz w:val="16"/>
                <w:szCs w:val="16"/>
                <w:lang w:eastAsia="hr-HR"/>
              </w:rPr>
              <w:t>4/b</w:t>
            </w:r>
          </w:p>
        </w:tc>
        <w:tc>
          <w:tcPr>
            <w:tcW w:w="1727"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Smanjiti troškove i olakšati pokretanje poslovanja. </w:t>
            </w:r>
          </w:p>
        </w:tc>
        <w:tc>
          <w:tcPr>
            <w:tcW w:w="1478"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1a) Broj trgovačkih društava osnovanih elektroničkim putem </w:t>
            </w:r>
            <w:r w:rsidRPr="00E61DE9">
              <w:rPr>
                <w:rFonts w:eastAsia="Times New Roman"/>
                <w:sz w:val="16"/>
                <w:szCs w:val="16"/>
                <w:lang w:eastAsia="hr-HR"/>
              </w:rPr>
              <w:br/>
              <w:t xml:space="preserve">1b) Smanjenje broja procedura i dana za pokretanje poslovanja slijedom uvođenja elektroničkog postupka registracije poslovnog </w:t>
            </w:r>
            <w:proofErr w:type="spellStart"/>
            <w:r w:rsidRPr="00E61DE9">
              <w:rPr>
                <w:rFonts w:eastAsia="Times New Roman"/>
                <w:sz w:val="16"/>
                <w:szCs w:val="16"/>
                <w:lang w:eastAsia="hr-HR"/>
              </w:rPr>
              <w:t>nastana</w:t>
            </w:r>
            <w:proofErr w:type="spellEnd"/>
            <w:r w:rsidRPr="00E61DE9">
              <w:rPr>
                <w:rFonts w:eastAsia="Times New Roman"/>
                <w:sz w:val="16"/>
                <w:szCs w:val="16"/>
                <w:lang w:eastAsia="hr-HR"/>
              </w:rPr>
              <w:t xml:space="preserve"> te integracije poslovnih registara i postupaka sukladno načelu </w:t>
            </w:r>
            <w:r>
              <w:rPr>
                <w:rFonts w:eastAsia="Times New Roman"/>
                <w:sz w:val="16"/>
                <w:szCs w:val="16"/>
                <w:lang w:eastAsia="hr-HR"/>
              </w:rPr>
              <w:t>„</w:t>
            </w:r>
            <w:r w:rsidRPr="00E61DE9">
              <w:rPr>
                <w:rFonts w:eastAsia="Times New Roman"/>
                <w:sz w:val="16"/>
                <w:szCs w:val="16"/>
                <w:lang w:eastAsia="hr-HR"/>
              </w:rPr>
              <w:t>samo jednom</w:t>
            </w:r>
            <w:r>
              <w:rPr>
                <w:rFonts w:eastAsia="Times New Roman"/>
                <w:sz w:val="16"/>
                <w:szCs w:val="16"/>
                <w:lang w:eastAsia="hr-HR"/>
              </w:rPr>
              <w:t>“</w:t>
            </w:r>
          </w:p>
        </w:tc>
        <w:tc>
          <w:tcPr>
            <w:tcW w:w="1462"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1a) 2016.: 8.538 društava (d.o.o. i j.d.o.o) preko sustava </w:t>
            </w:r>
            <w:proofErr w:type="spellStart"/>
            <w:r w:rsidRPr="00E61DE9">
              <w:rPr>
                <w:rFonts w:eastAsia="Times New Roman"/>
                <w:sz w:val="16"/>
                <w:szCs w:val="16"/>
                <w:lang w:eastAsia="hr-HR"/>
              </w:rPr>
              <w:t>HITRO.hr</w:t>
            </w:r>
            <w:proofErr w:type="spellEnd"/>
            <w:r w:rsidRPr="00E61DE9">
              <w:rPr>
                <w:rFonts w:eastAsia="Times New Roman"/>
                <w:sz w:val="16"/>
                <w:szCs w:val="16"/>
                <w:lang w:eastAsia="hr-HR"/>
              </w:rPr>
              <w:br/>
              <w:t xml:space="preserve">2017.: 9.627 društava (d.o.o. i j.d.o.o) preko sustava </w:t>
            </w:r>
            <w:proofErr w:type="spellStart"/>
            <w:r w:rsidRPr="00E61DE9">
              <w:rPr>
                <w:rFonts w:eastAsia="Times New Roman"/>
                <w:sz w:val="16"/>
                <w:szCs w:val="16"/>
                <w:lang w:eastAsia="hr-HR"/>
              </w:rPr>
              <w:t>HITRO.hr</w:t>
            </w:r>
            <w:proofErr w:type="spellEnd"/>
            <w:r w:rsidRPr="00E61DE9">
              <w:rPr>
                <w:rFonts w:eastAsia="Times New Roman"/>
                <w:sz w:val="16"/>
                <w:szCs w:val="16"/>
                <w:lang w:eastAsia="hr-HR"/>
              </w:rPr>
              <w:br/>
              <w:t>1b) Izmjereni SCM administrativni trošak poduzetnika prilikom otvaranja d.o.o. je oko 3.680 kuna</w:t>
            </w:r>
          </w:p>
        </w:tc>
        <w:tc>
          <w:tcPr>
            <w:tcW w:w="1423"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1a) Bit će vidljivo po uspostavi sustava</w:t>
            </w:r>
            <w:r w:rsidRPr="00E61DE9">
              <w:rPr>
                <w:rFonts w:eastAsia="Times New Roman"/>
                <w:sz w:val="16"/>
                <w:szCs w:val="16"/>
                <w:lang w:eastAsia="hr-HR"/>
              </w:rPr>
              <w:br/>
              <w:t>1b) Administrativno rasterećenje poduzetnika za više od 40</w:t>
            </w:r>
            <w:r>
              <w:rPr>
                <w:rFonts w:eastAsia="Times New Roman"/>
                <w:sz w:val="16"/>
                <w:szCs w:val="16"/>
                <w:lang w:eastAsia="hr-HR"/>
              </w:rPr>
              <w:t> </w:t>
            </w:r>
            <w:r w:rsidRPr="00E61DE9">
              <w:rPr>
                <w:rFonts w:eastAsia="Times New Roman"/>
                <w:sz w:val="16"/>
                <w:szCs w:val="16"/>
                <w:lang w:eastAsia="hr-HR"/>
              </w:rPr>
              <w:t>%</w:t>
            </w:r>
          </w:p>
        </w:tc>
        <w:tc>
          <w:tcPr>
            <w:tcW w:w="1567" w:type="dxa"/>
            <w:vMerge w:val="restart"/>
            <w:shd w:val="clear" w:color="auto" w:fill="auto"/>
            <w:hideMark/>
          </w:tcPr>
          <w:p w:rsidR="00FF44FF" w:rsidRPr="00E61DE9" w:rsidRDefault="00FF44FF" w:rsidP="00FF44FF">
            <w:pPr>
              <w:widowControl/>
              <w:spacing w:after="0"/>
              <w:jc w:val="left"/>
              <w:rPr>
                <w:rFonts w:eastAsia="Times New Roman"/>
                <w:b/>
                <w:bCs/>
                <w:sz w:val="16"/>
                <w:szCs w:val="16"/>
                <w:lang w:eastAsia="hr-HR"/>
              </w:rPr>
            </w:pPr>
            <w:r w:rsidRPr="00E61DE9">
              <w:rPr>
                <w:rFonts w:eastAsia="Times New Roman"/>
                <w:b/>
                <w:bCs/>
                <w:sz w:val="16"/>
                <w:szCs w:val="16"/>
                <w:lang w:eastAsia="hr-HR"/>
              </w:rPr>
              <w:t> </w:t>
            </w:r>
          </w:p>
        </w:tc>
        <w:tc>
          <w:tcPr>
            <w:tcW w:w="1536"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Zakon o izmjenama i dopunama Zakona o trgovačkim društvima </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1.1.3.1. Donošenje izmjena i dopuna Zakona o trgovačkim društvima</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ruj-19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MP</w:t>
            </w:r>
          </w:p>
        </w:tc>
      </w:tr>
      <w:tr w:rsidR="00FF44FF" w:rsidRPr="00E61DE9" w:rsidTr="00FF44FF">
        <w:trPr>
          <w:trHeight w:val="1724"/>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b/>
                <w:bCs/>
                <w:sz w:val="16"/>
                <w:szCs w:val="16"/>
                <w:lang w:eastAsia="hr-HR"/>
              </w:rPr>
            </w:pPr>
          </w:p>
        </w:tc>
        <w:tc>
          <w:tcPr>
            <w:tcW w:w="1536"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Zakon o izmjenama i dopunama Zakona o sudskom registru</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1.1.3.2. Donošenje izmjena i dopuna Zakona o sudskom registru</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ruj-19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MP</w:t>
            </w:r>
          </w:p>
        </w:tc>
      </w:tr>
      <w:tr w:rsidR="00FF44FF" w:rsidRPr="00E61DE9" w:rsidTr="00FF44FF">
        <w:trPr>
          <w:trHeight w:val="524"/>
          <w:jc w:val="center"/>
        </w:trPr>
        <w:tc>
          <w:tcPr>
            <w:tcW w:w="1441" w:type="dxa"/>
            <w:gridSpan w:val="2"/>
            <w:vMerge w:val="restart"/>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xml:space="preserve">1.1.4. Održivo korporativno upravljanje </w:t>
            </w:r>
          </w:p>
        </w:tc>
        <w:tc>
          <w:tcPr>
            <w:tcW w:w="467" w:type="dxa"/>
            <w:gridSpan w:val="2"/>
            <w:vMerge w:val="restart"/>
            <w:shd w:val="clear" w:color="auto" w:fill="auto"/>
            <w:hideMark/>
          </w:tcPr>
          <w:p w:rsidR="00FF44FF" w:rsidRPr="00E61DE9" w:rsidRDefault="00FF44FF" w:rsidP="00FF44FF">
            <w:pPr>
              <w:widowControl/>
              <w:spacing w:after="0"/>
              <w:jc w:val="center"/>
              <w:rPr>
                <w:rFonts w:eastAsia="Times New Roman"/>
                <w:b/>
                <w:bCs/>
                <w:sz w:val="16"/>
                <w:szCs w:val="16"/>
                <w:lang w:eastAsia="hr-HR"/>
              </w:rPr>
            </w:pPr>
            <w:r w:rsidRPr="00E61DE9">
              <w:rPr>
                <w:rFonts w:eastAsia="Times New Roman"/>
                <w:b/>
                <w:bCs/>
                <w:sz w:val="16"/>
                <w:szCs w:val="16"/>
                <w:lang w:eastAsia="hr-HR"/>
              </w:rPr>
              <w:t> </w:t>
            </w:r>
          </w:p>
        </w:tc>
        <w:tc>
          <w:tcPr>
            <w:tcW w:w="1727"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 Poticati dugoročno sudjelovanje dioničara u korporativnom upravljanju i ojačati transparentnost između trgovačkih društava i </w:t>
            </w:r>
            <w:proofErr w:type="spellStart"/>
            <w:r w:rsidRPr="00E61DE9">
              <w:rPr>
                <w:rFonts w:eastAsia="Times New Roman"/>
                <w:sz w:val="16"/>
                <w:szCs w:val="16"/>
                <w:lang w:eastAsia="hr-HR"/>
              </w:rPr>
              <w:t>ulagatelja</w:t>
            </w:r>
            <w:proofErr w:type="spellEnd"/>
            <w:r w:rsidRPr="00E61DE9">
              <w:rPr>
                <w:rFonts w:eastAsia="Times New Roman"/>
                <w:sz w:val="16"/>
                <w:szCs w:val="16"/>
                <w:lang w:eastAsia="hr-HR"/>
              </w:rPr>
              <w:t>.</w:t>
            </w:r>
            <w:r w:rsidRPr="00E61DE9">
              <w:rPr>
                <w:rFonts w:eastAsia="Times New Roman"/>
                <w:sz w:val="16"/>
                <w:szCs w:val="16"/>
                <w:lang w:eastAsia="hr-HR"/>
              </w:rPr>
              <w:br/>
              <w:t xml:space="preserve">2) Uvesti strože kriterije za članstvo u nadzornom odboru u većim trgovačkim društvima. </w:t>
            </w:r>
          </w:p>
        </w:tc>
        <w:tc>
          <w:tcPr>
            <w:tcW w:w="1478"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Stvorene pretpostavke za lakše izvršavanje prava dioničara</w:t>
            </w:r>
            <w:r w:rsidRPr="00E61DE9">
              <w:rPr>
                <w:rFonts w:eastAsia="Times New Roman"/>
                <w:sz w:val="16"/>
                <w:szCs w:val="16"/>
                <w:lang w:eastAsia="hr-HR"/>
              </w:rPr>
              <w:br/>
              <w:t>2) Utvrđeni stroži kriteriji za članstvo u nadzornom odboru velikog trgovačkog društva</w:t>
            </w:r>
          </w:p>
        </w:tc>
        <w:tc>
          <w:tcPr>
            <w:tcW w:w="1462"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423"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Lakše izvršavanje prava dioničara</w:t>
            </w:r>
            <w:r w:rsidRPr="00E61DE9">
              <w:rPr>
                <w:rFonts w:eastAsia="Times New Roman"/>
                <w:sz w:val="16"/>
                <w:szCs w:val="16"/>
                <w:lang w:eastAsia="hr-HR"/>
              </w:rPr>
              <w:br/>
              <w:t>2) Stroži kriteriji za članstvo u nadzornom odboru velikog trgovačkog društva se primjenjuju</w:t>
            </w:r>
          </w:p>
        </w:tc>
        <w:tc>
          <w:tcPr>
            <w:tcW w:w="1567"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536"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Zakon o trgovačkim društvima </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1.1.4.1. Usklađenje pravila i obveza za jačanje uloge dioničara</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ruj-19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MP</w:t>
            </w:r>
          </w:p>
        </w:tc>
      </w:tr>
      <w:tr w:rsidR="00FF44FF" w:rsidRPr="00E61DE9" w:rsidTr="00FF44FF">
        <w:trPr>
          <w:trHeight w:val="900"/>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b/>
                <w:bCs/>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36"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1.1.4.2. Propisivanje strožih kriterija za članstvo u nadzornom odboru za velika trgovačka društva</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ruj-19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MP</w:t>
            </w:r>
          </w:p>
        </w:tc>
      </w:tr>
      <w:tr w:rsidR="00FF44FF" w:rsidRPr="00E61DE9" w:rsidTr="00FF44FF">
        <w:trPr>
          <w:trHeight w:val="1575"/>
          <w:jc w:val="center"/>
        </w:trPr>
        <w:tc>
          <w:tcPr>
            <w:tcW w:w="1441" w:type="dxa"/>
            <w:gridSpan w:val="2"/>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1.1.5. Unapr</w:t>
            </w:r>
            <w:r>
              <w:rPr>
                <w:rFonts w:eastAsia="Times New Roman"/>
                <w:color w:val="FF0000"/>
                <w:sz w:val="16"/>
                <w:szCs w:val="16"/>
                <w:lang w:eastAsia="hr-HR"/>
              </w:rPr>
              <w:t>j</w:t>
            </w:r>
            <w:r w:rsidRPr="00E61DE9">
              <w:rPr>
                <w:rFonts w:eastAsia="Times New Roman"/>
                <w:color w:val="FF0000"/>
                <w:sz w:val="16"/>
                <w:szCs w:val="16"/>
                <w:lang w:eastAsia="hr-HR"/>
              </w:rPr>
              <w:t>eđenje TEN-T mreže u RH</w:t>
            </w:r>
          </w:p>
        </w:tc>
        <w:tc>
          <w:tcPr>
            <w:tcW w:w="467"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72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Osigurati provođenje projekata radi unapr</w:t>
            </w:r>
            <w:r>
              <w:rPr>
                <w:rFonts w:eastAsia="Times New Roman"/>
                <w:sz w:val="16"/>
                <w:szCs w:val="16"/>
                <w:lang w:eastAsia="hr-HR"/>
              </w:rPr>
              <w:t>j</w:t>
            </w:r>
            <w:r w:rsidRPr="00E61DE9">
              <w:rPr>
                <w:rFonts w:eastAsia="Times New Roman"/>
                <w:sz w:val="16"/>
                <w:szCs w:val="16"/>
                <w:lang w:eastAsia="hr-HR"/>
              </w:rPr>
              <w:t xml:space="preserve">eđenja cestovnog i povećanja uporabe i važnosti željezničkog sektora koji doprinose razvitku cjelokupne TEN-T mreže u RH. </w:t>
            </w:r>
          </w:p>
        </w:tc>
        <w:tc>
          <w:tcPr>
            <w:tcW w:w="147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Broj potpisanih ugovora s izvođačima radova i provoditeljima usluga nadzora nad radovima</w:t>
            </w:r>
          </w:p>
        </w:tc>
        <w:tc>
          <w:tcPr>
            <w:tcW w:w="1462"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8</w:t>
            </w:r>
          </w:p>
        </w:tc>
        <w:tc>
          <w:tcPr>
            <w:tcW w:w="142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18 potpisanih ugovora sekundare nabave</w:t>
            </w: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536"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Strategija prometnog razvoja RH 2017. </w:t>
            </w:r>
            <w:r>
              <w:rPr>
                <w:rFonts w:eastAsia="Times New Roman"/>
                <w:sz w:val="16"/>
                <w:szCs w:val="16"/>
                <w:lang w:eastAsia="hr-HR"/>
              </w:rPr>
              <w:t xml:space="preserve">– </w:t>
            </w:r>
            <w:r w:rsidRPr="00E61DE9">
              <w:rPr>
                <w:rFonts w:eastAsia="Times New Roman"/>
                <w:sz w:val="16"/>
                <w:szCs w:val="16"/>
                <w:lang w:eastAsia="hr-HR"/>
              </w:rPr>
              <w:t>2030.</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1.1.5.1. Sklapanje ugovora za provedbu strateških infrastrukturnih projekata </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MMPI, društva</w:t>
            </w:r>
          </w:p>
        </w:tc>
      </w:tr>
      <w:tr w:rsidR="00FF44FF" w:rsidRPr="00E61DE9" w:rsidTr="00FF44FF">
        <w:trPr>
          <w:trHeight w:val="2508"/>
          <w:jc w:val="center"/>
        </w:trPr>
        <w:tc>
          <w:tcPr>
            <w:tcW w:w="1441" w:type="dxa"/>
            <w:gridSpan w:val="2"/>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lastRenderedPageBreak/>
              <w:t>1.1.6. Razvoj širokopojasne infrastrukture</w:t>
            </w:r>
          </w:p>
        </w:tc>
        <w:tc>
          <w:tcPr>
            <w:tcW w:w="467"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72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Razviti širokopojasnu pristupnu infrastrukturu radi osiguranja učinkovite konkurencije i dostupnosti širokopojasnih usluga.</w:t>
            </w:r>
          </w:p>
        </w:tc>
        <w:tc>
          <w:tcPr>
            <w:tcW w:w="147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Prijava projekta „Izgradnja nacionalne </w:t>
            </w:r>
            <w:proofErr w:type="spellStart"/>
            <w:r w:rsidRPr="00E61DE9">
              <w:rPr>
                <w:rFonts w:eastAsia="Times New Roman"/>
                <w:sz w:val="16"/>
                <w:szCs w:val="16"/>
                <w:lang w:eastAsia="hr-HR"/>
              </w:rPr>
              <w:t>agregacijske</w:t>
            </w:r>
            <w:proofErr w:type="spellEnd"/>
            <w:r w:rsidRPr="00E61DE9">
              <w:rPr>
                <w:rFonts w:eastAsia="Times New Roman"/>
                <w:sz w:val="16"/>
                <w:szCs w:val="16"/>
                <w:lang w:eastAsia="hr-HR"/>
              </w:rPr>
              <w:t xml:space="preserve"> širokopojasne infrastrukture sljedeće generacije i povezivanje ciljanih korisnika unutar tijela javne uprave sa suvremenom elektroničkom komunikacijskom infrastrukturom sljedeće generacije“</w:t>
            </w:r>
          </w:p>
        </w:tc>
        <w:tc>
          <w:tcPr>
            <w:tcW w:w="1462"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42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w:t>
            </w:r>
            <w:r>
              <w:rPr>
                <w:rFonts w:eastAsia="Times New Roman"/>
                <w:sz w:val="16"/>
                <w:szCs w:val="16"/>
                <w:lang w:eastAsia="hr-HR"/>
              </w:rPr>
              <w:t>)</w:t>
            </w:r>
            <w:r w:rsidRPr="00E61DE9">
              <w:rPr>
                <w:rFonts w:eastAsia="Times New Roman"/>
                <w:sz w:val="16"/>
                <w:szCs w:val="16"/>
                <w:lang w:eastAsia="hr-HR"/>
              </w:rPr>
              <w:t xml:space="preserve"> </w:t>
            </w:r>
            <w:r>
              <w:rPr>
                <w:rFonts w:eastAsia="Times New Roman"/>
                <w:sz w:val="16"/>
                <w:szCs w:val="16"/>
                <w:lang w:eastAsia="hr-HR"/>
              </w:rPr>
              <w:t>P</w:t>
            </w:r>
            <w:r w:rsidRPr="00E61DE9">
              <w:rPr>
                <w:rFonts w:eastAsia="Times New Roman"/>
                <w:sz w:val="16"/>
                <w:szCs w:val="16"/>
                <w:lang w:eastAsia="hr-HR"/>
              </w:rPr>
              <w:t>rijavljen projekt</w:t>
            </w: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536"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Nacionalni program razvoja širokopojasne </w:t>
            </w:r>
            <w:proofErr w:type="spellStart"/>
            <w:r w:rsidRPr="00E61DE9">
              <w:rPr>
                <w:rFonts w:eastAsia="Times New Roman"/>
                <w:sz w:val="16"/>
                <w:szCs w:val="16"/>
                <w:lang w:eastAsia="hr-HR"/>
              </w:rPr>
              <w:t>agregacijske</w:t>
            </w:r>
            <w:proofErr w:type="spellEnd"/>
            <w:r w:rsidRPr="00E61DE9">
              <w:rPr>
                <w:rFonts w:eastAsia="Times New Roman"/>
                <w:sz w:val="16"/>
                <w:szCs w:val="16"/>
                <w:lang w:eastAsia="hr-HR"/>
              </w:rPr>
              <w:t xml:space="preserve"> infrastrukture u područjima u kojima ne postoji dostatan komercijalni interes za ulaganja</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1.1.6.1. Priprema projekta za razvoj širokopojasne infrastrukture </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MMPI, SDURDD, HAKOM, MGIPU, MRRFEU, OIV</w:t>
            </w:r>
          </w:p>
        </w:tc>
      </w:tr>
      <w:tr w:rsidR="00FF44FF" w:rsidRPr="00E61DE9" w:rsidTr="00DA4C27">
        <w:trPr>
          <w:trHeight w:val="57"/>
          <w:jc w:val="center"/>
        </w:trPr>
        <w:tc>
          <w:tcPr>
            <w:tcW w:w="1441" w:type="dxa"/>
            <w:gridSpan w:val="2"/>
            <w:vMerge w:val="restart"/>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xml:space="preserve">1.1.7. Uspostava normativnog okvira za reformu </w:t>
            </w:r>
            <w:proofErr w:type="spellStart"/>
            <w:r w:rsidRPr="00E61DE9">
              <w:rPr>
                <w:rFonts w:eastAsia="Times New Roman"/>
                <w:color w:val="FF0000"/>
                <w:sz w:val="16"/>
                <w:szCs w:val="16"/>
                <w:lang w:eastAsia="hr-HR"/>
              </w:rPr>
              <w:t>vodnokomunalnog</w:t>
            </w:r>
            <w:proofErr w:type="spellEnd"/>
            <w:r w:rsidRPr="00E61DE9">
              <w:rPr>
                <w:rFonts w:eastAsia="Times New Roman"/>
                <w:color w:val="FF0000"/>
                <w:sz w:val="16"/>
                <w:szCs w:val="16"/>
                <w:lang w:eastAsia="hr-HR"/>
              </w:rPr>
              <w:t xml:space="preserve"> sektora</w:t>
            </w:r>
          </w:p>
        </w:tc>
        <w:tc>
          <w:tcPr>
            <w:tcW w:w="467"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727" w:type="dxa"/>
            <w:vMerge w:val="restart"/>
            <w:shd w:val="clear" w:color="auto" w:fill="auto"/>
            <w:hideMark/>
          </w:tcPr>
          <w:p w:rsidR="00FF44FF"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Integrirati</w:t>
            </w:r>
            <w:r>
              <w:rPr>
                <w:rFonts w:eastAsia="Times New Roman"/>
                <w:sz w:val="16"/>
                <w:szCs w:val="16"/>
                <w:lang w:eastAsia="hr-HR"/>
              </w:rPr>
              <w:t xml:space="preserve"> </w:t>
            </w:r>
            <w:r w:rsidRPr="00E61DE9">
              <w:rPr>
                <w:rFonts w:eastAsia="Times New Roman"/>
                <w:sz w:val="16"/>
                <w:szCs w:val="16"/>
                <w:lang w:eastAsia="hr-HR"/>
              </w:rPr>
              <w:t xml:space="preserve">javne isporučitelje vodnih usluga javne </w:t>
            </w:r>
            <w:proofErr w:type="spellStart"/>
            <w:r w:rsidRPr="00E61DE9">
              <w:rPr>
                <w:rFonts w:eastAsia="Times New Roman"/>
                <w:sz w:val="16"/>
                <w:szCs w:val="16"/>
                <w:lang w:eastAsia="hr-HR"/>
              </w:rPr>
              <w:t>vodoopskbe</w:t>
            </w:r>
            <w:proofErr w:type="spellEnd"/>
            <w:r w:rsidRPr="00E61DE9">
              <w:rPr>
                <w:rFonts w:eastAsia="Times New Roman"/>
                <w:sz w:val="16"/>
                <w:szCs w:val="16"/>
                <w:lang w:eastAsia="hr-HR"/>
              </w:rPr>
              <w:t xml:space="preserve"> i javne odvodnje u RH s ciljem postizanja njihove provedbene sposobnosti i investicijskog kapaciteta.</w:t>
            </w:r>
          </w:p>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2) Smanjiti iznos naknade za korištenje voda onim isporučiteljima vodnih </w:t>
            </w:r>
            <w:r w:rsidRPr="00E61DE9">
              <w:rPr>
                <w:rFonts w:eastAsia="Times New Roman"/>
                <w:sz w:val="16"/>
                <w:szCs w:val="16"/>
                <w:lang w:eastAsia="hr-HR"/>
              </w:rPr>
              <w:lastRenderedPageBreak/>
              <w:t>usluga koji su sveli svoje gubitke na razinu tehnički prihvatljivog gubitka, odnosno ispod 25</w:t>
            </w:r>
            <w:r>
              <w:rPr>
                <w:rFonts w:eastAsia="Times New Roman"/>
                <w:sz w:val="16"/>
                <w:szCs w:val="16"/>
                <w:lang w:eastAsia="hr-HR"/>
              </w:rPr>
              <w:t> </w:t>
            </w:r>
            <w:r w:rsidRPr="00E61DE9">
              <w:rPr>
                <w:rFonts w:eastAsia="Times New Roman"/>
                <w:sz w:val="16"/>
                <w:szCs w:val="16"/>
                <w:lang w:eastAsia="hr-HR"/>
              </w:rPr>
              <w:t>%.</w:t>
            </w:r>
          </w:p>
        </w:tc>
        <w:tc>
          <w:tcPr>
            <w:tcW w:w="1478"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1) Smanjenje broja javnih isporučitelja vodnih usluga</w:t>
            </w:r>
            <w:r w:rsidRPr="00E61DE9">
              <w:rPr>
                <w:rFonts w:eastAsia="Times New Roman"/>
                <w:sz w:val="16"/>
                <w:szCs w:val="16"/>
                <w:lang w:eastAsia="hr-HR"/>
              </w:rPr>
              <w:br/>
              <w:t>2) Postotak smanjenja iznosa naknade za korištenje voda</w:t>
            </w:r>
          </w:p>
        </w:tc>
        <w:tc>
          <w:tcPr>
            <w:tcW w:w="1462"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190 javnih isporučitelja vodnih usluga</w:t>
            </w:r>
            <w:r w:rsidRPr="00E61DE9">
              <w:rPr>
                <w:rFonts w:eastAsia="Times New Roman"/>
                <w:sz w:val="16"/>
                <w:szCs w:val="16"/>
                <w:lang w:eastAsia="hr-HR"/>
              </w:rPr>
              <w:br/>
              <w:t xml:space="preserve">2) Iznos naplaćene naknade za korištenje voda za 2018. iznosi oko 800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w:t>
            </w:r>
          </w:p>
        </w:tc>
        <w:tc>
          <w:tcPr>
            <w:tcW w:w="1423" w:type="dxa"/>
            <w:gridSpan w:val="2"/>
            <w:vMerge w:val="restart"/>
            <w:shd w:val="clear" w:color="auto" w:fill="auto"/>
            <w:hideMark/>
          </w:tcPr>
          <w:p w:rsidR="00FF44FF"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Broj javnih isporučitelja vodnih usluga planira se smanjiti sa 190 na oko 35</w:t>
            </w:r>
            <w:r>
              <w:rPr>
                <w:rFonts w:eastAsia="Times New Roman"/>
                <w:sz w:val="16"/>
                <w:szCs w:val="16"/>
                <w:lang w:eastAsia="hr-HR"/>
              </w:rPr>
              <w:t xml:space="preserve"> do </w:t>
            </w:r>
            <w:r w:rsidRPr="00E61DE9">
              <w:rPr>
                <w:rFonts w:eastAsia="Times New Roman"/>
                <w:sz w:val="16"/>
                <w:szCs w:val="16"/>
                <w:lang w:eastAsia="hr-HR"/>
              </w:rPr>
              <w:t>40 u roku s konačnim rezultatima integracije vidljivim nakon 30 mjeseci</w:t>
            </w:r>
            <w:r w:rsidRPr="00E61DE9" w:rsidDel="009D6DED">
              <w:rPr>
                <w:rFonts w:eastAsia="Times New Roman"/>
                <w:sz w:val="16"/>
                <w:szCs w:val="16"/>
                <w:lang w:eastAsia="hr-HR"/>
              </w:rPr>
              <w:t xml:space="preserve"> </w:t>
            </w:r>
            <w:r w:rsidRPr="00E61DE9">
              <w:rPr>
                <w:rFonts w:eastAsia="Times New Roman"/>
                <w:sz w:val="16"/>
                <w:szCs w:val="16"/>
                <w:lang w:eastAsia="hr-HR"/>
              </w:rPr>
              <w:t xml:space="preserve">od dana stupanja na snagu Zakona o vodnim uslugama </w:t>
            </w:r>
          </w:p>
          <w:p w:rsidR="00FF44FF"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2) Procjenjuje se da će se iznos naknade za korištenje voda smanjiti onim isporučiteljima javne vodoopskrbe koji su poduzeli mjere za smanjenje gubitaka, odnosno iste sveli ispod 25</w:t>
            </w:r>
            <w:r>
              <w:rPr>
                <w:rFonts w:eastAsia="Times New Roman"/>
                <w:sz w:val="16"/>
                <w:szCs w:val="16"/>
                <w:lang w:eastAsia="hr-HR"/>
              </w:rPr>
              <w:t> </w:t>
            </w:r>
            <w:r w:rsidRPr="00E61DE9">
              <w:rPr>
                <w:rFonts w:eastAsia="Times New Roman"/>
                <w:sz w:val="16"/>
                <w:szCs w:val="16"/>
                <w:lang w:eastAsia="hr-HR"/>
              </w:rPr>
              <w:t>%</w:t>
            </w:r>
          </w:p>
          <w:p w:rsidR="00FF44FF" w:rsidRPr="00E61DE9" w:rsidRDefault="00FF44FF" w:rsidP="00FF44FF">
            <w:pPr>
              <w:widowControl/>
              <w:spacing w:after="0"/>
              <w:jc w:val="left"/>
              <w:rPr>
                <w:rFonts w:eastAsia="Times New Roman"/>
                <w:sz w:val="16"/>
                <w:szCs w:val="16"/>
                <w:lang w:eastAsia="hr-HR"/>
              </w:rPr>
            </w:pPr>
          </w:p>
        </w:tc>
        <w:tc>
          <w:tcPr>
            <w:tcW w:w="1567"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Očekuje se učinak na prihod Hrvatskih voda po osnovi naknade za korištenje voda.</w:t>
            </w:r>
          </w:p>
        </w:tc>
        <w:tc>
          <w:tcPr>
            <w:tcW w:w="1536"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Zakon o vodnim uslugama</w:t>
            </w:r>
            <w:r w:rsidRPr="00E61DE9">
              <w:rPr>
                <w:rFonts w:eastAsia="Times New Roman"/>
                <w:sz w:val="16"/>
                <w:szCs w:val="16"/>
                <w:lang w:eastAsia="hr-HR"/>
              </w:rPr>
              <w:br/>
              <w:t>2) Uredba o izmjeni i dopunama Uredbe o visini naknade za korištenje voda</w:t>
            </w:r>
            <w:r w:rsidRPr="00E61DE9">
              <w:rPr>
                <w:rFonts w:eastAsia="Times New Roman"/>
                <w:sz w:val="16"/>
                <w:szCs w:val="16"/>
                <w:lang w:eastAsia="hr-HR"/>
              </w:rPr>
              <w:br/>
              <w:t>3) Pravilnik o izmjenama Pravilnika o obračunu i naplati naknade za korištenje voda</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1.1.7.1. Donošenje novog Zakona o vodnim uslugama</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svi-19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MZOE</w:t>
            </w:r>
          </w:p>
        </w:tc>
      </w:tr>
      <w:tr w:rsidR="00FF44FF" w:rsidRPr="00E61DE9" w:rsidTr="00DA4C27">
        <w:trPr>
          <w:trHeight w:val="2148"/>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36"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1.1.7.2. Donošenje izmjene i dopuna Uredbe o visini naknade za korištenje voda</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svi-19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MZOE</w:t>
            </w:r>
          </w:p>
        </w:tc>
      </w:tr>
      <w:tr w:rsidR="00FF44FF" w:rsidRPr="00E61DE9" w:rsidTr="00DA4C27">
        <w:trPr>
          <w:trHeight w:val="3572"/>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36"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1.1.7.3. Donošenje izmjena Pravilnika o obračunu i naplati naknade za korištenje voda</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lip-19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MZOE</w:t>
            </w:r>
          </w:p>
        </w:tc>
      </w:tr>
      <w:tr w:rsidR="00FF44FF" w:rsidRPr="00E61DE9" w:rsidTr="00BC1D0C">
        <w:trPr>
          <w:trHeight w:val="300"/>
          <w:jc w:val="center"/>
        </w:trPr>
        <w:tc>
          <w:tcPr>
            <w:tcW w:w="14888" w:type="dxa"/>
            <w:gridSpan w:val="16"/>
            <w:shd w:val="clear" w:color="auto" w:fill="FFFFFF" w:themeFill="background1"/>
            <w:vAlign w:val="center"/>
            <w:hideMark/>
          </w:tcPr>
          <w:p w:rsidR="00FF44FF" w:rsidRPr="00E61DE9" w:rsidRDefault="00FF44FF" w:rsidP="00FF44FF">
            <w:pPr>
              <w:widowControl/>
              <w:spacing w:after="0"/>
              <w:jc w:val="left"/>
              <w:rPr>
                <w:rFonts w:eastAsia="Times New Roman"/>
                <w:b/>
                <w:bCs/>
                <w:color w:val="003399"/>
                <w:sz w:val="20"/>
                <w:szCs w:val="16"/>
                <w:lang w:eastAsia="hr-HR"/>
              </w:rPr>
            </w:pPr>
            <w:r w:rsidRPr="00E61DE9">
              <w:rPr>
                <w:rFonts w:eastAsia="Times New Roman"/>
                <w:b/>
                <w:bCs/>
                <w:color w:val="003399"/>
                <w:sz w:val="20"/>
                <w:szCs w:val="16"/>
                <w:lang w:eastAsia="hr-HR"/>
              </w:rPr>
              <w:lastRenderedPageBreak/>
              <w:t>1.2. Rast investicija</w:t>
            </w:r>
          </w:p>
        </w:tc>
      </w:tr>
      <w:tr w:rsidR="00FF44FF" w:rsidRPr="00E61DE9" w:rsidTr="00DA4C27">
        <w:trPr>
          <w:trHeight w:val="794"/>
          <w:jc w:val="center"/>
        </w:trPr>
        <w:tc>
          <w:tcPr>
            <w:tcW w:w="1441" w:type="dxa"/>
            <w:gridSpan w:val="2"/>
            <w:vMerge w:val="restart"/>
            <w:shd w:val="clear" w:color="000000" w:fill="FFFFFF"/>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xml:space="preserve">1.2.1. Poticanje ulaganja i produktivnosti </w:t>
            </w:r>
          </w:p>
        </w:tc>
        <w:tc>
          <w:tcPr>
            <w:tcW w:w="467" w:type="dxa"/>
            <w:gridSpan w:val="2"/>
            <w:vMerge w:val="restart"/>
            <w:shd w:val="clear" w:color="000000" w:fill="FFFFFF"/>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w:t>
            </w:r>
          </w:p>
        </w:tc>
        <w:tc>
          <w:tcPr>
            <w:tcW w:w="1727" w:type="dxa"/>
            <w:vMerge w:val="restart"/>
            <w:shd w:val="clear" w:color="auto" w:fill="auto"/>
            <w:hideMark/>
          </w:tcPr>
          <w:p w:rsidR="00FF44FF" w:rsidRPr="00E61DE9" w:rsidRDefault="00FF44FF" w:rsidP="00DA4C27">
            <w:pPr>
              <w:widowControl/>
              <w:spacing w:after="0"/>
              <w:jc w:val="left"/>
              <w:rPr>
                <w:rFonts w:eastAsia="Times New Roman"/>
                <w:sz w:val="16"/>
                <w:szCs w:val="16"/>
                <w:lang w:eastAsia="hr-HR"/>
              </w:rPr>
            </w:pPr>
            <w:r w:rsidRPr="00E61DE9">
              <w:rPr>
                <w:rFonts w:eastAsia="Times New Roman"/>
                <w:sz w:val="16"/>
                <w:szCs w:val="16"/>
                <w:lang w:eastAsia="hr-HR"/>
              </w:rPr>
              <w:t>1) Potaknuti digitalnu transformaciju gospodarstva.</w:t>
            </w:r>
            <w:r w:rsidRPr="00E61DE9">
              <w:rPr>
                <w:rFonts w:eastAsia="Times New Roman"/>
                <w:sz w:val="16"/>
                <w:szCs w:val="16"/>
                <w:lang w:eastAsia="hr-HR"/>
              </w:rPr>
              <w:br/>
              <w:t>2) Unaprijediti investicijsko okruženje u RH i dodatno ga uskladiti s pravnom stečevinom EU</w:t>
            </w:r>
            <w:r>
              <w:rPr>
                <w:rFonts w:eastAsia="Times New Roman"/>
                <w:sz w:val="16"/>
                <w:szCs w:val="16"/>
                <w:lang w:eastAsia="hr-HR"/>
              </w:rPr>
              <w:t>-a</w:t>
            </w:r>
            <w:r w:rsidRPr="00E61DE9">
              <w:rPr>
                <w:rFonts w:eastAsia="Times New Roman"/>
                <w:sz w:val="16"/>
                <w:szCs w:val="16"/>
                <w:lang w:eastAsia="hr-HR"/>
              </w:rPr>
              <w:t xml:space="preserve"> uvođenjem novih poticajnih mjera za ulaganje u RH.</w:t>
            </w:r>
            <w:r w:rsidRPr="00E61DE9">
              <w:rPr>
                <w:rFonts w:eastAsia="Times New Roman"/>
                <w:sz w:val="16"/>
                <w:szCs w:val="16"/>
                <w:lang w:eastAsia="hr-HR"/>
              </w:rPr>
              <w:br/>
              <w:t>3) Objediniti sadržaje i ojačati vidljivost jedinstvene kontakt</w:t>
            </w:r>
            <w:r>
              <w:rPr>
                <w:rFonts w:eastAsia="Times New Roman"/>
                <w:sz w:val="16"/>
                <w:szCs w:val="16"/>
                <w:lang w:eastAsia="hr-HR"/>
              </w:rPr>
              <w:t>ne</w:t>
            </w:r>
            <w:r w:rsidRPr="00E61DE9">
              <w:rPr>
                <w:rFonts w:eastAsia="Times New Roman"/>
                <w:sz w:val="16"/>
                <w:szCs w:val="16"/>
                <w:lang w:eastAsia="hr-HR"/>
              </w:rPr>
              <w:t xml:space="preserve"> točke za investitore, a kako bi se maksimalno olakšalo dobivanje informacija potrebnih za ulaganje u RH.</w:t>
            </w:r>
            <w:r w:rsidRPr="00E61DE9">
              <w:rPr>
                <w:rFonts w:eastAsia="Times New Roman"/>
                <w:sz w:val="16"/>
                <w:szCs w:val="16"/>
                <w:lang w:eastAsia="hr-HR"/>
              </w:rPr>
              <w:br/>
              <w:t xml:space="preserve">4) Objediniti postojeće </w:t>
            </w:r>
            <w:r w:rsidRPr="00E61DE9">
              <w:rPr>
                <w:rFonts w:eastAsia="Times New Roman"/>
                <w:sz w:val="16"/>
                <w:szCs w:val="16"/>
                <w:lang w:eastAsia="hr-HR"/>
              </w:rPr>
              <w:lastRenderedPageBreak/>
              <w:t>programe poticaja ulaganja u nove tehnologije.</w:t>
            </w:r>
            <w:r w:rsidRPr="00E61DE9">
              <w:rPr>
                <w:rFonts w:eastAsia="Times New Roman"/>
                <w:sz w:val="16"/>
                <w:szCs w:val="16"/>
                <w:lang w:eastAsia="hr-HR"/>
              </w:rPr>
              <w:br/>
              <w:t>5) Ojačati kapacitete županija za privlačenje i poticanje investicija kako bi se povećao broj investicija i osigurao ravnomjerni regionalni razvoj.</w:t>
            </w:r>
            <w:r w:rsidRPr="00E61DE9">
              <w:rPr>
                <w:rFonts w:eastAsia="Times New Roman"/>
                <w:sz w:val="16"/>
                <w:szCs w:val="16"/>
                <w:lang w:eastAsia="hr-HR"/>
              </w:rPr>
              <w:br/>
              <w:t>6) Osigurati praćenje razvoja i politika u području produktivnosti i konkurentnosti.</w:t>
            </w:r>
          </w:p>
        </w:tc>
        <w:tc>
          <w:tcPr>
            <w:tcW w:w="1478"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1) Bodovi prema DESI indeksu</w:t>
            </w:r>
            <w:r w:rsidRPr="00E61DE9">
              <w:rPr>
                <w:rFonts w:eastAsia="Times New Roman"/>
                <w:sz w:val="16"/>
                <w:szCs w:val="16"/>
                <w:lang w:eastAsia="hr-HR"/>
              </w:rPr>
              <w:br/>
              <w:t>2) Broj odobrenih projekata ulaganja uz korištenje poticajnih mjera za ulaganje</w:t>
            </w:r>
            <w:r w:rsidRPr="00E61DE9">
              <w:rPr>
                <w:rFonts w:eastAsia="Times New Roman"/>
                <w:sz w:val="16"/>
                <w:szCs w:val="16"/>
                <w:lang w:eastAsia="hr-HR"/>
              </w:rPr>
              <w:br/>
              <w:t>3) Unaprjeđen sadržaj i vidljivost jedinstvene kontakt točke za investitore</w:t>
            </w:r>
            <w:r w:rsidRPr="00E61DE9">
              <w:rPr>
                <w:rFonts w:eastAsia="Times New Roman"/>
                <w:sz w:val="16"/>
                <w:szCs w:val="16"/>
                <w:lang w:eastAsia="hr-HR"/>
              </w:rPr>
              <w:br/>
              <w:t>4) Objedinjeni Program poticaja ulaganja u nove tehnologije</w:t>
            </w:r>
            <w:r w:rsidRPr="00E61DE9">
              <w:rPr>
                <w:rFonts w:eastAsia="Times New Roman"/>
                <w:sz w:val="16"/>
                <w:szCs w:val="16"/>
                <w:lang w:eastAsia="hr-HR"/>
              </w:rPr>
              <w:br/>
              <w:t>5) Broj uključenih područnih jedinica</w:t>
            </w:r>
            <w:r w:rsidRPr="00E61DE9">
              <w:rPr>
                <w:rFonts w:eastAsia="Times New Roman"/>
                <w:sz w:val="16"/>
                <w:szCs w:val="16"/>
                <w:lang w:eastAsia="hr-HR"/>
              </w:rPr>
              <w:br/>
              <w:t xml:space="preserve">6) Broj analiza te godišnje Izvješće o </w:t>
            </w:r>
            <w:r w:rsidRPr="00E61DE9">
              <w:rPr>
                <w:rFonts w:eastAsia="Times New Roman"/>
                <w:sz w:val="16"/>
                <w:szCs w:val="16"/>
                <w:lang w:eastAsia="hr-HR"/>
              </w:rPr>
              <w:lastRenderedPageBreak/>
              <w:t>radu Odbora</w:t>
            </w:r>
          </w:p>
        </w:tc>
        <w:tc>
          <w:tcPr>
            <w:tcW w:w="1462"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 xml:space="preserve">1) DESI </w:t>
            </w:r>
            <w:proofErr w:type="spellStart"/>
            <w:r w:rsidRPr="00E61DE9">
              <w:rPr>
                <w:rFonts w:eastAsia="Times New Roman"/>
                <w:sz w:val="16"/>
                <w:szCs w:val="16"/>
                <w:lang w:eastAsia="hr-HR"/>
              </w:rPr>
              <w:t>index</w:t>
            </w:r>
            <w:proofErr w:type="spellEnd"/>
            <w:r w:rsidRPr="00E61DE9">
              <w:rPr>
                <w:rFonts w:eastAsia="Times New Roman"/>
                <w:sz w:val="16"/>
                <w:szCs w:val="16"/>
                <w:lang w:eastAsia="hr-HR"/>
              </w:rPr>
              <w:t xml:space="preserve"> za RH u 2018.: 46,7 bodova</w:t>
            </w:r>
            <w:r w:rsidRPr="00E61DE9">
              <w:rPr>
                <w:rFonts w:eastAsia="Times New Roman"/>
                <w:sz w:val="16"/>
                <w:szCs w:val="16"/>
                <w:lang w:eastAsia="hr-HR"/>
              </w:rPr>
              <w:br/>
              <w:t>2) 350</w:t>
            </w:r>
            <w:r w:rsidRPr="00E61DE9">
              <w:rPr>
                <w:rFonts w:eastAsia="Times New Roman"/>
                <w:sz w:val="16"/>
                <w:szCs w:val="16"/>
                <w:lang w:eastAsia="hr-HR"/>
              </w:rPr>
              <w:br/>
              <w:t>3), 4), 5) i 6) 0</w:t>
            </w:r>
          </w:p>
        </w:tc>
        <w:tc>
          <w:tcPr>
            <w:tcW w:w="1423"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 DESI </w:t>
            </w:r>
            <w:proofErr w:type="spellStart"/>
            <w:r w:rsidRPr="00E61DE9">
              <w:rPr>
                <w:rFonts w:eastAsia="Times New Roman"/>
                <w:sz w:val="16"/>
                <w:szCs w:val="16"/>
                <w:lang w:eastAsia="hr-HR"/>
              </w:rPr>
              <w:t>index</w:t>
            </w:r>
            <w:proofErr w:type="spellEnd"/>
            <w:r w:rsidRPr="00E61DE9">
              <w:rPr>
                <w:rFonts w:eastAsia="Times New Roman"/>
                <w:sz w:val="16"/>
                <w:szCs w:val="16"/>
                <w:lang w:eastAsia="hr-HR"/>
              </w:rPr>
              <w:t xml:space="preserve"> za RH: 54 boda</w:t>
            </w:r>
            <w:r w:rsidRPr="00E61DE9">
              <w:rPr>
                <w:rFonts w:eastAsia="Times New Roman"/>
                <w:sz w:val="16"/>
                <w:szCs w:val="16"/>
                <w:lang w:eastAsia="hr-HR"/>
              </w:rPr>
              <w:br/>
              <w:t>2) 420</w:t>
            </w:r>
            <w:r w:rsidRPr="00E61DE9">
              <w:rPr>
                <w:rFonts w:eastAsia="Times New Roman"/>
                <w:sz w:val="16"/>
                <w:szCs w:val="16"/>
                <w:lang w:eastAsia="hr-HR"/>
              </w:rPr>
              <w:br/>
              <w:t>3) Unaprjeđena jedinstvena kontakt točka je u primjeni</w:t>
            </w:r>
            <w:r w:rsidRPr="00E61DE9">
              <w:rPr>
                <w:rFonts w:eastAsia="Times New Roman"/>
                <w:sz w:val="16"/>
                <w:szCs w:val="16"/>
                <w:lang w:eastAsia="hr-HR"/>
              </w:rPr>
              <w:br/>
              <w:t>4) Program je u primjeni</w:t>
            </w:r>
            <w:r w:rsidRPr="00E61DE9">
              <w:rPr>
                <w:rFonts w:eastAsia="Times New Roman"/>
                <w:sz w:val="16"/>
                <w:szCs w:val="16"/>
                <w:lang w:eastAsia="hr-HR"/>
              </w:rPr>
              <w:br/>
              <w:t>5) 21</w:t>
            </w:r>
            <w:r w:rsidRPr="00E61DE9">
              <w:rPr>
                <w:rFonts w:eastAsia="Times New Roman"/>
                <w:sz w:val="16"/>
                <w:szCs w:val="16"/>
                <w:lang w:eastAsia="hr-HR"/>
              </w:rPr>
              <w:br/>
              <w:t>6) 4</w:t>
            </w: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Rashodi:</w:t>
            </w:r>
            <w:r w:rsidRPr="00E61DE9">
              <w:rPr>
                <w:rFonts w:eastAsia="Times New Roman"/>
                <w:sz w:val="16"/>
                <w:szCs w:val="16"/>
                <w:lang w:eastAsia="hr-HR"/>
              </w:rPr>
              <w:br/>
              <w:t xml:space="preserve">1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 (DP)</w:t>
            </w:r>
          </w:p>
        </w:tc>
        <w:tc>
          <w:tcPr>
            <w:tcW w:w="1536"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Plan za digitalnu transformaciju gospodarstva</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1.2.1.1. Donošenje Plana digitalne transformacije gospodarstva</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lip-19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MINGPO, SDURDD</w:t>
            </w:r>
          </w:p>
        </w:tc>
      </w:tr>
      <w:tr w:rsidR="00FF44FF" w:rsidRPr="00E61DE9" w:rsidTr="00095D47">
        <w:trPr>
          <w:trHeight w:val="730"/>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restart"/>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536" w:type="dxa"/>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Zakon o izmjenama i dopunama Zakona o poticanju ulaganja</w:t>
            </w:r>
          </w:p>
        </w:tc>
        <w:tc>
          <w:tcPr>
            <w:tcW w:w="1613" w:type="dxa"/>
            <w:gridSpan w:val="2"/>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1.2.1.2. Donošenje izmjena i dopuna Zakona o poticanju ulaganja</w:t>
            </w:r>
          </w:p>
        </w:tc>
        <w:tc>
          <w:tcPr>
            <w:tcW w:w="860" w:type="dxa"/>
            <w:gridSpan w:val="2"/>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MINGPO</w:t>
            </w:r>
          </w:p>
        </w:tc>
      </w:tr>
      <w:tr w:rsidR="00FF44FF" w:rsidRPr="00E61DE9" w:rsidTr="00FF44FF">
        <w:trPr>
          <w:trHeight w:val="648"/>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36" w:type="dxa"/>
            <w:vMerge w:val="restart"/>
            <w:shd w:val="clear" w:color="auto" w:fill="auto"/>
            <w:hideMark/>
          </w:tcPr>
          <w:p w:rsidR="00FF44FF" w:rsidRPr="00E61DE9" w:rsidRDefault="00FF44FF" w:rsidP="00FF44FF">
            <w:pPr>
              <w:widowControl/>
              <w:spacing w:after="0"/>
              <w:jc w:val="center"/>
              <w:rPr>
                <w:rFonts w:eastAsia="Times New Roman"/>
                <w:color w:val="000000"/>
                <w:sz w:val="16"/>
                <w:szCs w:val="16"/>
                <w:lang w:eastAsia="hr-HR"/>
              </w:rPr>
            </w:pPr>
            <w:r w:rsidRPr="00E61DE9">
              <w:rPr>
                <w:rFonts w:eastAsia="Times New Roman"/>
                <w:color w:val="000000"/>
                <w:sz w:val="16"/>
                <w:szCs w:val="16"/>
                <w:lang w:eastAsia="hr-HR"/>
              </w:rPr>
              <w:t> </w:t>
            </w:r>
          </w:p>
        </w:tc>
        <w:tc>
          <w:tcPr>
            <w:tcW w:w="1613"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1.2.1.3. Unaprjeđenje jedinstvene kontakt točke za investitore</w:t>
            </w:r>
          </w:p>
        </w:tc>
        <w:tc>
          <w:tcPr>
            <w:tcW w:w="860"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MINGPO, MVEP, SDURDD, HAMAG-BICRO, HBOR, HGK</w:t>
            </w:r>
          </w:p>
        </w:tc>
      </w:tr>
      <w:tr w:rsidR="00FF44FF" w:rsidRPr="00E61DE9" w:rsidTr="00095D47">
        <w:trPr>
          <w:trHeight w:val="710"/>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36" w:type="dxa"/>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613" w:type="dxa"/>
            <w:gridSpan w:val="2"/>
            <w:shd w:val="clear" w:color="000000" w:fill="FFFFFF"/>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1.2.1.4. Izrada Programa poticaja ulaganja u nove tehnologije</w:t>
            </w:r>
          </w:p>
        </w:tc>
        <w:tc>
          <w:tcPr>
            <w:tcW w:w="860" w:type="dxa"/>
            <w:gridSpan w:val="2"/>
            <w:shd w:val="clear" w:color="000000" w:fill="FFFFFF"/>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pro-19</w:t>
            </w:r>
          </w:p>
        </w:tc>
        <w:tc>
          <w:tcPr>
            <w:tcW w:w="1314" w:type="dxa"/>
            <w:shd w:val="clear" w:color="000000" w:fill="FFFFFF"/>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MINGPO, MF, HAMAG-BICRO, HBOR</w:t>
            </w:r>
          </w:p>
        </w:tc>
      </w:tr>
      <w:tr w:rsidR="00FF44FF" w:rsidRPr="00E61DE9" w:rsidTr="00FF44FF">
        <w:trPr>
          <w:trHeight w:val="907"/>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36" w:type="dxa"/>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613" w:type="dxa"/>
            <w:gridSpan w:val="2"/>
            <w:shd w:val="clear" w:color="000000" w:fill="FFFFFF"/>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1.2.1.5. Jačanje kapaciteta županija za privlačenje i poticanje ulaganja</w:t>
            </w:r>
          </w:p>
        </w:tc>
        <w:tc>
          <w:tcPr>
            <w:tcW w:w="860"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ožu-20</w:t>
            </w:r>
          </w:p>
        </w:tc>
        <w:tc>
          <w:tcPr>
            <w:tcW w:w="1314" w:type="dxa"/>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MINGPO, JLP(R)S</w:t>
            </w:r>
          </w:p>
        </w:tc>
      </w:tr>
      <w:tr w:rsidR="00FF44FF" w:rsidRPr="00E61DE9" w:rsidTr="00FF44FF">
        <w:trPr>
          <w:trHeight w:val="3005"/>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36"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Odluka Vlade o osnivanju Nacionalnog odbora za produktivnost</w:t>
            </w:r>
          </w:p>
        </w:tc>
        <w:tc>
          <w:tcPr>
            <w:tcW w:w="1613" w:type="dxa"/>
            <w:gridSpan w:val="2"/>
            <w:shd w:val="clear" w:color="000000" w:fill="FFFFFF"/>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1.2.1.6. Osnivanje Odbora za produktivnost</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ruj-19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MINGPO, TDU </w:t>
            </w:r>
          </w:p>
        </w:tc>
      </w:tr>
      <w:tr w:rsidR="00FF44FF" w:rsidRPr="00E61DE9" w:rsidTr="00BC1D0C">
        <w:trPr>
          <w:trHeight w:val="300"/>
          <w:jc w:val="center"/>
        </w:trPr>
        <w:tc>
          <w:tcPr>
            <w:tcW w:w="14888" w:type="dxa"/>
            <w:gridSpan w:val="16"/>
            <w:shd w:val="clear" w:color="auto" w:fill="FFFFFF" w:themeFill="background1"/>
            <w:vAlign w:val="center"/>
            <w:hideMark/>
          </w:tcPr>
          <w:p w:rsidR="00FF44FF" w:rsidRPr="00E61DE9" w:rsidRDefault="00FF44FF" w:rsidP="00FF44FF">
            <w:pPr>
              <w:widowControl/>
              <w:spacing w:after="0"/>
              <w:jc w:val="left"/>
              <w:rPr>
                <w:rFonts w:eastAsia="Times New Roman"/>
                <w:b/>
                <w:bCs/>
                <w:color w:val="003399"/>
                <w:sz w:val="20"/>
                <w:szCs w:val="16"/>
                <w:lang w:eastAsia="hr-HR"/>
              </w:rPr>
            </w:pPr>
            <w:r w:rsidRPr="00E61DE9">
              <w:rPr>
                <w:rFonts w:eastAsia="Times New Roman"/>
                <w:b/>
                <w:bCs/>
                <w:color w:val="003399"/>
                <w:sz w:val="20"/>
                <w:szCs w:val="16"/>
                <w:lang w:eastAsia="hr-HR"/>
              </w:rPr>
              <w:lastRenderedPageBreak/>
              <w:t>1.3. Poboljšanje upravljanja i raspolaganja državnom imovinom</w:t>
            </w:r>
          </w:p>
        </w:tc>
      </w:tr>
      <w:tr w:rsidR="00FF44FF" w:rsidRPr="00E61DE9" w:rsidTr="00DA4C27">
        <w:trPr>
          <w:trHeight w:val="1247"/>
          <w:jc w:val="center"/>
        </w:trPr>
        <w:tc>
          <w:tcPr>
            <w:tcW w:w="1441" w:type="dxa"/>
            <w:gridSpan w:val="2"/>
            <w:vMerge w:val="restart"/>
            <w:shd w:val="clear" w:color="000000" w:fill="FFFFFF"/>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1.3.1. Aktivacija i bolje upravljanje državnom imovinom</w:t>
            </w:r>
          </w:p>
        </w:tc>
        <w:tc>
          <w:tcPr>
            <w:tcW w:w="467" w:type="dxa"/>
            <w:gridSpan w:val="2"/>
            <w:vMerge w:val="restart"/>
            <w:shd w:val="clear" w:color="000000" w:fill="FFFFFF"/>
            <w:hideMark/>
          </w:tcPr>
          <w:p w:rsidR="00FF44FF" w:rsidRPr="00E61DE9" w:rsidRDefault="00FF44FF" w:rsidP="00FF44FF">
            <w:pPr>
              <w:widowControl/>
              <w:spacing w:after="0"/>
              <w:jc w:val="center"/>
              <w:rPr>
                <w:rFonts w:eastAsia="Times New Roman"/>
                <w:sz w:val="16"/>
                <w:szCs w:val="16"/>
                <w:lang w:eastAsia="hr-HR"/>
              </w:rPr>
            </w:pPr>
            <w:r w:rsidRPr="00E61DE9">
              <w:rPr>
                <w:rFonts w:eastAsia="Times New Roman"/>
                <w:sz w:val="16"/>
                <w:szCs w:val="16"/>
                <w:lang w:eastAsia="hr-HR"/>
              </w:rPr>
              <w:t>4/a</w:t>
            </w:r>
          </w:p>
        </w:tc>
        <w:tc>
          <w:tcPr>
            <w:tcW w:w="1727"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Ojačati nadzor nad poslovanjem u pravnim osobama u većinskom državnom vlasništvu kroz poboljšanje kompetencija nadzornih i revizijskih odbora.</w:t>
            </w:r>
            <w:r w:rsidRPr="00E61DE9">
              <w:rPr>
                <w:rFonts w:eastAsia="Times New Roman"/>
                <w:sz w:val="16"/>
                <w:szCs w:val="16"/>
                <w:lang w:eastAsia="hr-HR"/>
              </w:rPr>
              <w:br/>
              <w:t>2) Utvrditi kriterije za definiranje pravnih osoba od posebnog interesa za RH.</w:t>
            </w:r>
            <w:r w:rsidRPr="00E61DE9">
              <w:rPr>
                <w:rFonts w:eastAsia="Times New Roman"/>
                <w:sz w:val="16"/>
                <w:szCs w:val="16"/>
                <w:lang w:eastAsia="hr-HR"/>
              </w:rPr>
              <w:br/>
              <w:t>3) Osigurati pretpostavke koje će doprinijeti usklađenosti poslovanja s pravnom regulativom, u pravnim osobama u većinskom državnom vlasništvu te smanjenju korupcije.</w:t>
            </w:r>
          </w:p>
        </w:tc>
        <w:tc>
          <w:tcPr>
            <w:tcW w:w="1478"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Broj organiziranih radionica za predstavnike RH u nadzornim i revizijskim odborima</w:t>
            </w:r>
            <w:r w:rsidRPr="00E61DE9">
              <w:rPr>
                <w:rFonts w:eastAsia="Times New Roman"/>
                <w:sz w:val="16"/>
                <w:szCs w:val="16"/>
                <w:lang w:eastAsia="hr-HR"/>
              </w:rPr>
              <w:br/>
              <w:t>2) Popis kriterija za utvrđivanje pravnih osoba od posebnog interesa za RH</w:t>
            </w:r>
            <w:r w:rsidRPr="00E61DE9">
              <w:rPr>
                <w:rFonts w:eastAsia="Times New Roman"/>
                <w:sz w:val="16"/>
                <w:szCs w:val="16"/>
                <w:lang w:eastAsia="hr-HR"/>
              </w:rPr>
              <w:br/>
              <w:t>3) Izvještaj o pravnim osobama u većinskom državnom vlasništvu koje su uvele funkciju usklađenosti</w:t>
            </w:r>
          </w:p>
        </w:tc>
        <w:tc>
          <w:tcPr>
            <w:tcW w:w="1462"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0</w:t>
            </w:r>
            <w:r w:rsidRPr="00E61DE9">
              <w:rPr>
                <w:rFonts w:eastAsia="Times New Roman"/>
                <w:sz w:val="16"/>
                <w:szCs w:val="16"/>
                <w:lang w:eastAsia="hr-HR"/>
              </w:rPr>
              <w:br/>
              <w:t>2) Kriteriji nisu definirani</w:t>
            </w:r>
            <w:r w:rsidRPr="00E61DE9">
              <w:rPr>
                <w:rFonts w:eastAsia="Times New Roman"/>
                <w:sz w:val="16"/>
                <w:szCs w:val="16"/>
                <w:lang w:eastAsia="hr-HR"/>
              </w:rPr>
              <w:br/>
              <w:t>3) 0</w:t>
            </w:r>
          </w:p>
        </w:tc>
        <w:tc>
          <w:tcPr>
            <w:tcW w:w="1423"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1</w:t>
            </w:r>
            <w:r w:rsidRPr="00E61DE9">
              <w:rPr>
                <w:rFonts w:eastAsia="Times New Roman"/>
                <w:sz w:val="16"/>
                <w:szCs w:val="16"/>
                <w:lang w:eastAsia="hr-HR"/>
              </w:rPr>
              <w:br/>
              <w:t xml:space="preserve">2) Utvrđeni kriteriji </w:t>
            </w:r>
            <w:r w:rsidRPr="00E61DE9">
              <w:rPr>
                <w:rFonts w:eastAsia="Times New Roman"/>
                <w:sz w:val="16"/>
                <w:szCs w:val="16"/>
                <w:lang w:eastAsia="hr-HR"/>
              </w:rPr>
              <w:br/>
              <w:t>3) 1</w:t>
            </w: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Nema utjecaja: 150.000 eur (SRSP)</w:t>
            </w:r>
          </w:p>
        </w:tc>
        <w:tc>
          <w:tcPr>
            <w:tcW w:w="1536"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Odluka Vlade o uvođenju obveze organiziranja i pohađanja treninga za predstavnike RH u nadzornim i revizijskim odborima</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1.3.1.1. Utvrđivanje obveze pohađanja treninga za predstavnike RH u nadzornim i revizijskim odborima</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MDI</w:t>
            </w:r>
          </w:p>
        </w:tc>
      </w:tr>
      <w:tr w:rsidR="00FF44FF" w:rsidRPr="00E61DE9" w:rsidTr="00FF44FF">
        <w:trPr>
          <w:trHeight w:val="900"/>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536"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Zaključak Vlade o Kriterijima za utvrđivanje pravnih osoba od posebnog interesa za RH</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1.3.1.2. Utvrđivanje kriterija za definiranje pravnih osoba od posebnog interesa za RH</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tra-20</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MDI</w:t>
            </w:r>
          </w:p>
        </w:tc>
      </w:tr>
      <w:tr w:rsidR="00FF44FF" w:rsidRPr="00E61DE9" w:rsidTr="00DA4C27">
        <w:trPr>
          <w:trHeight w:val="737"/>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36"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Odluka Vlade o obvezi uvođenja funkcije usklađenosti u pravnim osobama u većinskom državnom vlasništvu </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1.3.1.3. Utvrđivanje obveze uvođenja funkcije usklađenosti poslovanja u pravnim osobama u većinskom državnom vlasništvu</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ožu-20</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MDI</w:t>
            </w:r>
          </w:p>
        </w:tc>
      </w:tr>
      <w:tr w:rsidR="00FF44FF" w:rsidRPr="00E61DE9" w:rsidTr="00DA4C27">
        <w:trPr>
          <w:trHeight w:val="454"/>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4) Aktivirati neiskorištenu državnu imovinu kroz smanjenje portfelja državne imovine kojim upravljaju MDI i CERP te kroz pripremu i praćenje provedbe investicijskih projekata.</w:t>
            </w:r>
          </w:p>
        </w:tc>
        <w:tc>
          <w:tcPr>
            <w:tcW w:w="1478" w:type="dxa"/>
            <w:vMerge w:val="restart"/>
            <w:shd w:val="clear" w:color="000000" w:fill="FFFFFF"/>
            <w:hideMark/>
          </w:tcPr>
          <w:p w:rsidR="00FF44FF" w:rsidRPr="00E61DE9" w:rsidRDefault="00FF44FF" w:rsidP="00FF44FF">
            <w:pPr>
              <w:widowControl/>
              <w:jc w:val="left"/>
              <w:rPr>
                <w:rFonts w:eastAsia="Times New Roman"/>
                <w:sz w:val="16"/>
                <w:szCs w:val="16"/>
                <w:lang w:eastAsia="hr-HR"/>
              </w:rPr>
            </w:pPr>
            <w:r w:rsidRPr="00E61DE9">
              <w:rPr>
                <w:rFonts w:eastAsia="Times New Roman"/>
                <w:sz w:val="16"/>
                <w:szCs w:val="16"/>
                <w:lang w:eastAsia="hr-HR"/>
              </w:rPr>
              <w:t xml:space="preserve">4a) Vrijednost ostvarene prodaje dionica i poslovnih udjela ne-strateških trgovačkih društava </w:t>
            </w:r>
            <w:r w:rsidRPr="00E61DE9">
              <w:rPr>
                <w:rFonts w:eastAsia="Times New Roman"/>
                <w:sz w:val="16"/>
                <w:szCs w:val="16"/>
                <w:lang w:eastAsia="hr-HR"/>
              </w:rPr>
              <w:br/>
              <w:t xml:space="preserve">4b) Prihod od nefinancijske imovine (upravljanja nekretninama)                                                                  </w:t>
            </w:r>
            <w:r w:rsidRPr="00E61DE9">
              <w:rPr>
                <w:rFonts w:eastAsia="Times New Roman"/>
                <w:sz w:val="16"/>
                <w:szCs w:val="16"/>
                <w:lang w:eastAsia="hr-HR"/>
              </w:rPr>
              <w:br/>
              <w:t>4c) Broj sklopljenih ugovora o darovanju</w:t>
            </w:r>
          </w:p>
        </w:tc>
        <w:tc>
          <w:tcPr>
            <w:tcW w:w="1462"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4a) 2018.: 446,1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w:t>
            </w:r>
            <w:r w:rsidRPr="00E61DE9">
              <w:rPr>
                <w:rFonts w:eastAsia="Times New Roman"/>
                <w:sz w:val="16"/>
                <w:szCs w:val="16"/>
                <w:lang w:eastAsia="hr-HR"/>
              </w:rPr>
              <w:br/>
              <w:t xml:space="preserve">4b) 2018.: 217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 </w:t>
            </w:r>
            <w:r w:rsidRPr="00E61DE9">
              <w:rPr>
                <w:rFonts w:eastAsia="Times New Roman"/>
                <w:sz w:val="16"/>
                <w:szCs w:val="16"/>
                <w:lang w:eastAsia="hr-HR"/>
              </w:rPr>
              <w:br/>
              <w:t xml:space="preserve">4c) 2018.: 67 ugovora o darovanju kojima su darovane nekretnine procijenjene tržišne vrijednosti 331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w:t>
            </w:r>
          </w:p>
        </w:tc>
        <w:tc>
          <w:tcPr>
            <w:tcW w:w="1423" w:type="dxa"/>
            <w:gridSpan w:val="2"/>
            <w:vMerge w:val="restart"/>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4a) 2019.: 550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               </w:t>
            </w:r>
            <w:r w:rsidRPr="00E61DE9">
              <w:rPr>
                <w:rFonts w:eastAsia="Times New Roman"/>
                <w:sz w:val="16"/>
                <w:szCs w:val="16"/>
                <w:lang w:eastAsia="hr-HR"/>
              </w:rPr>
              <w:br/>
              <w:t xml:space="preserve">4b) 2019.: 220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w:t>
            </w:r>
            <w:r w:rsidRPr="00E61DE9">
              <w:rPr>
                <w:rFonts w:eastAsia="Times New Roman"/>
                <w:sz w:val="16"/>
                <w:szCs w:val="16"/>
                <w:lang w:eastAsia="hr-HR"/>
              </w:rPr>
              <w:br/>
              <w:t>4c) 2019.: 70 ugovora</w:t>
            </w:r>
          </w:p>
        </w:tc>
        <w:tc>
          <w:tcPr>
            <w:tcW w:w="1567"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536" w:type="dxa"/>
            <w:vMerge w:val="restart"/>
            <w:shd w:val="clear" w:color="auto" w:fill="auto"/>
            <w:hideMark/>
          </w:tcPr>
          <w:p w:rsidR="00FF44FF" w:rsidRPr="00E61DE9" w:rsidRDefault="00FF44FF" w:rsidP="00FF44FF">
            <w:pPr>
              <w:widowControl/>
              <w:jc w:val="left"/>
              <w:rPr>
                <w:rFonts w:eastAsia="Times New Roman"/>
                <w:sz w:val="16"/>
                <w:szCs w:val="16"/>
                <w:lang w:eastAsia="hr-HR"/>
              </w:rPr>
            </w:pPr>
            <w:r w:rsidRPr="00E61DE9">
              <w:rPr>
                <w:rFonts w:eastAsia="Times New Roman"/>
                <w:sz w:val="16"/>
                <w:szCs w:val="16"/>
                <w:lang w:eastAsia="hr-HR"/>
              </w:rPr>
              <w:t xml:space="preserve">1) Zakon o izmjenama i dopunama Zakona o upravljanju državnom imovinom                                                                                                                                                                                                                                                                                                                                                                                                                               </w:t>
            </w:r>
            <w:r w:rsidRPr="00E61DE9">
              <w:rPr>
                <w:rFonts w:eastAsia="Times New Roman"/>
                <w:sz w:val="16"/>
                <w:szCs w:val="16"/>
                <w:lang w:eastAsia="hr-HR"/>
              </w:rPr>
              <w:br/>
              <w:t>2) Zakon o neprocijenjenom građevinskom zemljištu</w:t>
            </w:r>
            <w:r w:rsidRPr="00E61DE9">
              <w:rPr>
                <w:rFonts w:eastAsia="Times New Roman"/>
                <w:sz w:val="16"/>
                <w:szCs w:val="16"/>
                <w:lang w:eastAsia="hr-HR"/>
              </w:rPr>
              <w:br/>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1.3.1.4. Donošenje izmjena i dopuna Zakona o upravljanju državnom imovinom</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lis-19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MDI</w:t>
            </w:r>
          </w:p>
        </w:tc>
      </w:tr>
      <w:tr w:rsidR="00FF44FF" w:rsidRPr="00E61DE9" w:rsidTr="00FF44FF">
        <w:trPr>
          <w:trHeight w:val="795"/>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36"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1.3.1.5. Donošenje  Zakona o neprocijenjenom građevinskom zemljištu </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lis-19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MDI</w:t>
            </w:r>
          </w:p>
        </w:tc>
      </w:tr>
      <w:tr w:rsidR="00FF44FF" w:rsidRPr="00E61DE9" w:rsidTr="00A2261A">
        <w:trPr>
          <w:trHeight w:val="20"/>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36"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1.3.1.6. Aktivacija neiskorištene državne imovine</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tra-20</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MDI, CERP</w:t>
            </w:r>
          </w:p>
        </w:tc>
      </w:tr>
      <w:tr w:rsidR="00FF44FF" w:rsidRPr="00E61DE9" w:rsidTr="00FF44FF">
        <w:trPr>
          <w:trHeight w:val="720"/>
          <w:jc w:val="center"/>
        </w:trPr>
        <w:tc>
          <w:tcPr>
            <w:tcW w:w="1441" w:type="dxa"/>
            <w:gridSpan w:val="2"/>
            <w:vMerge w:val="restart"/>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1.3.2. Restrukturiranje i izgradnja održivog prometnog sektora</w:t>
            </w:r>
          </w:p>
        </w:tc>
        <w:tc>
          <w:tcPr>
            <w:tcW w:w="467" w:type="dxa"/>
            <w:gridSpan w:val="2"/>
            <w:vMerge w:val="restart"/>
            <w:shd w:val="clear" w:color="auto" w:fill="auto"/>
            <w:hideMark/>
          </w:tcPr>
          <w:p w:rsidR="00FF44FF" w:rsidRPr="00E61DE9" w:rsidRDefault="00FF44FF" w:rsidP="00FF44FF">
            <w:pPr>
              <w:widowControl/>
              <w:spacing w:after="0"/>
              <w:jc w:val="center"/>
              <w:rPr>
                <w:rFonts w:eastAsia="Times New Roman"/>
                <w:sz w:val="16"/>
                <w:szCs w:val="16"/>
                <w:lang w:eastAsia="hr-HR"/>
              </w:rPr>
            </w:pPr>
            <w:r w:rsidRPr="00E61DE9">
              <w:rPr>
                <w:rFonts w:eastAsia="Times New Roman"/>
                <w:sz w:val="16"/>
                <w:szCs w:val="16"/>
                <w:lang w:eastAsia="hr-HR"/>
              </w:rPr>
              <w:t>4/a</w:t>
            </w:r>
          </w:p>
        </w:tc>
        <w:tc>
          <w:tcPr>
            <w:tcW w:w="1727"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 Poslovno i financijski restrukturirati cestarska društava u državnom vlasništvu radi odgovarajućeg i </w:t>
            </w:r>
            <w:proofErr w:type="spellStart"/>
            <w:r w:rsidRPr="00E61DE9">
              <w:rPr>
                <w:rFonts w:eastAsia="Times New Roman"/>
                <w:sz w:val="16"/>
                <w:szCs w:val="16"/>
                <w:lang w:eastAsia="hr-HR"/>
              </w:rPr>
              <w:t>isplatljivijeg</w:t>
            </w:r>
            <w:proofErr w:type="spellEnd"/>
            <w:r w:rsidRPr="00E61DE9">
              <w:rPr>
                <w:rFonts w:eastAsia="Times New Roman"/>
                <w:sz w:val="16"/>
                <w:szCs w:val="16"/>
                <w:lang w:eastAsia="hr-HR"/>
              </w:rPr>
              <w:t xml:space="preserve"> održavanja i gospodarenja imovinom, racionalizacije broja zaposlenih te osiguranja financijske stabilnosti cestarskih društava.</w:t>
            </w:r>
          </w:p>
        </w:tc>
        <w:tc>
          <w:tcPr>
            <w:tcW w:w="1478"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1a) Smanjenje omjera operativnih troškova u odnosu na </w:t>
            </w:r>
            <w:proofErr w:type="spellStart"/>
            <w:r w:rsidRPr="00E61DE9">
              <w:rPr>
                <w:rFonts w:eastAsia="Times New Roman"/>
                <w:sz w:val="16"/>
                <w:szCs w:val="16"/>
                <w:lang w:eastAsia="hr-HR"/>
              </w:rPr>
              <w:t>oprerativni</w:t>
            </w:r>
            <w:proofErr w:type="spellEnd"/>
            <w:r w:rsidRPr="00E61DE9">
              <w:rPr>
                <w:rFonts w:eastAsia="Times New Roman"/>
                <w:sz w:val="16"/>
                <w:szCs w:val="16"/>
                <w:lang w:eastAsia="hr-HR"/>
              </w:rPr>
              <w:t xml:space="preserve"> prihod</w:t>
            </w:r>
            <w:r w:rsidRPr="00E61DE9">
              <w:rPr>
                <w:rFonts w:eastAsia="Times New Roman"/>
                <w:sz w:val="16"/>
                <w:szCs w:val="16"/>
                <w:lang w:eastAsia="hr-HR"/>
              </w:rPr>
              <w:br/>
              <w:t>1b) Smanjenje broja zaposlenih (HAC)</w:t>
            </w:r>
            <w:r w:rsidRPr="00E61DE9">
              <w:rPr>
                <w:rFonts w:eastAsia="Times New Roman"/>
                <w:sz w:val="16"/>
                <w:szCs w:val="16"/>
                <w:lang w:eastAsia="hr-HR"/>
              </w:rPr>
              <w:br/>
              <w:t xml:space="preserve">1c) </w:t>
            </w:r>
            <w:proofErr w:type="spellStart"/>
            <w:r w:rsidRPr="00E61DE9">
              <w:rPr>
                <w:rFonts w:eastAsia="Times New Roman"/>
                <w:sz w:val="16"/>
                <w:szCs w:val="16"/>
                <w:lang w:eastAsia="hr-HR"/>
              </w:rPr>
              <w:t>Reprogram</w:t>
            </w:r>
            <w:proofErr w:type="spellEnd"/>
            <w:r w:rsidRPr="00E61DE9">
              <w:rPr>
                <w:rFonts w:eastAsia="Times New Roman"/>
                <w:sz w:val="16"/>
                <w:szCs w:val="16"/>
                <w:lang w:eastAsia="hr-HR"/>
              </w:rPr>
              <w:t xml:space="preserve"> 400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eura kreditnih obveza</w:t>
            </w:r>
          </w:p>
        </w:tc>
        <w:tc>
          <w:tcPr>
            <w:tcW w:w="1462"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1a) 0,30 </w:t>
            </w:r>
            <w:r w:rsidRPr="00E61DE9">
              <w:rPr>
                <w:rFonts w:eastAsia="Times New Roman"/>
                <w:sz w:val="16"/>
                <w:szCs w:val="16"/>
                <w:lang w:eastAsia="hr-HR"/>
              </w:rPr>
              <w:br/>
              <w:t>1b) 2.739 zaposlenih</w:t>
            </w:r>
            <w:r w:rsidRPr="00E61DE9">
              <w:rPr>
                <w:rFonts w:eastAsia="Times New Roman"/>
                <w:sz w:val="16"/>
                <w:szCs w:val="16"/>
                <w:lang w:eastAsia="hr-HR"/>
              </w:rPr>
              <w:br/>
              <w:t>1c) 0</w:t>
            </w:r>
          </w:p>
        </w:tc>
        <w:tc>
          <w:tcPr>
            <w:tcW w:w="1423"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1a) 0,29 </w:t>
            </w:r>
            <w:r w:rsidRPr="00E61DE9">
              <w:rPr>
                <w:rFonts w:eastAsia="Times New Roman"/>
                <w:sz w:val="16"/>
                <w:szCs w:val="16"/>
                <w:lang w:eastAsia="hr-HR"/>
              </w:rPr>
              <w:br/>
              <w:t xml:space="preserve">1b) 2.710 zaposlenih </w:t>
            </w:r>
            <w:r w:rsidRPr="00E61DE9">
              <w:rPr>
                <w:rFonts w:eastAsia="Times New Roman"/>
                <w:sz w:val="16"/>
                <w:szCs w:val="16"/>
                <w:lang w:eastAsia="hr-HR"/>
              </w:rPr>
              <w:br/>
              <w:t xml:space="preserve">1c) Uštede na kamatama od 5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eura</w:t>
            </w:r>
          </w:p>
        </w:tc>
        <w:tc>
          <w:tcPr>
            <w:tcW w:w="1567"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Smanjenje kamatnih troškova po kreditnim zaduženjima uz državno jamstvo te smanjenje troškova poslovanja. </w:t>
            </w:r>
          </w:p>
        </w:tc>
        <w:tc>
          <w:tcPr>
            <w:tcW w:w="1536"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Odluka Vlade</w:t>
            </w:r>
            <w:r>
              <w:rPr>
                <w:rFonts w:eastAsia="Times New Roman"/>
                <w:sz w:val="16"/>
                <w:szCs w:val="16"/>
                <w:lang w:eastAsia="hr-HR"/>
              </w:rPr>
              <w:t xml:space="preserve"> </w:t>
            </w:r>
            <w:r w:rsidRPr="00E61DE9">
              <w:rPr>
                <w:rFonts w:eastAsia="Times New Roman"/>
                <w:sz w:val="16"/>
                <w:szCs w:val="16"/>
                <w:lang w:eastAsia="hr-HR"/>
              </w:rPr>
              <w:t xml:space="preserve">o prihvaćanju poslovnog i financijskog restrukturiranja cestovnog sektora </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1.3.2.1. Jačanje institucionalnih potencijala za planiranje i nadzor</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MMPI, MF, društva </w:t>
            </w:r>
          </w:p>
        </w:tc>
      </w:tr>
      <w:tr w:rsidR="00FF44FF" w:rsidRPr="00E61DE9" w:rsidTr="00FF44FF">
        <w:trPr>
          <w:trHeight w:val="516"/>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36"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1.3.2.2. Redefiniranje pokazatelja uspješnosti upravljanja</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MMPI, MF, društva </w:t>
            </w:r>
          </w:p>
        </w:tc>
      </w:tr>
      <w:tr w:rsidR="00FF44FF" w:rsidRPr="00E61DE9" w:rsidTr="00FF44FF">
        <w:trPr>
          <w:trHeight w:val="766"/>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36"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1.3.2.3. Izrada strategija za povećanje efikasnosti poslovanja cestarskih društava </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MMPI, MF, društva </w:t>
            </w:r>
          </w:p>
        </w:tc>
      </w:tr>
      <w:tr w:rsidR="00FF44FF" w:rsidRPr="00E61DE9" w:rsidTr="00A2261A">
        <w:trPr>
          <w:trHeight w:val="877"/>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2) Postići odgovarajuću financijsku održivost društava željezničkog sektora uz tehničko-tehnološko jačanje poslovnih procesa unutar sektora. </w:t>
            </w:r>
          </w:p>
        </w:tc>
        <w:tc>
          <w:tcPr>
            <w:tcW w:w="1478"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2a) Broj izrađenih strateških dokumenata i zakona</w:t>
            </w:r>
            <w:r w:rsidRPr="00E61DE9">
              <w:rPr>
                <w:rFonts w:eastAsia="Times New Roman"/>
                <w:sz w:val="16"/>
                <w:szCs w:val="16"/>
                <w:lang w:eastAsia="hr-HR"/>
              </w:rPr>
              <w:br/>
              <w:t xml:space="preserve">2b) Broj provedenih projekata     </w:t>
            </w:r>
            <w:r w:rsidRPr="00E61DE9">
              <w:rPr>
                <w:rFonts w:eastAsia="Times New Roman"/>
                <w:sz w:val="16"/>
                <w:szCs w:val="16"/>
                <w:lang w:eastAsia="hr-HR"/>
              </w:rPr>
              <w:br/>
              <w:t>2c) Broj sklopljenih ugovora</w:t>
            </w:r>
          </w:p>
        </w:tc>
        <w:tc>
          <w:tcPr>
            <w:tcW w:w="1462"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423" w:type="dxa"/>
            <w:gridSpan w:val="2"/>
            <w:vMerge w:val="restart"/>
            <w:shd w:val="clear" w:color="auto" w:fill="auto"/>
            <w:hideMark/>
          </w:tcPr>
          <w:p w:rsidR="00FF44FF" w:rsidRPr="00E61DE9" w:rsidRDefault="00FF44FF" w:rsidP="001165AD">
            <w:pPr>
              <w:widowControl/>
              <w:spacing w:after="0"/>
              <w:jc w:val="left"/>
              <w:rPr>
                <w:rFonts w:eastAsia="Times New Roman"/>
                <w:sz w:val="16"/>
                <w:szCs w:val="16"/>
                <w:lang w:eastAsia="hr-HR"/>
              </w:rPr>
            </w:pPr>
            <w:r w:rsidRPr="00E61DE9">
              <w:rPr>
                <w:rFonts w:eastAsia="Times New Roman"/>
                <w:sz w:val="16"/>
                <w:szCs w:val="16"/>
                <w:lang w:eastAsia="hr-HR"/>
              </w:rPr>
              <w:t xml:space="preserve">2a) Donesena strategija i planovi (3); Zakon </w:t>
            </w:r>
            <w:r w:rsidR="001165AD">
              <w:rPr>
                <w:rFonts w:eastAsia="Times New Roman"/>
                <w:sz w:val="16"/>
                <w:szCs w:val="16"/>
                <w:lang w:eastAsia="hr-HR"/>
              </w:rPr>
              <w:t>(1)</w:t>
            </w:r>
            <w:r w:rsidRPr="00E61DE9">
              <w:rPr>
                <w:rFonts w:eastAsia="Times New Roman"/>
                <w:sz w:val="16"/>
                <w:szCs w:val="16"/>
                <w:lang w:eastAsia="hr-HR"/>
              </w:rPr>
              <w:t xml:space="preserve"> </w:t>
            </w:r>
            <w:r w:rsidRPr="00E61DE9">
              <w:rPr>
                <w:rFonts w:eastAsia="Times New Roman"/>
                <w:sz w:val="16"/>
                <w:szCs w:val="16"/>
                <w:lang w:eastAsia="hr-HR"/>
              </w:rPr>
              <w:br/>
              <w:t>2b) Provedeni projekti (3)</w:t>
            </w:r>
            <w:r w:rsidRPr="00E61DE9">
              <w:rPr>
                <w:rFonts w:eastAsia="Times New Roman"/>
                <w:sz w:val="16"/>
                <w:szCs w:val="16"/>
                <w:lang w:eastAsia="hr-HR"/>
              </w:rPr>
              <w:br/>
              <w:t>2c) Sklopljen ugovor (1)</w:t>
            </w:r>
          </w:p>
        </w:tc>
        <w:tc>
          <w:tcPr>
            <w:tcW w:w="1567"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Rashodi:</w:t>
            </w:r>
            <w:r w:rsidRPr="00E61DE9">
              <w:rPr>
                <w:rFonts w:eastAsia="Times New Roman"/>
                <w:sz w:val="16"/>
                <w:szCs w:val="16"/>
                <w:lang w:eastAsia="hr-HR"/>
              </w:rPr>
              <w:br/>
            </w:r>
            <w:r w:rsidRPr="00FF44FF">
              <w:rPr>
                <w:rFonts w:eastAsia="Times New Roman"/>
                <w:sz w:val="16"/>
                <w:szCs w:val="16"/>
                <w:lang w:eastAsia="hr-HR"/>
              </w:rPr>
              <w:t xml:space="preserve">556,65 </w:t>
            </w:r>
            <w:proofErr w:type="spellStart"/>
            <w:r w:rsidRPr="00FF44FF">
              <w:rPr>
                <w:rFonts w:eastAsia="Times New Roman"/>
                <w:sz w:val="16"/>
                <w:szCs w:val="16"/>
                <w:lang w:eastAsia="hr-HR"/>
              </w:rPr>
              <w:t>mil</w:t>
            </w:r>
            <w:proofErr w:type="spellEnd"/>
            <w:r>
              <w:rPr>
                <w:rFonts w:eastAsia="Times New Roman"/>
                <w:sz w:val="16"/>
                <w:szCs w:val="16"/>
                <w:lang w:eastAsia="hr-HR"/>
              </w:rPr>
              <w:t>.</w:t>
            </w:r>
            <w:r w:rsidRPr="00FF44FF">
              <w:rPr>
                <w:rFonts w:eastAsia="Times New Roman"/>
                <w:sz w:val="16"/>
                <w:szCs w:val="16"/>
                <w:lang w:eastAsia="hr-HR"/>
              </w:rPr>
              <w:t xml:space="preserve"> kn (DP)</w:t>
            </w:r>
          </w:p>
        </w:tc>
        <w:tc>
          <w:tcPr>
            <w:tcW w:w="1536"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Odluke Vlade i Hrvatskog sabora (gdje je potrebno)</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1.3.2.4. Donošenje strateškog okvira za unapr</w:t>
            </w:r>
            <w:r>
              <w:rPr>
                <w:rFonts w:eastAsia="Times New Roman"/>
                <w:sz w:val="16"/>
                <w:szCs w:val="16"/>
                <w:lang w:eastAsia="hr-HR"/>
              </w:rPr>
              <w:t>j</w:t>
            </w:r>
            <w:r w:rsidRPr="00E61DE9">
              <w:rPr>
                <w:rFonts w:eastAsia="Times New Roman"/>
                <w:sz w:val="16"/>
                <w:szCs w:val="16"/>
                <w:lang w:eastAsia="hr-HR"/>
              </w:rPr>
              <w:t>eđenje željezničkog sektora</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MMPI</w:t>
            </w:r>
          </w:p>
        </w:tc>
      </w:tr>
      <w:tr w:rsidR="00FF44FF" w:rsidRPr="00E61DE9" w:rsidTr="00A2261A">
        <w:trPr>
          <w:trHeight w:val="976"/>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36"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1.3.2.5. Donošenje Zakona o sigurnosti i </w:t>
            </w:r>
            <w:proofErr w:type="spellStart"/>
            <w:r w:rsidRPr="00E61DE9">
              <w:rPr>
                <w:rFonts w:eastAsia="Times New Roman"/>
                <w:sz w:val="16"/>
                <w:szCs w:val="16"/>
                <w:lang w:eastAsia="hr-HR"/>
              </w:rPr>
              <w:t>interoperabilnosti</w:t>
            </w:r>
            <w:proofErr w:type="spellEnd"/>
            <w:r w:rsidRPr="00E61DE9">
              <w:rPr>
                <w:rFonts w:eastAsia="Times New Roman"/>
                <w:sz w:val="16"/>
                <w:szCs w:val="16"/>
                <w:lang w:eastAsia="hr-HR"/>
              </w:rPr>
              <w:t xml:space="preserve"> željezničkog sustava</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MMPI</w:t>
            </w:r>
          </w:p>
        </w:tc>
      </w:tr>
      <w:tr w:rsidR="00FF44FF" w:rsidRPr="00E61DE9" w:rsidTr="00FF44FF">
        <w:trPr>
          <w:trHeight w:val="720"/>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36"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1.3.2.6. Provedba projekata za unaprjeđenje upravljanja u željezničkom sektoru</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MMPI, društva </w:t>
            </w:r>
          </w:p>
        </w:tc>
      </w:tr>
      <w:tr w:rsidR="00FF44FF" w:rsidRPr="00E61DE9" w:rsidTr="00FF44FF">
        <w:trPr>
          <w:trHeight w:val="970"/>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36"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1.3.2.7. Sklapanje ugovora za modernizaciju voznog parka željezničkog putničkog prijevoznika</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MMPI</w:t>
            </w:r>
          </w:p>
        </w:tc>
      </w:tr>
      <w:tr w:rsidR="00FF44FF" w:rsidRPr="00E61DE9" w:rsidTr="00FF44FF">
        <w:trPr>
          <w:trHeight w:val="2696"/>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3) Osigurati daljnji razvoj te jačanje konkurentskih prednosti i pozicije Croatia Airlinesa </w:t>
            </w:r>
            <w:proofErr w:type="spellStart"/>
            <w:r w:rsidRPr="00E61DE9">
              <w:rPr>
                <w:rFonts w:eastAsia="Times New Roman"/>
                <w:sz w:val="16"/>
                <w:szCs w:val="16"/>
                <w:lang w:eastAsia="hr-HR"/>
              </w:rPr>
              <w:t>d.d</w:t>
            </w:r>
            <w:proofErr w:type="spellEnd"/>
            <w:r w:rsidRPr="00E61DE9">
              <w:rPr>
                <w:rFonts w:eastAsia="Times New Roman"/>
                <w:sz w:val="16"/>
                <w:szCs w:val="16"/>
                <w:lang w:eastAsia="hr-HR"/>
              </w:rPr>
              <w:t>. na tržištu zračnog prometa kroz kvalitetno strateško partnerstvo koje će osigurati proširenje prometne mreže i povećanje tržišnog udjela Croatia Airlines</w:t>
            </w:r>
            <w:r>
              <w:rPr>
                <w:rFonts w:eastAsia="Times New Roman"/>
                <w:sz w:val="16"/>
                <w:szCs w:val="16"/>
                <w:lang w:eastAsia="hr-HR"/>
              </w:rPr>
              <w:t>a</w:t>
            </w:r>
            <w:r w:rsidRPr="00E61DE9">
              <w:rPr>
                <w:rFonts w:eastAsia="Times New Roman"/>
                <w:sz w:val="16"/>
                <w:szCs w:val="16"/>
                <w:lang w:eastAsia="hr-HR"/>
              </w:rPr>
              <w:t xml:space="preserve"> </w:t>
            </w:r>
            <w:proofErr w:type="spellStart"/>
            <w:r w:rsidRPr="00E61DE9">
              <w:rPr>
                <w:rFonts w:eastAsia="Times New Roman"/>
                <w:sz w:val="16"/>
                <w:szCs w:val="16"/>
                <w:lang w:eastAsia="hr-HR"/>
              </w:rPr>
              <w:t>d.d</w:t>
            </w:r>
            <w:proofErr w:type="spellEnd"/>
            <w:r w:rsidRPr="00E61DE9">
              <w:rPr>
                <w:rFonts w:eastAsia="Times New Roman"/>
                <w:sz w:val="16"/>
                <w:szCs w:val="16"/>
                <w:lang w:eastAsia="hr-HR"/>
              </w:rPr>
              <w:t>. te dokapitalizacija u svrhu potpore budućeg razvoja Croatia Airlines</w:t>
            </w:r>
            <w:r>
              <w:rPr>
                <w:rFonts w:eastAsia="Times New Roman"/>
                <w:sz w:val="16"/>
                <w:szCs w:val="16"/>
                <w:lang w:eastAsia="hr-HR"/>
              </w:rPr>
              <w:t>a</w:t>
            </w:r>
            <w:r w:rsidRPr="00E61DE9">
              <w:rPr>
                <w:rFonts w:eastAsia="Times New Roman"/>
                <w:sz w:val="16"/>
                <w:szCs w:val="16"/>
                <w:lang w:eastAsia="hr-HR"/>
              </w:rPr>
              <w:t xml:space="preserve"> </w:t>
            </w:r>
            <w:proofErr w:type="spellStart"/>
            <w:r w:rsidRPr="00E61DE9">
              <w:rPr>
                <w:rFonts w:eastAsia="Times New Roman"/>
                <w:sz w:val="16"/>
                <w:szCs w:val="16"/>
                <w:lang w:eastAsia="hr-HR"/>
              </w:rPr>
              <w:t>d.d</w:t>
            </w:r>
            <w:proofErr w:type="spellEnd"/>
            <w:r w:rsidRPr="00E61DE9">
              <w:rPr>
                <w:rFonts w:eastAsia="Times New Roman"/>
                <w:sz w:val="16"/>
                <w:szCs w:val="16"/>
                <w:lang w:eastAsia="hr-HR"/>
              </w:rPr>
              <w:t>.</w:t>
            </w:r>
          </w:p>
        </w:tc>
        <w:tc>
          <w:tcPr>
            <w:tcW w:w="147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3) Prijedlog strateškog partnera društva Croatia Airlines </w:t>
            </w:r>
            <w:proofErr w:type="spellStart"/>
            <w:r w:rsidRPr="00E61DE9">
              <w:rPr>
                <w:rFonts w:eastAsia="Times New Roman"/>
                <w:sz w:val="16"/>
                <w:szCs w:val="16"/>
                <w:lang w:eastAsia="hr-HR"/>
              </w:rPr>
              <w:t>d.d</w:t>
            </w:r>
            <w:proofErr w:type="spellEnd"/>
            <w:r w:rsidRPr="00E61DE9">
              <w:rPr>
                <w:rFonts w:eastAsia="Times New Roman"/>
                <w:sz w:val="16"/>
                <w:szCs w:val="16"/>
                <w:lang w:eastAsia="hr-HR"/>
              </w:rPr>
              <w:t>.</w:t>
            </w:r>
          </w:p>
        </w:tc>
        <w:tc>
          <w:tcPr>
            <w:tcW w:w="1462"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42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3) 1</w:t>
            </w: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536"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Odluka Vlade o pokretanju postupka traženja strateškog partnera i osnivanju Povjerenstva za provedbu postupka i predlaganje odabira strateškog partnera društva Croatia Airlines </w:t>
            </w:r>
            <w:proofErr w:type="spellStart"/>
            <w:r w:rsidRPr="00E61DE9">
              <w:rPr>
                <w:rFonts w:eastAsia="Times New Roman"/>
                <w:sz w:val="16"/>
                <w:szCs w:val="16"/>
                <w:lang w:eastAsia="hr-HR"/>
              </w:rPr>
              <w:t>d.d</w:t>
            </w:r>
            <w:proofErr w:type="spellEnd"/>
            <w:r w:rsidRPr="00E61DE9">
              <w:rPr>
                <w:rFonts w:eastAsia="Times New Roman"/>
                <w:sz w:val="16"/>
                <w:szCs w:val="16"/>
                <w:lang w:eastAsia="hr-HR"/>
              </w:rPr>
              <w:t>.</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1.3.2.8. Provedba postupka odabira strateškog partnera društva Croatia Airlines </w:t>
            </w:r>
            <w:proofErr w:type="spellStart"/>
            <w:r w:rsidRPr="00E61DE9">
              <w:rPr>
                <w:rFonts w:eastAsia="Times New Roman"/>
                <w:sz w:val="16"/>
                <w:szCs w:val="16"/>
                <w:lang w:eastAsia="hr-HR"/>
              </w:rPr>
              <w:t>d.d</w:t>
            </w:r>
            <w:proofErr w:type="spellEnd"/>
            <w:r w:rsidRPr="00E61DE9">
              <w:rPr>
                <w:rFonts w:eastAsia="Times New Roman"/>
                <w:sz w:val="16"/>
                <w:szCs w:val="16"/>
                <w:lang w:eastAsia="hr-HR"/>
              </w:rPr>
              <w:t>.</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stu-19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MMPI</w:t>
            </w:r>
          </w:p>
        </w:tc>
      </w:tr>
      <w:tr w:rsidR="00FF44FF" w:rsidRPr="00E61DE9" w:rsidTr="00FF44FF">
        <w:trPr>
          <w:trHeight w:val="524"/>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restart"/>
            <w:shd w:val="clear" w:color="auto" w:fill="auto"/>
            <w:hideMark/>
          </w:tcPr>
          <w:p w:rsidR="00FF44FF" w:rsidRPr="00E61DE9" w:rsidRDefault="00FF44FF" w:rsidP="00FF44FF">
            <w:pPr>
              <w:widowControl/>
              <w:spacing w:after="0"/>
              <w:jc w:val="center"/>
              <w:rPr>
                <w:rFonts w:eastAsia="Times New Roman"/>
                <w:sz w:val="16"/>
                <w:szCs w:val="16"/>
                <w:lang w:eastAsia="hr-HR"/>
              </w:rPr>
            </w:pPr>
            <w:r w:rsidRPr="00E61DE9">
              <w:rPr>
                <w:rFonts w:eastAsia="Times New Roman"/>
                <w:sz w:val="16"/>
                <w:szCs w:val="16"/>
                <w:lang w:eastAsia="hr-HR"/>
              </w:rPr>
              <w:t> </w:t>
            </w:r>
          </w:p>
        </w:tc>
        <w:tc>
          <w:tcPr>
            <w:tcW w:w="1727"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4) Aktivirati potencijale pomorskog dobra kroz bolje utvrđivanje početnog iznosa naknade za koncesiju kod raspisa javnog prikupljanja ponuda za dodjelu koncesije na pomorskom dobru.</w:t>
            </w:r>
          </w:p>
        </w:tc>
        <w:tc>
          <w:tcPr>
            <w:tcW w:w="1478"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4a) Studija zoniranja pomorskog dobra</w:t>
            </w:r>
            <w:r w:rsidRPr="00E61DE9">
              <w:rPr>
                <w:rFonts w:eastAsia="Times New Roman"/>
                <w:sz w:val="16"/>
                <w:szCs w:val="16"/>
                <w:lang w:eastAsia="hr-HR"/>
              </w:rPr>
              <w:br/>
              <w:t>4b) Novi Zakon o pomorskom dobru i morskim lukama</w:t>
            </w:r>
          </w:p>
        </w:tc>
        <w:tc>
          <w:tcPr>
            <w:tcW w:w="1462"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423"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4a) Izrađena studija</w:t>
            </w:r>
            <w:r w:rsidRPr="00E61DE9">
              <w:rPr>
                <w:rFonts w:eastAsia="Times New Roman"/>
                <w:sz w:val="16"/>
                <w:szCs w:val="16"/>
                <w:lang w:eastAsia="hr-HR"/>
              </w:rPr>
              <w:br/>
              <w:t>4b) Zakon je stupio na snagu</w:t>
            </w:r>
          </w:p>
        </w:tc>
        <w:tc>
          <w:tcPr>
            <w:tcW w:w="1567"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536"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Ugovor/okvirni sporazum o nabavi</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1.3.2.9. Izrada studije zoniranja pomorskog dobra</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MMPI</w:t>
            </w:r>
          </w:p>
        </w:tc>
      </w:tr>
      <w:tr w:rsidR="00FF44FF" w:rsidRPr="00E61DE9" w:rsidTr="00FF44FF">
        <w:trPr>
          <w:trHeight w:val="675"/>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36"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Zakon o pomorskom dobru i morskim lukama </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1.3.2.10. Donošenje Zakona o pomorskom dobru i morskim lukama</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MMPI</w:t>
            </w:r>
          </w:p>
        </w:tc>
      </w:tr>
      <w:tr w:rsidR="00FF44FF" w:rsidRPr="00E61DE9" w:rsidTr="00FF44FF">
        <w:trPr>
          <w:trHeight w:val="977"/>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727"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5) Podići konkurentnost prometa na unutarnjim plovnim putovima kroz održivo upravljanje vodnim putovima </w:t>
            </w:r>
            <w:r>
              <w:rPr>
                <w:rFonts w:eastAsia="Times New Roman"/>
                <w:sz w:val="16"/>
                <w:szCs w:val="16"/>
                <w:lang w:eastAsia="hr-HR"/>
              </w:rPr>
              <w:t>–</w:t>
            </w:r>
            <w:r w:rsidRPr="00E61DE9">
              <w:rPr>
                <w:rFonts w:eastAsia="Times New Roman"/>
                <w:sz w:val="16"/>
                <w:szCs w:val="16"/>
                <w:lang w:eastAsia="hr-HR"/>
              </w:rPr>
              <w:t xml:space="preserve"> </w:t>
            </w:r>
            <w:proofErr w:type="spellStart"/>
            <w:r w:rsidRPr="00E61DE9">
              <w:rPr>
                <w:rFonts w:eastAsia="Times New Roman"/>
                <w:sz w:val="16"/>
                <w:szCs w:val="16"/>
                <w:lang w:eastAsia="hr-HR"/>
              </w:rPr>
              <w:t>ekologizacija</w:t>
            </w:r>
            <w:proofErr w:type="spellEnd"/>
            <w:r w:rsidRPr="00E61DE9">
              <w:rPr>
                <w:rFonts w:eastAsia="Times New Roman"/>
                <w:sz w:val="16"/>
                <w:szCs w:val="16"/>
                <w:lang w:eastAsia="hr-HR"/>
              </w:rPr>
              <w:t xml:space="preserve"> unutarnje plovidbe.</w:t>
            </w:r>
          </w:p>
        </w:tc>
        <w:tc>
          <w:tcPr>
            <w:tcW w:w="1478"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5a) Analiza i metodologija za proračun količine nanosa u riječnom koritu </w:t>
            </w:r>
            <w:r w:rsidRPr="00E61DE9">
              <w:rPr>
                <w:rFonts w:eastAsia="Times New Roman"/>
                <w:sz w:val="16"/>
                <w:szCs w:val="16"/>
                <w:lang w:eastAsia="hr-HR"/>
              </w:rPr>
              <w:br/>
              <w:t>5b) Novi Zakon o plovidbi i lukama unutarnjih voda</w:t>
            </w:r>
          </w:p>
        </w:tc>
        <w:tc>
          <w:tcPr>
            <w:tcW w:w="1462"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423"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5a) Izrađena metodologija se primjenjuje</w:t>
            </w:r>
            <w:r w:rsidRPr="00E61DE9">
              <w:rPr>
                <w:rFonts w:eastAsia="Times New Roman"/>
                <w:sz w:val="16"/>
                <w:szCs w:val="16"/>
                <w:lang w:eastAsia="hr-HR"/>
              </w:rPr>
              <w:br/>
              <w:t>5b) Zakon je stupio na snagu</w:t>
            </w: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Rashodi:</w:t>
            </w:r>
            <w:r w:rsidRPr="00E61DE9">
              <w:rPr>
                <w:rFonts w:eastAsia="Times New Roman"/>
                <w:sz w:val="16"/>
                <w:szCs w:val="16"/>
                <w:lang w:eastAsia="hr-HR"/>
              </w:rPr>
              <w:br/>
              <w:t>200.000 kn (DP)</w:t>
            </w:r>
          </w:p>
        </w:tc>
        <w:tc>
          <w:tcPr>
            <w:tcW w:w="1536"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1.3.2.11. Izrada metodologije za održavanje vodnih putova</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MMPI</w:t>
            </w:r>
          </w:p>
        </w:tc>
      </w:tr>
      <w:tr w:rsidR="00FF44FF" w:rsidRPr="00E61DE9" w:rsidTr="00FF44FF">
        <w:trPr>
          <w:trHeight w:val="767"/>
          <w:jc w:val="center"/>
        </w:trPr>
        <w:tc>
          <w:tcPr>
            <w:tcW w:w="1441"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72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62"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23"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536"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Zakon o plovidbi i lukama unutarnjih voda </w:t>
            </w:r>
          </w:p>
        </w:tc>
        <w:tc>
          <w:tcPr>
            <w:tcW w:w="1613"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1.3.2.12. Donošenje Zakona o plovidbi i lukama unutarnjih voda </w:t>
            </w:r>
          </w:p>
        </w:tc>
        <w:tc>
          <w:tcPr>
            <w:tcW w:w="860"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MMPI</w:t>
            </w:r>
          </w:p>
        </w:tc>
      </w:tr>
      <w:tr w:rsidR="00FF44FF" w:rsidRPr="00E61DE9" w:rsidTr="00BC1D0C">
        <w:trPr>
          <w:trHeight w:val="382"/>
          <w:jc w:val="center"/>
        </w:trPr>
        <w:tc>
          <w:tcPr>
            <w:tcW w:w="14888" w:type="dxa"/>
            <w:gridSpan w:val="16"/>
            <w:shd w:val="clear" w:color="auto" w:fill="FFFFFF" w:themeFill="background1"/>
            <w:vAlign w:val="center"/>
          </w:tcPr>
          <w:p w:rsidR="00FF44FF" w:rsidRPr="00E61DE9" w:rsidRDefault="00FF44FF" w:rsidP="00FF44FF">
            <w:pPr>
              <w:widowControl/>
              <w:spacing w:after="0"/>
              <w:jc w:val="left"/>
              <w:rPr>
                <w:rFonts w:eastAsia="Times New Roman"/>
                <w:b/>
                <w:bCs/>
                <w:color w:val="003399"/>
                <w:sz w:val="20"/>
                <w:szCs w:val="16"/>
                <w:lang w:eastAsia="hr-HR"/>
              </w:rPr>
            </w:pPr>
            <w:r w:rsidRPr="00E61DE9">
              <w:rPr>
                <w:rFonts w:eastAsia="Times New Roman"/>
                <w:b/>
                <w:bCs/>
                <w:color w:val="003399"/>
                <w:sz w:val="20"/>
                <w:szCs w:val="16"/>
                <w:lang w:eastAsia="hr-HR"/>
              </w:rPr>
              <w:t>1.4. Unaprjeđenje javne uprave</w:t>
            </w:r>
          </w:p>
        </w:tc>
      </w:tr>
      <w:tr w:rsidR="00FF44FF" w:rsidRPr="00E61DE9" w:rsidTr="00FF44FF">
        <w:trPr>
          <w:trHeight w:val="3704"/>
          <w:jc w:val="center"/>
        </w:trPr>
        <w:tc>
          <w:tcPr>
            <w:tcW w:w="1429" w:type="dxa"/>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1.4.1. Revidiranje sustava određivanja plaća</w:t>
            </w:r>
          </w:p>
        </w:tc>
        <w:tc>
          <w:tcPr>
            <w:tcW w:w="467" w:type="dxa"/>
            <w:gridSpan w:val="2"/>
            <w:shd w:val="clear" w:color="auto" w:fill="auto"/>
            <w:hideMark/>
          </w:tcPr>
          <w:p w:rsidR="00FF44FF" w:rsidRPr="00E61DE9" w:rsidRDefault="00FF44FF" w:rsidP="00FF44FF">
            <w:pPr>
              <w:widowControl/>
              <w:spacing w:after="0"/>
              <w:jc w:val="center"/>
              <w:rPr>
                <w:rFonts w:eastAsia="Times New Roman"/>
                <w:sz w:val="16"/>
                <w:szCs w:val="16"/>
                <w:lang w:eastAsia="hr-HR"/>
              </w:rPr>
            </w:pPr>
            <w:r w:rsidRPr="00E61DE9">
              <w:rPr>
                <w:rFonts w:eastAsia="Times New Roman"/>
                <w:sz w:val="16"/>
                <w:szCs w:val="16"/>
                <w:lang w:eastAsia="hr-HR"/>
              </w:rPr>
              <w:t>4/b</w:t>
            </w:r>
          </w:p>
        </w:tc>
        <w:tc>
          <w:tcPr>
            <w:tcW w:w="173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Ojačati efikasnost, stručnost i motiviranost državnih službenika i namještenika za osiguranje učinkovite i kvalitetne usluge građanima i poduzetnicima.</w:t>
            </w:r>
            <w:r w:rsidRPr="00E61DE9">
              <w:rPr>
                <w:rFonts w:eastAsia="Times New Roman"/>
                <w:sz w:val="16"/>
                <w:szCs w:val="16"/>
                <w:lang w:eastAsia="hr-HR"/>
              </w:rPr>
              <w:br/>
              <w:t>2) Osigurati transparentnu strukturu radnih mjesta, razvrstavanjem radnih mjesta u platne razrede u skladu sa standardnim mjerilima za klasifikaciju.</w:t>
            </w:r>
            <w:r w:rsidRPr="00E61DE9">
              <w:rPr>
                <w:rFonts w:eastAsia="Times New Roman"/>
                <w:sz w:val="16"/>
                <w:szCs w:val="16"/>
                <w:lang w:eastAsia="hr-HR"/>
              </w:rPr>
              <w:br/>
              <w:t>3) Osigurati povezivanje radnog učinka s plaćom.</w:t>
            </w:r>
          </w:p>
        </w:tc>
        <w:tc>
          <w:tcPr>
            <w:tcW w:w="147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Ujednačene plaće po principu jednaku plaću za jednak rad, odnosno rad jednake vrijednosti</w:t>
            </w:r>
            <w:r w:rsidRPr="00E61DE9">
              <w:rPr>
                <w:rFonts w:eastAsia="Times New Roman"/>
                <w:sz w:val="16"/>
                <w:szCs w:val="16"/>
                <w:lang w:eastAsia="hr-HR"/>
              </w:rPr>
              <w:br/>
              <w:t>2) Novi model ocjenjivanja</w:t>
            </w:r>
            <w:r w:rsidRPr="00E61DE9">
              <w:rPr>
                <w:rFonts w:eastAsia="Times New Roman"/>
                <w:sz w:val="16"/>
                <w:szCs w:val="16"/>
                <w:lang w:eastAsia="hr-HR"/>
              </w:rPr>
              <w:br/>
              <w:t>3) Implementacija ključnih znanja i vještina</w:t>
            </w:r>
            <w:r>
              <w:rPr>
                <w:rFonts w:eastAsia="Times New Roman"/>
                <w:sz w:val="16"/>
                <w:szCs w:val="16"/>
                <w:lang w:eastAsia="hr-HR"/>
              </w:rPr>
              <w:t xml:space="preserve"> </w:t>
            </w:r>
            <w:r w:rsidRPr="00E61DE9">
              <w:rPr>
                <w:rFonts w:eastAsia="Times New Roman"/>
                <w:sz w:val="16"/>
                <w:szCs w:val="16"/>
                <w:lang w:eastAsia="hr-HR"/>
              </w:rPr>
              <w:t xml:space="preserve">u uvjete radnih mjesta </w:t>
            </w:r>
          </w:p>
        </w:tc>
        <w:tc>
          <w:tcPr>
            <w:tcW w:w="1474"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Broj općih radnih mjesta 64, posebnih 476 te radna mjesta policijskih, carinskih i poreznih službenika</w:t>
            </w:r>
            <w:r w:rsidRPr="00E61DE9">
              <w:rPr>
                <w:rFonts w:eastAsia="Times New Roman"/>
                <w:sz w:val="16"/>
                <w:szCs w:val="16"/>
                <w:lang w:eastAsia="hr-HR"/>
              </w:rPr>
              <w:br/>
              <w:t>2) Opće povećanje plaće za 0,5</w:t>
            </w:r>
            <w:r>
              <w:rPr>
                <w:rFonts w:eastAsia="Times New Roman"/>
                <w:sz w:val="16"/>
                <w:szCs w:val="16"/>
                <w:lang w:eastAsia="hr-HR"/>
              </w:rPr>
              <w:t> </w:t>
            </w:r>
            <w:r w:rsidRPr="00E61DE9">
              <w:rPr>
                <w:rFonts w:eastAsia="Times New Roman"/>
                <w:sz w:val="16"/>
                <w:szCs w:val="16"/>
                <w:lang w:eastAsia="hr-HR"/>
              </w:rPr>
              <w:t xml:space="preserve">% godišnje bez mogućnosti individualiziranog povećanja plaće </w:t>
            </w:r>
            <w:r w:rsidRPr="00E61DE9">
              <w:rPr>
                <w:rFonts w:eastAsia="Times New Roman"/>
                <w:sz w:val="16"/>
                <w:szCs w:val="16"/>
                <w:lang w:eastAsia="hr-HR"/>
              </w:rPr>
              <w:br/>
              <w:t xml:space="preserve">3) Jedini uvjeti za raspored na radno mjesto temelje </w:t>
            </w:r>
            <w:r>
              <w:rPr>
                <w:rFonts w:eastAsia="Times New Roman"/>
                <w:sz w:val="16"/>
                <w:szCs w:val="16"/>
                <w:lang w:eastAsia="hr-HR"/>
              </w:rPr>
              <w:t xml:space="preserve">se </w:t>
            </w:r>
            <w:r w:rsidRPr="00E61DE9">
              <w:rPr>
                <w:rFonts w:eastAsia="Times New Roman"/>
                <w:sz w:val="16"/>
                <w:szCs w:val="16"/>
                <w:lang w:eastAsia="hr-HR"/>
              </w:rPr>
              <w:t xml:space="preserve">na stručnoj spremi i radnom iskustvu  </w:t>
            </w:r>
          </w:p>
        </w:tc>
        <w:tc>
          <w:tcPr>
            <w:tcW w:w="1411"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 Ujednačene plaće         </w:t>
            </w:r>
            <w:r w:rsidRPr="00E61DE9">
              <w:rPr>
                <w:rFonts w:eastAsia="Times New Roman"/>
                <w:sz w:val="16"/>
                <w:szCs w:val="16"/>
                <w:lang w:eastAsia="hr-HR"/>
              </w:rPr>
              <w:br/>
              <w:t xml:space="preserve">2) Novi model ocjenjivanja je u primjeni   </w:t>
            </w:r>
          </w:p>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3) Standardizacija radnih mjesta u državnoj upravi i povezivanje radnog učinka s plaćom              </w:t>
            </w:r>
            <w:r w:rsidRPr="00E61DE9">
              <w:rPr>
                <w:rFonts w:eastAsia="Times New Roman"/>
                <w:sz w:val="16"/>
                <w:szCs w:val="16"/>
                <w:lang w:eastAsia="hr-HR"/>
              </w:rPr>
              <w:br/>
            </w: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Rashodi: </w:t>
            </w:r>
            <w:r w:rsidRPr="00E61DE9">
              <w:rPr>
                <w:rFonts w:eastAsia="Times New Roman"/>
                <w:sz w:val="16"/>
                <w:szCs w:val="16"/>
                <w:lang w:eastAsia="hr-HR"/>
              </w:rPr>
              <w:br/>
            </w:r>
            <w:r w:rsidRPr="00FF44FF">
              <w:rPr>
                <w:rFonts w:eastAsia="Times New Roman"/>
                <w:sz w:val="16"/>
                <w:szCs w:val="16"/>
                <w:lang w:eastAsia="hr-HR"/>
              </w:rPr>
              <w:t>Izračuni i simulacije novog sustava su u tijeku.</w:t>
            </w: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Zakon o plaćama državnih službenika i namještenika </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1.4.1.1. Donošenje Zakona o plaćama državnih službenika i namještenika </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lis-19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MRMS</w:t>
            </w:r>
          </w:p>
        </w:tc>
      </w:tr>
      <w:tr w:rsidR="00FF44FF" w:rsidRPr="00E61DE9" w:rsidTr="00A2261A">
        <w:trPr>
          <w:trHeight w:val="1614"/>
          <w:jc w:val="center"/>
        </w:trPr>
        <w:tc>
          <w:tcPr>
            <w:tcW w:w="1429" w:type="dxa"/>
            <w:vMerge w:val="restart"/>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xml:space="preserve">1.4.2. Integracija strateškog planiranja i upravljanja razvojem </w:t>
            </w:r>
          </w:p>
        </w:tc>
        <w:tc>
          <w:tcPr>
            <w:tcW w:w="467" w:type="dxa"/>
            <w:gridSpan w:val="2"/>
            <w:vMerge w:val="restart"/>
            <w:shd w:val="clear" w:color="auto" w:fill="auto"/>
            <w:hideMark/>
          </w:tcPr>
          <w:p w:rsidR="00FF44FF" w:rsidRPr="00E61DE9" w:rsidRDefault="00FF44FF" w:rsidP="00FF44FF">
            <w:pPr>
              <w:widowControl/>
              <w:spacing w:after="0"/>
              <w:jc w:val="center"/>
              <w:rPr>
                <w:rFonts w:eastAsia="Times New Roman"/>
                <w:sz w:val="16"/>
                <w:szCs w:val="16"/>
                <w:lang w:eastAsia="hr-HR"/>
              </w:rPr>
            </w:pPr>
            <w:r w:rsidRPr="00E61DE9">
              <w:rPr>
                <w:rFonts w:eastAsia="Times New Roman"/>
                <w:sz w:val="16"/>
                <w:szCs w:val="16"/>
                <w:lang w:eastAsia="hr-HR"/>
              </w:rPr>
              <w:t>3/a</w:t>
            </w:r>
          </w:p>
        </w:tc>
        <w:tc>
          <w:tcPr>
            <w:tcW w:w="1739"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Uvesti integrirani sustav strateškog planiranja razvoja koji obuhvaća dugoročno, srednjoročno i kratkoročno strateško planiranje kao temelj za usmjeravanje </w:t>
            </w:r>
            <w:r w:rsidRPr="00E61DE9">
              <w:rPr>
                <w:rFonts w:eastAsia="Times New Roman"/>
                <w:sz w:val="16"/>
                <w:szCs w:val="16"/>
                <w:lang w:eastAsia="hr-HR"/>
              </w:rPr>
              <w:lastRenderedPageBreak/>
              <w:t xml:space="preserve">proračunskih sredstava, praćenje rezultata i sustavno vrednovanje realizacije strategija, planova, programa, aktivnosti i projekata s ciljem povećanja kvalitete formuliranja javnih politika i njihove provedbe. </w:t>
            </w:r>
          </w:p>
        </w:tc>
        <w:tc>
          <w:tcPr>
            <w:tcW w:w="1478"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 xml:space="preserve">1) Broj alata, postupaka i metoda za strateško planiranje </w:t>
            </w:r>
          </w:p>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2) Broj korisnika IT sustava 6 mjeseci nakon uvođenja </w:t>
            </w:r>
            <w:r w:rsidRPr="00E61DE9">
              <w:rPr>
                <w:rFonts w:eastAsia="Times New Roman"/>
                <w:sz w:val="16"/>
                <w:szCs w:val="16"/>
                <w:lang w:eastAsia="hr-HR"/>
              </w:rPr>
              <w:br/>
            </w:r>
            <w:r w:rsidRPr="00E61DE9">
              <w:rPr>
                <w:rFonts w:eastAsia="Times New Roman"/>
                <w:sz w:val="16"/>
                <w:szCs w:val="16"/>
                <w:lang w:eastAsia="hr-HR"/>
              </w:rPr>
              <w:lastRenderedPageBreak/>
              <w:t>3) Broj službenika koji su stekli nove vještine za strateško planiranje</w:t>
            </w:r>
            <w:r w:rsidRPr="00E61DE9">
              <w:rPr>
                <w:rFonts w:eastAsia="Times New Roman"/>
                <w:sz w:val="16"/>
                <w:szCs w:val="16"/>
                <w:lang w:eastAsia="hr-HR"/>
              </w:rPr>
              <w:br/>
              <w:t>4) Postotak građana RH koji su sudjelovali u izradi strategije</w:t>
            </w:r>
          </w:p>
        </w:tc>
        <w:tc>
          <w:tcPr>
            <w:tcW w:w="1474"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1) 2</w:t>
            </w:r>
            <w:r w:rsidRPr="00E61DE9">
              <w:rPr>
                <w:rFonts w:eastAsia="Times New Roman"/>
                <w:sz w:val="16"/>
                <w:szCs w:val="16"/>
                <w:lang w:eastAsia="hr-HR"/>
              </w:rPr>
              <w:br/>
              <w:t>2) 6</w:t>
            </w:r>
            <w:r w:rsidRPr="00E61DE9">
              <w:rPr>
                <w:rFonts w:eastAsia="Times New Roman"/>
                <w:sz w:val="16"/>
                <w:szCs w:val="16"/>
                <w:lang w:eastAsia="hr-HR"/>
              </w:rPr>
              <w:br/>
              <w:t>3) 45</w:t>
            </w:r>
            <w:r w:rsidRPr="00E61DE9">
              <w:rPr>
                <w:rFonts w:eastAsia="Times New Roman"/>
                <w:sz w:val="16"/>
                <w:szCs w:val="16"/>
                <w:lang w:eastAsia="hr-HR"/>
              </w:rPr>
              <w:br/>
              <w:t>4) 0,15</w:t>
            </w:r>
            <w:r>
              <w:rPr>
                <w:rFonts w:eastAsia="Times New Roman"/>
                <w:sz w:val="16"/>
                <w:szCs w:val="16"/>
                <w:lang w:eastAsia="hr-HR"/>
              </w:rPr>
              <w:t> </w:t>
            </w:r>
            <w:r w:rsidRPr="00E61DE9">
              <w:rPr>
                <w:rFonts w:eastAsia="Times New Roman"/>
                <w:sz w:val="16"/>
                <w:szCs w:val="16"/>
                <w:lang w:eastAsia="hr-HR"/>
              </w:rPr>
              <w:t>%</w:t>
            </w:r>
          </w:p>
        </w:tc>
        <w:tc>
          <w:tcPr>
            <w:tcW w:w="1411"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5</w:t>
            </w:r>
            <w:r w:rsidRPr="00E61DE9">
              <w:rPr>
                <w:rFonts w:eastAsia="Times New Roman"/>
                <w:sz w:val="16"/>
                <w:szCs w:val="16"/>
                <w:lang w:eastAsia="hr-HR"/>
              </w:rPr>
              <w:br/>
              <w:t>2) 656</w:t>
            </w:r>
            <w:r w:rsidRPr="00E61DE9">
              <w:rPr>
                <w:rFonts w:eastAsia="Times New Roman"/>
                <w:sz w:val="16"/>
                <w:szCs w:val="16"/>
                <w:lang w:eastAsia="hr-HR"/>
              </w:rPr>
              <w:br/>
              <w:t>3) 100</w:t>
            </w:r>
            <w:r w:rsidRPr="00E61DE9">
              <w:rPr>
                <w:rFonts w:eastAsia="Times New Roman"/>
                <w:sz w:val="16"/>
                <w:szCs w:val="16"/>
                <w:lang w:eastAsia="hr-HR"/>
              </w:rPr>
              <w:br/>
              <w:t>4) 0,2</w:t>
            </w:r>
            <w:r>
              <w:rPr>
                <w:rFonts w:eastAsia="Times New Roman"/>
                <w:sz w:val="16"/>
                <w:szCs w:val="16"/>
                <w:lang w:eastAsia="hr-HR"/>
              </w:rPr>
              <w:t> </w:t>
            </w:r>
            <w:r w:rsidRPr="00E61DE9">
              <w:rPr>
                <w:rFonts w:eastAsia="Times New Roman"/>
                <w:sz w:val="16"/>
                <w:szCs w:val="16"/>
                <w:lang w:eastAsia="hr-HR"/>
              </w:rPr>
              <w:t xml:space="preserve">% </w:t>
            </w:r>
          </w:p>
        </w:tc>
        <w:tc>
          <w:tcPr>
            <w:tcW w:w="1567" w:type="dxa"/>
            <w:shd w:val="clear" w:color="auto" w:fill="auto"/>
            <w:hideMark/>
          </w:tcPr>
          <w:p w:rsidR="00FF44FF" w:rsidRPr="00FF44FF" w:rsidRDefault="00FF44FF" w:rsidP="00FF44FF">
            <w:pPr>
              <w:widowControl/>
              <w:spacing w:after="0"/>
              <w:jc w:val="left"/>
              <w:rPr>
                <w:rFonts w:eastAsia="Times New Roman"/>
                <w:sz w:val="16"/>
                <w:szCs w:val="16"/>
                <w:lang w:eastAsia="hr-HR"/>
              </w:rPr>
            </w:pPr>
            <w:r w:rsidRPr="00FF44FF">
              <w:rPr>
                <w:rFonts w:eastAsia="Times New Roman"/>
                <w:sz w:val="16"/>
                <w:szCs w:val="16"/>
                <w:lang w:eastAsia="hr-HR"/>
              </w:rPr>
              <w:t>Rashodi:</w:t>
            </w:r>
          </w:p>
          <w:p w:rsidR="00FF44FF" w:rsidRPr="00FF44FF" w:rsidRDefault="00FF44FF" w:rsidP="00FF44FF">
            <w:pPr>
              <w:widowControl/>
              <w:spacing w:after="0"/>
              <w:jc w:val="left"/>
              <w:rPr>
                <w:rFonts w:eastAsia="Times New Roman"/>
                <w:sz w:val="16"/>
                <w:szCs w:val="16"/>
                <w:lang w:eastAsia="hr-HR"/>
              </w:rPr>
            </w:pPr>
            <w:r w:rsidRPr="00FF44FF">
              <w:rPr>
                <w:rFonts w:eastAsia="Times New Roman"/>
                <w:sz w:val="16"/>
                <w:szCs w:val="16"/>
                <w:lang w:eastAsia="hr-HR"/>
              </w:rPr>
              <w:t xml:space="preserve">17,47 </w:t>
            </w:r>
            <w:proofErr w:type="spellStart"/>
            <w:r w:rsidRPr="00FF44FF">
              <w:rPr>
                <w:rFonts w:eastAsia="Times New Roman"/>
                <w:sz w:val="16"/>
                <w:szCs w:val="16"/>
                <w:lang w:eastAsia="hr-HR"/>
              </w:rPr>
              <w:t>mil</w:t>
            </w:r>
            <w:proofErr w:type="spellEnd"/>
            <w:r>
              <w:rPr>
                <w:rFonts w:eastAsia="Times New Roman"/>
                <w:sz w:val="16"/>
                <w:szCs w:val="16"/>
                <w:lang w:eastAsia="hr-HR"/>
              </w:rPr>
              <w:t>.</w:t>
            </w:r>
            <w:r w:rsidRPr="00FF44FF">
              <w:rPr>
                <w:rFonts w:eastAsia="Times New Roman"/>
                <w:sz w:val="16"/>
                <w:szCs w:val="16"/>
                <w:lang w:eastAsia="hr-HR"/>
              </w:rPr>
              <w:t xml:space="preserve"> kn (DP i EU)</w:t>
            </w:r>
          </w:p>
          <w:p w:rsidR="00FF44FF" w:rsidRPr="00FF44FF" w:rsidRDefault="00FF44FF" w:rsidP="00FF44FF">
            <w:pPr>
              <w:widowControl/>
              <w:spacing w:after="0"/>
              <w:jc w:val="left"/>
              <w:rPr>
                <w:rFonts w:eastAsia="Times New Roman"/>
                <w:sz w:val="16"/>
                <w:szCs w:val="16"/>
                <w:lang w:eastAsia="hr-HR"/>
              </w:rPr>
            </w:pPr>
          </w:p>
          <w:p w:rsidR="00FF44FF" w:rsidRPr="00FF44FF" w:rsidRDefault="00FF44FF" w:rsidP="00FF44FF">
            <w:pPr>
              <w:widowControl/>
              <w:spacing w:after="0"/>
              <w:jc w:val="left"/>
              <w:rPr>
                <w:rFonts w:eastAsia="Times New Roman"/>
                <w:sz w:val="16"/>
                <w:szCs w:val="16"/>
                <w:lang w:eastAsia="hr-HR"/>
              </w:rPr>
            </w:pPr>
            <w:r w:rsidRPr="00FF44FF">
              <w:rPr>
                <w:rFonts w:eastAsia="Times New Roman"/>
                <w:sz w:val="16"/>
                <w:szCs w:val="16"/>
                <w:lang w:eastAsia="hr-HR"/>
              </w:rPr>
              <w:t>Nema utjecaja:</w:t>
            </w:r>
          </w:p>
          <w:p w:rsidR="00FF44FF" w:rsidRPr="00E61DE9" w:rsidRDefault="00FF44FF" w:rsidP="00FF44FF">
            <w:pPr>
              <w:widowControl/>
              <w:spacing w:after="0"/>
              <w:jc w:val="left"/>
              <w:rPr>
                <w:rFonts w:eastAsia="Times New Roman"/>
                <w:sz w:val="16"/>
                <w:szCs w:val="16"/>
                <w:lang w:eastAsia="hr-HR"/>
              </w:rPr>
            </w:pPr>
            <w:r w:rsidRPr="00FF44FF">
              <w:rPr>
                <w:rFonts w:eastAsia="Times New Roman"/>
                <w:sz w:val="16"/>
                <w:szCs w:val="16"/>
                <w:lang w:eastAsia="hr-HR"/>
              </w:rPr>
              <w:t>485.000 eur (SRSP)</w:t>
            </w:r>
          </w:p>
        </w:tc>
        <w:tc>
          <w:tcPr>
            <w:tcW w:w="1542" w:type="dxa"/>
            <w:gridSpan w:val="2"/>
            <w:shd w:val="clear" w:color="auto" w:fill="auto"/>
            <w:hideMark/>
          </w:tcPr>
          <w:p w:rsidR="00FF44FF" w:rsidRPr="00E61DE9" w:rsidRDefault="00FF44FF" w:rsidP="00FF44FF">
            <w:pPr>
              <w:widowControl/>
              <w:jc w:val="left"/>
              <w:rPr>
                <w:rFonts w:eastAsia="Times New Roman"/>
                <w:sz w:val="16"/>
                <w:szCs w:val="16"/>
                <w:lang w:eastAsia="hr-HR"/>
              </w:rPr>
            </w:pPr>
            <w:r w:rsidRPr="00E61DE9">
              <w:rPr>
                <w:rFonts w:eastAsia="Times New Roman"/>
                <w:sz w:val="16"/>
                <w:szCs w:val="16"/>
                <w:lang w:eastAsia="hr-HR"/>
              </w:rPr>
              <w:t xml:space="preserve">Zakon o sustavu strateškog planiranja i upravljanja razvojem RH </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1.4.2.1. Donošenje Pravilnika o načelima, kriterijima i standardima provedbe postupaka vrednovanja</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srp-19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MRRFEU</w:t>
            </w:r>
          </w:p>
        </w:tc>
      </w:tr>
      <w:tr w:rsidR="00FF44FF" w:rsidRPr="00E61DE9" w:rsidTr="00FF44FF">
        <w:trPr>
          <w:trHeight w:val="1087"/>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Rashodi: </w:t>
            </w:r>
            <w:r w:rsidRPr="00E61DE9">
              <w:rPr>
                <w:rFonts w:eastAsia="Times New Roman"/>
                <w:sz w:val="16"/>
                <w:szCs w:val="16"/>
                <w:lang w:eastAsia="hr-HR"/>
              </w:rPr>
              <w:br/>
              <w:t>50.000 kn (DP)</w:t>
            </w: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Uredba o načinu ustrojavanja, sadržaju i vođenju Središnjeg elektroničkog registra razvojnih projekata</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1.4.2.2. Prilagodba funkcionalnosti i uvođenje u primjenu IT rj</w:t>
            </w:r>
            <w:r w:rsidR="00025349">
              <w:rPr>
                <w:rFonts w:eastAsia="Times New Roman"/>
                <w:sz w:val="16"/>
                <w:szCs w:val="16"/>
                <w:lang w:eastAsia="hr-HR"/>
              </w:rPr>
              <w:t>ešenja za strateško planiranje i</w:t>
            </w:r>
            <w:r w:rsidRPr="00E61DE9">
              <w:rPr>
                <w:rFonts w:eastAsia="Times New Roman"/>
                <w:sz w:val="16"/>
                <w:szCs w:val="16"/>
                <w:lang w:eastAsia="hr-HR"/>
              </w:rPr>
              <w:t xml:space="preserve"> upravljanje razvojem</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sij-20</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MRRFEU</w:t>
            </w:r>
          </w:p>
        </w:tc>
      </w:tr>
      <w:tr w:rsidR="00FF44FF" w:rsidRPr="00E61DE9" w:rsidTr="00FF44FF">
        <w:trPr>
          <w:trHeight w:val="758"/>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Rashodi:</w:t>
            </w:r>
            <w:r w:rsidRPr="00E61DE9">
              <w:rPr>
                <w:rFonts w:eastAsia="Times New Roman"/>
                <w:sz w:val="16"/>
                <w:szCs w:val="16"/>
                <w:lang w:eastAsia="hr-HR"/>
              </w:rPr>
              <w:br/>
              <w:t>350.000 kn (DP)</w:t>
            </w: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Ugovor o savjetodavnim uslugama između MRRFEU i IBRD </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1.4.2.3. Donošenje Nacionalne razvojne strategije Hrvatske 2030.</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tra-20</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MRRFEU</w:t>
            </w:r>
          </w:p>
        </w:tc>
      </w:tr>
      <w:tr w:rsidR="00FF44FF" w:rsidRPr="00E61DE9" w:rsidTr="00FF44FF">
        <w:trPr>
          <w:trHeight w:val="524"/>
          <w:jc w:val="center"/>
        </w:trPr>
        <w:tc>
          <w:tcPr>
            <w:tcW w:w="1429" w:type="dxa"/>
            <w:vMerge w:val="restart"/>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1.4.3. Unaprjeđenje normativnog okvira borbe protiv korupcije</w:t>
            </w:r>
          </w:p>
        </w:tc>
        <w:tc>
          <w:tcPr>
            <w:tcW w:w="467" w:type="dxa"/>
            <w:gridSpan w:val="2"/>
            <w:vMerge w:val="restart"/>
            <w:shd w:val="clear" w:color="auto" w:fill="auto"/>
            <w:hideMark/>
          </w:tcPr>
          <w:p w:rsidR="00FF44FF" w:rsidRPr="00E61DE9" w:rsidRDefault="00FF44FF" w:rsidP="00FF44FF">
            <w:pPr>
              <w:widowControl/>
              <w:spacing w:after="0"/>
              <w:jc w:val="left"/>
              <w:rPr>
                <w:rFonts w:eastAsia="Times New Roman"/>
                <w:bCs/>
                <w:color w:val="FF0000"/>
                <w:sz w:val="16"/>
                <w:szCs w:val="16"/>
                <w:lang w:eastAsia="hr-HR"/>
              </w:rPr>
            </w:pPr>
            <w:r w:rsidRPr="00E61DE9">
              <w:rPr>
                <w:rFonts w:eastAsia="Times New Roman"/>
                <w:bCs/>
                <w:color w:val="FF0000"/>
                <w:sz w:val="16"/>
                <w:szCs w:val="16"/>
                <w:lang w:eastAsia="hr-HR"/>
              </w:rPr>
              <w:t> </w:t>
            </w:r>
          </w:p>
        </w:tc>
        <w:tc>
          <w:tcPr>
            <w:tcW w:w="1739" w:type="dxa"/>
            <w:gridSpan w:val="2"/>
            <w:vMerge w:val="restart"/>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 Jačati kompetencije nositelja javnih dužnosti u području funkcioniranja elemenata preventivnog antikorupcijskog mehanizma te poticati daljnje unaprjeđenje postojećih antikorupcijskih standarda s ciljem osiguravanja integriteta, odgovornosti i transparentnosti u formiranju javnih politika.     </w:t>
            </w:r>
            <w:r w:rsidRPr="00E61DE9">
              <w:rPr>
                <w:rFonts w:eastAsia="Times New Roman"/>
                <w:sz w:val="16"/>
                <w:szCs w:val="16"/>
                <w:lang w:eastAsia="hr-HR"/>
              </w:rPr>
              <w:br/>
              <w:t xml:space="preserve">2) Osigurati preduvjete za punu uporabu mrežne aplikacije za podnošenje, obradu i provjeru izvješća o imovinskom stanju pravosudnih dužnosnika (sudaca, državnih odvjetnika i zamjenika državnih odvjetnika). </w:t>
            </w:r>
            <w:r w:rsidRPr="00E61DE9">
              <w:rPr>
                <w:rFonts w:eastAsia="Times New Roman"/>
                <w:sz w:val="16"/>
                <w:szCs w:val="16"/>
                <w:lang w:eastAsia="hr-HR"/>
              </w:rPr>
              <w:br/>
            </w:r>
            <w:r w:rsidRPr="00E61DE9">
              <w:rPr>
                <w:rFonts w:eastAsia="Times New Roman"/>
                <w:sz w:val="16"/>
                <w:szCs w:val="16"/>
                <w:lang w:eastAsia="hr-HR"/>
              </w:rPr>
              <w:lastRenderedPageBreak/>
              <w:t xml:space="preserve">3) Proširiti doseg odredbi o sprječavanju sukoba interesa u provedbi aktivnosti Pravosudne akademije.   </w:t>
            </w:r>
          </w:p>
        </w:tc>
        <w:tc>
          <w:tcPr>
            <w:tcW w:w="1478"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 xml:space="preserve">1) Pojačane kompetencije nositelja javnih dužnosti preventivnog </w:t>
            </w:r>
            <w:proofErr w:type="spellStart"/>
            <w:r w:rsidRPr="00E61DE9">
              <w:rPr>
                <w:rFonts w:eastAsia="Times New Roman"/>
                <w:sz w:val="16"/>
                <w:szCs w:val="16"/>
                <w:lang w:eastAsia="hr-HR"/>
              </w:rPr>
              <w:t>antikoruptivnog</w:t>
            </w:r>
            <w:proofErr w:type="spellEnd"/>
            <w:r w:rsidRPr="00E61DE9">
              <w:rPr>
                <w:rFonts w:eastAsia="Times New Roman"/>
                <w:sz w:val="16"/>
                <w:szCs w:val="16"/>
                <w:lang w:eastAsia="hr-HR"/>
              </w:rPr>
              <w:t xml:space="preserve"> mehanizma </w:t>
            </w:r>
            <w:r w:rsidRPr="00E61DE9">
              <w:rPr>
                <w:rFonts w:eastAsia="Times New Roman"/>
                <w:sz w:val="16"/>
                <w:szCs w:val="16"/>
                <w:lang w:eastAsia="hr-HR"/>
              </w:rPr>
              <w:br/>
              <w:t xml:space="preserve">2) Mrežna aplikacija za podnošenje, obradu i provjeru izvješća o imovinskom stanju pravosudnih dužnosnika </w:t>
            </w:r>
            <w:r w:rsidRPr="00E61DE9">
              <w:rPr>
                <w:rFonts w:eastAsia="Times New Roman"/>
                <w:sz w:val="16"/>
                <w:szCs w:val="16"/>
                <w:lang w:eastAsia="hr-HR"/>
              </w:rPr>
              <w:br/>
              <w:t>3) Unapr</w:t>
            </w:r>
            <w:r>
              <w:rPr>
                <w:rFonts w:eastAsia="Times New Roman"/>
                <w:sz w:val="16"/>
                <w:szCs w:val="16"/>
                <w:lang w:eastAsia="hr-HR"/>
              </w:rPr>
              <w:t>i</w:t>
            </w:r>
            <w:r w:rsidRPr="00E61DE9">
              <w:rPr>
                <w:rFonts w:eastAsia="Times New Roman"/>
                <w:sz w:val="16"/>
                <w:szCs w:val="16"/>
                <w:lang w:eastAsia="hr-HR"/>
              </w:rPr>
              <w:t xml:space="preserve">jeđeni preventivni antikorupcijski mehanizmi </w:t>
            </w:r>
          </w:p>
        </w:tc>
        <w:tc>
          <w:tcPr>
            <w:tcW w:w="1474" w:type="dxa"/>
            <w:gridSpan w:val="2"/>
            <w:vMerge w:val="restart"/>
            <w:shd w:val="clear" w:color="auto" w:fill="auto"/>
            <w:hideMark/>
          </w:tcPr>
          <w:p w:rsidR="00FF44FF" w:rsidRPr="00E61DE9" w:rsidRDefault="00FF44FF" w:rsidP="00FF44FF">
            <w:pPr>
              <w:widowControl/>
              <w:spacing w:after="0"/>
              <w:jc w:val="left"/>
              <w:rPr>
                <w:rFonts w:eastAsia="Times New Roman"/>
                <w:b/>
                <w:bCs/>
                <w:sz w:val="16"/>
                <w:szCs w:val="16"/>
                <w:lang w:eastAsia="hr-HR"/>
              </w:rPr>
            </w:pPr>
            <w:r w:rsidRPr="00E61DE9">
              <w:rPr>
                <w:rFonts w:eastAsia="Times New Roman"/>
                <w:b/>
                <w:bCs/>
                <w:sz w:val="16"/>
                <w:szCs w:val="16"/>
                <w:lang w:eastAsia="hr-HR"/>
              </w:rPr>
              <w:t> </w:t>
            </w:r>
          </w:p>
        </w:tc>
        <w:tc>
          <w:tcPr>
            <w:tcW w:w="1411"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 Pojačane kompetencije doprinose jačanju integriteta, odgovornosti i transparentnosti u formiranju javnih politika  </w:t>
            </w:r>
            <w:r w:rsidRPr="00E61DE9">
              <w:rPr>
                <w:rFonts w:eastAsia="Times New Roman"/>
                <w:sz w:val="16"/>
                <w:szCs w:val="16"/>
                <w:lang w:eastAsia="hr-HR"/>
              </w:rPr>
              <w:br/>
              <w:t>2) Mrežna aplikacija za podnošenje, obradu i provjeru izvješća o imovinskom stanju pravosudnih dužnosnika u punoj uporabi</w:t>
            </w:r>
            <w:r w:rsidRPr="00E61DE9">
              <w:rPr>
                <w:rFonts w:eastAsia="Times New Roman"/>
                <w:sz w:val="16"/>
                <w:szCs w:val="16"/>
                <w:lang w:eastAsia="hr-HR"/>
              </w:rPr>
              <w:br/>
              <w:t>3) Unapr</w:t>
            </w:r>
            <w:r>
              <w:rPr>
                <w:rFonts w:eastAsia="Times New Roman"/>
                <w:sz w:val="16"/>
                <w:szCs w:val="16"/>
                <w:lang w:eastAsia="hr-HR"/>
              </w:rPr>
              <w:t>i</w:t>
            </w:r>
            <w:r w:rsidRPr="00E61DE9">
              <w:rPr>
                <w:rFonts w:eastAsia="Times New Roman"/>
                <w:sz w:val="16"/>
                <w:szCs w:val="16"/>
                <w:lang w:eastAsia="hr-HR"/>
              </w:rPr>
              <w:t>jeđeni preventivni antikorupcijski mehanizmi u radu Pravosudne akademije</w:t>
            </w:r>
          </w:p>
        </w:tc>
        <w:tc>
          <w:tcPr>
            <w:tcW w:w="1567" w:type="dxa"/>
            <w:vMerge w:val="restart"/>
            <w:shd w:val="clear" w:color="auto" w:fill="auto"/>
            <w:hideMark/>
          </w:tcPr>
          <w:p w:rsidR="00FF44FF" w:rsidRPr="00E61DE9" w:rsidRDefault="00FF44FF" w:rsidP="00FF44FF">
            <w:pPr>
              <w:widowControl/>
              <w:spacing w:after="0"/>
              <w:jc w:val="left"/>
              <w:rPr>
                <w:rFonts w:eastAsia="Times New Roman"/>
                <w:b/>
                <w:bCs/>
                <w:sz w:val="16"/>
                <w:szCs w:val="16"/>
                <w:lang w:eastAsia="hr-HR"/>
              </w:rPr>
            </w:pPr>
            <w:r w:rsidRPr="00E61DE9">
              <w:rPr>
                <w:rFonts w:eastAsia="Times New Roman"/>
                <w:b/>
                <w:bCs/>
                <w:sz w:val="16"/>
                <w:szCs w:val="16"/>
                <w:lang w:eastAsia="hr-HR"/>
              </w:rPr>
              <w:t> </w:t>
            </w:r>
          </w:p>
        </w:tc>
        <w:tc>
          <w:tcPr>
            <w:tcW w:w="1542" w:type="dxa"/>
            <w:gridSpan w:val="2"/>
            <w:shd w:val="clear" w:color="auto" w:fill="auto"/>
            <w:hideMark/>
          </w:tcPr>
          <w:p w:rsidR="00FF44FF" w:rsidRPr="00E61DE9" w:rsidRDefault="00FF44FF" w:rsidP="00FF44FF">
            <w:pPr>
              <w:widowControl/>
              <w:spacing w:after="0"/>
              <w:jc w:val="left"/>
              <w:rPr>
                <w:rFonts w:eastAsia="Times New Roman"/>
                <w:b/>
                <w:bCs/>
                <w:sz w:val="16"/>
                <w:szCs w:val="16"/>
                <w:lang w:eastAsia="hr-HR"/>
              </w:rPr>
            </w:pPr>
            <w:r w:rsidRPr="00E61DE9">
              <w:rPr>
                <w:rFonts w:eastAsia="Times New Roman"/>
                <w:b/>
                <w:bCs/>
                <w:sz w:val="16"/>
                <w:szCs w:val="16"/>
                <w:lang w:eastAsia="hr-HR"/>
              </w:rPr>
              <w:t> </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1.4.3.1. Izrada </w:t>
            </w:r>
            <w:proofErr w:type="spellStart"/>
            <w:r w:rsidRPr="00E61DE9">
              <w:rPr>
                <w:rFonts w:eastAsia="Times New Roman"/>
                <w:sz w:val="16"/>
                <w:szCs w:val="16"/>
                <w:lang w:eastAsia="hr-HR"/>
              </w:rPr>
              <w:t>online</w:t>
            </w:r>
            <w:proofErr w:type="spellEnd"/>
            <w:r w:rsidRPr="00E61DE9">
              <w:rPr>
                <w:rFonts w:eastAsia="Times New Roman"/>
                <w:sz w:val="16"/>
                <w:szCs w:val="16"/>
                <w:lang w:eastAsia="hr-HR"/>
              </w:rPr>
              <w:t xml:space="preserve"> antikorupcijskog priručnika za državne dužnosnike</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MP</w:t>
            </w:r>
          </w:p>
        </w:tc>
      </w:tr>
      <w:tr w:rsidR="00FF44FF" w:rsidRPr="00E61DE9" w:rsidTr="00A2261A">
        <w:trPr>
          <w:trHeight w:val="5029"/>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bCs/>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b/>
                <w:bCs/>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b/>
                <w:bCs/>
                <w:sz w:val="16"/>
                <w:szCs w:val="16"/>
                <w:lang w:eastAsia="hr-HR"/>
              </w:rPr>
            </w:pP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Pravila o sadržaju obrasca izvješća o imovini suca i načinu njegova podnošenja</w:t>
            </w:r>
            <w:r w:rsidRPr="00E61DE9">
              <w:rPr>
                <w:rFonts w:eastAsia="Times New Roman"/>
                <w:sz w:val="16"/>
                <w:szCs w:val="16"/>
                <w:lang w:eastAsia="hr-HR"/>
              </w:rPr>
              <w:br/>
              <w:t>2) Pravila o sadržaju obrasca izvješća o imovini državnog odvjetnika i zamjenika državnog odvjetnika i načinu njegova podnošenja</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1.4.3.2. Donošenje Pravila Državnog sudbenog vijeća i </w:t>
            </w:r>
            <w:proofErr w:type="spellStart"/>
            <w:r w:rsidRPr="00E61DE9">
              <w:rPr>
                <w:rFonts w:eastAsia="Times New Roman"/>
                <w:sz w:val="16"/>
                <w:szCs w:val="16"/>
                <w:lang w:eastAsia="hr-HR"/>
              </w:rPr>
              <w:t>Državnoodvjetničkog</w:t>
            </w:r>
            <w:proofErr w:type="spellEnd"/>
            <w:r w:rsidRPr="00E61DE9">
              <w:rPr>
                <w:rFonts w:eastAsia="Times New Roman"/>
                <w:sz w:val="16"/>
                <w:szCs w:val="16"/>
                <w:lang w:eastAsia="hr-HR"/>
              </w:rPr>
              <w:t xml:space="preserve"> vijeća </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ožu-19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MP</w:t>
            </w:r>
          </w:p>
        </w:tc>
      </w:tr>
      <w:tr w:rsidR="00FF44FF" w:rsidRPr="00E61DE9" w:rsidTr="00A2261A">
        <w:trPr>
          <w:trHeight w:val="1020"/>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bCs/>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b/>
                <w:bCs/>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b/>
                <w:bCs/>
                <w:sz w:val="16"/>
                <w:szCs w:val="16"/>
                <w:lang w:eastAsia="hr-HR"/>
              </w:rPr>
            </w:pP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Zakon o Pravosudnoj akademiji</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1.4.3.3. Donošenje Zakona o Pravosudnoj akademiji</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srp-19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MP</w:t>
            </w:r>
          </w:p>
        </w:tc>
      </w:tr>
      <w:tr w:rsidR="00FF44FF" w:rsidRPr="00E61DE9" w:rsidTr="00FF44FF">
        <w:trPr>
          <w:trHeight w:val="1273"/>
          <w:jc w:val="center"/>
        </w:trPr>
        <w:tc>
          <w:tcPr>
            <w:tcW w:w="1429" w:type="dxa"/>
            <w:vMerge w:val="restart"/>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lastRenderedPageBreak/>
              <w:t>1.4.4. Decentralizacija i racionalizacija</w:t>
            </w:r>
          </w:p>
        </w:tc>
        <w:tc>
          <w:tcPr>
            <w:tcW w:w="467" w:type="dxa"/>
            <w:gridSpan w:val="2"/>
            <w:vMerge w:val="restart"/>
            <w:shd w:val="clear" w:color="auto" w:fill="auto"/>
            <w:hideMark/>
          </w:tcPr>
          <w:p w:rsidR="00FF44FF" w:rsidRPr="00E61DE9" w:rsidRDefault="00FF44FF" w:rsidP="00FF44FF">
            <w:pPr>
              <w:widowControl/>
              <w:spacing w:after="0"/>
              <w:jc w:val="center"/>
              <w:rPr>
                <w:rFonts w:eastAsia="Times New Roman"/>
                <w:sz w:val="16"/>
                <w:szCs w:val="16"/>
                <w:lang w:eastAsia="hr-HR"/>
              </w:rPr>
            </w:pPr>
            <w:r w:rsidRPr="00E61DE9">
              <w:rPr>
                <w:rFonts w:eastAsia="Times New Roman"/>
                <w:sz w:val="16"/>
                <w:szCs w:val="16"/>
                <w:lang w:eastAsia="hr-HR"/>
              </w:rPr>
              <w:t>3/a</w:t>
            </w:r>
          </w:p>
        </w:tc>
        <w:tc>
          <w:tcPr>
            <w:tcW w:w="173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 Povećati učinkovitost obavljanja poslova u JLP(R)S.</w:t>
            </w:r>
          </w:p>
        </w:tc>
        <w:tc>
          <w:tcPr>
            <w:tcW w:w="1478" w:type="dxa"/>
            <w:shd w:val="clear" w:color="auto" w:fill="auto"/>
            <w:hideMark/>
          </w:tcPr>
          <w:p w:rsidR="00FF44FF" w:rsidRPr="00E61DE9" w:rsidRDefault="00FF44FF" w:rsidP="005A573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1a) Provedena analiza indikatora za procjenu kapaciteta JLP(R)S</w:t>
            </w:r>
            <w:r w:rsidRPr="00E61DE9">
              <w:rPr>
                <w:rFonts w:eastAsia="Times New Roman"/>
                <w:color w:val="000000"/>
                <w:sz w:val="16"/>
                <w:szCs w:val="16"/>
                <w:lang w:eastAsia="hr-HR"/>
              </w:rPr>
              <w:br/>
              <w:t>1b) JLS kategorizirane prema kapacitetima za obavljanje poslova</w:t>
            </w:r>
          </w:p>
        </w:tc>
        <w:tc>
          <w:tcPr>
            <w:tcW w:w="1474" w:type="dxa"/>
            <w:gridSpan w:val="2"/>
            <w:shd w:val="clear" w:color="auto" w:fill="auto"/>
            <w:hideMark/>
          </w:tcPr>
          <w:p w:rsidR="00FF44FF" w:rsidRPr="00E61DE9" w:rsidRDefault="00FF44FF" w:rsidP="00FF44FF">
            <w:pPr>
              <w:widowControl/>
              <w:spacing w:after="0"/>
              <w:jc w:val="left"/>
              <w:rPr>
                <w:rFonts w:asciiTheme="minorHAnsi" w:eastAsia="Times New Roman" w:hAnsiTheme="minorHAnsi"/>
                <w:color w:val="000000"/>
                <w:sz w:val="16"/>
                <w:szCs w:val="16"/>
                <w:lang w:eastAsia="hr-HR"/>
              </w:rPr>
            </w:pPr>
            <w:r w:rsidRPr="00E61DE9">
              <w:rPr>
                <w:rFonts w:asciiTheme="minorHAnsi" w:hAnsiTheme="minorHAnsi"/>
                <w:sz w:val="16"/>
                <w:szCs w:val="16"/>
                <w:lang w:eastAsia="hr-HR"/>
              </w:rPr>
              <w:t>1) Otežano provođenje decentralizacije zbog razlika u broju i kvaliteti javnih usluga koje se pružaju na lokalnoj razini</w:t>
            </w:r>
            <w:r w:rsidRPr="00E61DE9">
              <w:rPr>
                <w:rFonts w:asciiTheme="minorHAnsi" w:eastAsia="Times New Roman" w:hAnsiTheme="minorHAnsi"/>
                <w:color w:val="000000"/>
                <w:sz w:val="16"/>
                <w:szCs w:val="16"/>
                <w:lang w:eastAsia="hr-HR"/>
              </w:rPr>
              <w:t>.</w:t>
            </w:r>
          </w:p>
        </w:tc>
        <w:tc>
          <w:tcPr>
            <w:tcW w:w="1411"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sz w:val="16"/>
                <w:szCs w:val="16"/>
                <w:lang w:eastAsia="hr-HR"/>
              </w:rPr>
              <w:t>1) Optimizacija sustava lokalne i područne (regionalne) samouprave</w:t>
            </w:r>
          </w:p>
        </w:tc>
        <w:tc>
          <w:tcPr>
            <w:tcW w:w="1567"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Rashodi:</w:t>
            </w:r>
            <w:r w:rsidRPr="00E61DE9">
              <w:rPr>
                <w:rFonts w:eastAsia="Times New Roman"/>
                <w:color w:val="000000"/>
                <w:sz w:val="16"/>
                <w:szCs w:val="16"/>
                <w:lang w:eastAsia="hr-HR"/>
              </w:rPr>
              <w:br/>
            </w:r>
            <w:r w:rsidRPr="00FF44FF">
              <w:rPr>
                <w:rFonts w:eastAsia="Times New Roman"/>
                <w:color w:val="000000"/>
                <w:sz w:val="16"/>
                <w:szCs w:val="16"/>
                <w:lang w:eastAsia="hr-HR"/>
              </w:rPr>
              <w:t xml:space="preserve">8,85 </w:t>
            </w:r>
            <w:proofErr w:type="spellStart"/>
            <w:r w:rsidRPr="00FF44FF">
              <w:rPr>
                <w:rFonts w:eastAsia="Times New Roman"/>
                <w:color w:val="000000"/>
                <w:sz w:val="16"/>
                <w:szCs w:val="16"/>
                <w:lang w:eastAsia="hr-HR"/>
              </w:rPr>
              <w:t>mil</w:t>
            </w:r>
            <w:proofErr w:type="spellEnd"/>
            <w:r>
              <w:rPr>
                <w:rFonts w:eastAsia="Times New Roman"/>
                <w:color w:val="000000"/>
                <w:sz w:val="16"/>
                <w:szCs w:val="16"/>
                <w:lang w:eastAsia="hr-HR"/>
              </w:rPr>
              <w:t>.</w:t>
            </w:r>
            <w:r w:rsidRPr="00FF44FF">
              <w:rPr>
                <w:rFonts w:eastAsia="Times New Roman"/>
                <w:color w:val="000000"/>
                <w:sz w:val="16"/>
                <w:szCs w:val="16"/>
                <w:lang w:eastAsia="hr-HR"/>
              </w:rPr>
              <w:t xml:space="preserve"> kn (DP i EU)</w:t>
            </w:r>
          </w:p>
        </w:tc>
        <w:tc>
          <w:tcPr>
            <w:tcW w:w="1542"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Strategija razvoja javne uprave 2015.</w:t>
            </w:r>
            <w:r>
              <w:rPr>
                <w:rFonts w:eastAsia="Times New Roman"/>
                <w:color w:val="000000"/>
                <w:sz w:val="16"/>
                <w:szCs w:val="16"/>
                <w:lang w:eastAsia="hr-HR"/>
              </w:rPr>
              <w:t xml:space="preserve"> – </w:t>
            </w:r>
            <w:r w:rsidRPr="00E61DE9">
              <w:rPr>
                <w:rFonts w:eastAsia="Times New Roman"/>
                <w:color w:val="000000"/>
                <w:sz w:val="16"/>
                <w:szCs w:val="16"/>
                <w:lang w:eastAsia="hr-HR"/>
              </w:rPr>
              <w:t>2020. s Akcijskim planom 2017.</w:t>
            </w:r>
            <w:r>
              <w:rPr>
                <w:rFonts w:eastAsia="Times New Roman"/>
                <w:color w:val="000000"/>
                <w:sz w:val="16"/>
                <w:szCs w:val="16"/>
                <w:lang w:eastAsia="hr-HR"/>
              </w:rPr>
              <w:t xml:space="preserve"> – </w:t>
            </w:r>
            <w:r w:rsidRPr="00E61DE9">
              <w:rPr>
                <w:rFonts w:eastAsia="Times New Roman"/>
                <w:color w:val="000000"/>
                <w:sz w:val="16"/>
                <w:szCs w:val="16"/>
                <w:lang w:eastAsia="hr-HR"/>
              </w:rPr>
              <w:t>2020.</w:t>
            </w:r>
          </w:p>
        </w:tc>
        <w:tc>
          <w:tcPr>
            <w:tcW w:w="1619" w:type="dxa"/>
            <w:gridSpan w:val="2"/>
            <w:shd w:val="clear" w:color="auto" w:fill="auto"/>
            <w:hideMark/>
          </w:tcPr>
          <w:p w:rsidR="00FF44FF" w:rsidRPr="00E61DE9" w:rsidRDefault="00FF44FF" w:rsidP="00FF44FF">
            <w:pPr>
              <w:widowControl/>
              <w:spacing w:after="0"/>
              <w:jc w:val="left"/>
              <w:rPr>
                <w:rFonts w:asciiTheme="minorHAnsi" w:eastAsia="Times New Roman" w:hAnsiTheme="minorHAnsi"/>
                <w:color w:val="000000"/>
                <w:sz w:val="16"/>
                <w:szCs w:val="16"/>
                <w:lang w:eastAsia="hr-HR"/>
              </w:rPr>
            </w:pPr>
            <w:r w:rsidRPr="00E61DE9">
              <w:rPr>
                <w:rFonts w:asciiTheme="minorHAnsi" w:eastAsia="Times New Roman" w:hAnsiTheme="minorHAnsi"/>
                <w:color w:val="000000"/>
                <w:sz w:val="16"/>
                <w:szCs w:val="16"/>
                <w:lang w:eastAsia="hr-HR"/>
              </w:rPr>
              <w:t xml:space="preserve">1.4.4.1. </w:t>
            </w:r>
            <w:r w:rsidRPr="00E61DE9">
              <w:rPr>
                <w:rFonts w:asciiTheme="minorHAnsi" w:hAnsiTheme="minorHAnsi"/>
                <w:sz w:val="16"/>
                <w:szCs w:val="16"/>
                <w:lang w:eastAsia="hr-HR"/>
              </w:rPr>
              <w:t>Analiza indikatora za procjenu kapaciteta JLP(R)S</w:t>
            </w:r>
            <w:r>
              <w:rPr>
                <w:rFonts w:asciiTheme="minorHAnsi" w:hAnsiTheme="minorHAnsi"/>
                <w:sz w:val="16"/>
                <w:szCs w:val="16"/>
                <w:lang w:eastAsia="hr-HR"/>
              </w:rPr>
              <w:t>-a</w:t>
            </w:r>
            <w:r w:rsidRPr="00E61DE9">
              <w:rPr>
                <w:rFonts w:asciiTheme="minorHAnsi" w:hAnsiTheme="minorHAnsi"/>
                <w:sz w:val="16"/>
                <w:szCs w:val="16"/>
                <w:lang w:eastAsia="hr-HR"/>
              </w:rPr>
              <w:t xml:space="preserve"> i razvrstavanje jedinica u kategorije</w:t>
            </w:r>
          </w:p>
        </w:tc>
        <w:tc>
          <w:tcPr>
            <w:tcW w:w="848"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tra-20</w:t>
            </w:r>
          </w:p>
        </w:tc>
        <w:tc>
          <w:tcPr>
            <w:tcW w:w="1314"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MU</w:t>
            </w:r>
          </w:p>
        </w:tc>
      </w:tr>
      <w:tr w:rsidR="00FF44FF" w:rsidRPr="00E61DE9" w:rsidTr="00F63997">
        <w:trPr>
          <w:trHeight w:val="565"/>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restart"/>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2) Unaprijediti sustav državne uprave putem novog normativnog okvira kojim će se omogućiti učinkovitije obavljanje poslova državne uprave. </w:t>
            </w:r>
            <w:r w:rsidRPr="00E61DE9">
              <w:rPr>
                <w:rFonts w:eastAsia="Times New Roman"/>
                <w:color w:val="000000"/>
                <w:sz w:val="16"/>
                <w:szCs w:val="16"/>
                <w:lang w:eastAsia="hr-HR"/>
              </w:rPr>
              <w:br/>
              <w:t>3) Profesionalizirati državnu upravu.</w:t>
            </w:r>
          </w:p>
        </w:tc>
        <w:tc>
          <w:tcPr>
            <w:tcW w:w="1478" w:type="dxa"/>
            <w:vMerge w:val="restart"/>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2) Unapr</w:t>
            </w:r>
            <w:r>
              <w:rPr>
                <w:rFonts w:eastAsia="Times New Roman"/>
                <w:color w:val="000000"/>
                <w:sz w:val="16"/>
                <w:szCs w:val="16"/>
                <w:lang w:eastAsia="hr-HR"/>
              </w:rPr>
              <w:t>ij</w:t>
            </w:r>
            <w:r w:rsidRPr="00E61DE9">
              <w:rPr>
                <w:rFonts w:eastAsia="Times New Roman"/>
                <w:color w:val="000000"/>
                <w:sz w:val="16"/>
                <w:szCs w:val="16"/>
                <w:lang w:eastAsia="hr-HR"/>
              </w:rPr>
              <w:t>eđen organizacijski i upravljački okvir sustava državne uprave</w:t>
            </w:r>
            <w:r w:rsidRPr="00E61DE9">
              <w:rPr>
                <w:rFonts w:eastAsia="Times New Roman"/>
                <w:color w:val="000000"/>
                <w:sz w:val="16"/>
                <w:szCs w:val="16"/>
                <w:lang w:eastAsia="hr-HR"/>
              </w:rPr>
              <w:br/>
              <w:t>3) Smanjen broj državnih dužnosnika</w:t>
            </w:r>
          </w:p>
        </w:tc>
        <w:tc>
          <w:tcPr>
            <w:tcW w:w="1474" w:type="dxa"/>
            <w:gridSpan w:val="2"/>
            <w:vMerge w:val="restart"/>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2) i 3) Nedosljednost u obavljanju poslova državne uprave prouzročena funkcionalnom i hijerarhijskom neusklađenošću</w:t>
            </w:r>
          </w:p>
        </w:tc>
        <w:tc>
          <w:tcPr>
            <w:tcW w:w="1411" w:type="dxa"/>
            <w:vMerge w:val="restart"/>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2) i 3) Povećana učinkovitost obavljanja poslova državne uprave </w:t>
            </w:r>
          </w:p>
        </w:tc>
        <w:tc>
          <w:tcPr>
            <w:tcW w:w="1567" w:type="dxa"/>
            <w:vMerge w:val="restart"/>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w:t>
            </w:r>
          </w:p>
        </w:tc>
        <w:tc>
          <w:tcPr>
            <w:tcW w:w="1542" w:type="dxa"/>
            <w:gridSpan w:val="2"/>
            <w:vMerge w:val="restart"/>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 Propisi o ustrojstvu i djelokrugu TDU</w:t>
            </w:r>
            <w:r>
              <w:rPr>
                <w:rFonts w:eastAsia="Times New Roman"/>
                <w:color w:val="000000"/>
                <w:sz w:val="16"/>
                <w:szCs w:val="16"/>
                <w:lang w:eastAsia="hr-HR"/>
              </w:rPr>
              <w:t>-a</w:t>
            </w:r>
            <w:r w:rsidRPr="00E61DE9">
              <w:rPr>
                <w:rFonts w:eastAsia="Times New Roman"/>
                <w:color w:val="000000"/>
                <w:sz w:val="16"/>
                <w:szCs w:val="16"/>
                <w:lang w:eastAsia="hr-HR"/>
              </w:rPr>
              <w:t xml:space="preserve"> </w:t>
            </w:r>
            <w:r w:rsidRPr="00E61DE9">
              <w:rPr>
                <w:rFonts w:eastAsia="Times New Roman"/>
                <w:color w:val="000000"/>
                <w:sz w:val="16"/>
                <w:szCs w:val="16"/>
                <w:lang w:eastAsia="hr-HR"/>
              </w:rPr>
              <w:br/>
              <w:t>2) Strategija razvoja javne uprave 2015.</w:t>
            </w:r>
            <w:r>
              <w:rPr>
                <w:rFonts w:eastAsia="Times New Roman"/>
                <w:color w:val="000000"/>
                <w:sz w:val="16"/>
                <w:szCs w:val="16"/>
                <w:lang w:eastAsia="hr-HR"/>
              </w:rPr>
              <w:t xml:space="preserve"> – </w:t>
            </w:r>
            <w:r w:rsidRPr="00E61DE9">
              <w:rPr>
                <w:rFonts w:eastAsia="Times New Roman"/>
                <w:color w:val="000000"/>
                <w:sz w:val="16"/>
                <w:szCs w:val="16"/>
                <w:lang w:eastAsia="hr-HR"/>
              </w:rPr>
              <w:t>2020. s Akcijskim planom 2017.</w:t>
            </w:r>
            <w:r>
              <w:rPr>
                <w:rFonts w:eastAsia="Times New Roman"/>
                <w:color w:val="000000"/>
                <w:sz w:val="16"/>
                <w:szCs w:val="16"/>
                <w:lang w:eastAsia="hr-HR"/>
              </w:rPr>
              <w:t xml:space="preserve"> – </w:t>
            </w:r>
            <w:r w:rsidRPr="00E61DE9">
              <w:rPr>
                <w:rFonts w:eastAsia="Times New Roman"/>
                <w:color w:val="000000"/>
                <w:sz w:val="16"/>
                <w:szCs w:val="16"/>
                <w:lang w:eastAsia="hr-HR"/>
              </w:rPr>
              <w:t>2020.</w:t>
            </w:r>
          </w:p>
        </w:tc>
        <w:tc>
          <w:tcPr>
            <w:tcW w:w="161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1.4.4.2. Donošenje Zakona o sustavu državne uprave</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lip-19</w:t>
            </w:r>
          </w:p>
        </w:tc>
        <w:tc>
          <w:tcPr>
            <w:tcW w:w="1314"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MU</w:t>
            </w:r>
          </w:p>
        </w:tc>
      </w:tr>
      <w:tr w:rsidR="00FF44FF" w:rsidRPr="00E61DE9" w:rsidTr="00FF44FF">
        <w:trPr>
          <w:trHeight w:val="564"/>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542" w:type="dxa"/>
            <w:gridSpan w:val="2"/>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61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1.4.4.3. Donošenje Zakona o državnim dužnosnicima</w:t>
            </w:r>
          </w:p>
        </w:tc>
        <w:tc>
          <w:tcPr>
            <w:tcW w:w="848"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MU</w:t>
            </w:r>
          </w:p>
        </w:tc>
      </w:tr>
      <w:tr w:rsidR="00FF44FF" w:rsidRPr="00E61DE9" w:rsidTr="00963D63">
        <w:trPr>
          <w:trHeight w:val="183"/>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4) Jednoobrazno urediti uvjete koji se odnose na osnivanje, ustrojstvo i način rada, vrste poslova, pravni status zaposlenih, izvore financiranja te odgovornost i nadzor u javnim ustanovama koje pretežito obavljaju povjerene poslove državne uprave (pravne osobe s javnim ovlastima „agencijskog tipa“), ostalih javnih ustanova, odnosno drugih ustanova.</w:t>
            </w:r>
          </w:p>
        </w:tc>
        <w:tc>
          <w:tcPr>
            <w:tcW w:w="147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4) Uspostava jednoobraznih uvjeta za osnivanje, ustrojstvo, način rada te druga pitanja koja se odnose na rad ustanova</w:t>
            </w:r>
          </w:p>
        </w:tc>
        <w:tc>
          <w:tcPr>
            <w:tcW w:w="1474"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4) Normativnim rješenjem nisu uređeni jednoobrazni uvjeti za rad ustanova</w:t>
            </w:r>
          </w:p>
        </w:tc>
        <w:tc>
          <w:tcPr>
            <w:tcW w:w="1411"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4) Povećana učinkovitost obavljanja djelatnosti od općeg interesa s ciljem povećanja kvalitete pružanja javnih usluga </w:t>
            </w:r>
          </w:p>
        </w:tc>
        <w:tc>
          <w:tcPr>
            <w:tcW w:w="1567" w:type="dxa"/>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542" w:type="dxa"/>
            <w:gridSpan w:val="2"/>
            <w:shd w:val="clear" w:color="auto" w:fill="auto"/>
            <w:hideMark/>
          </w:tcPr>
          <w:p w:rsidR="00FF44FF" w:rsidRPr="00E61DE9" w:rsidRDefault="00FF44FF" w:rsidP="00FF44FF">
            <w:pPr>
              <w:widowControl/>
              <w:spacing w:after="0"/>
              <w:jc w:val="left"/>
              <w:rPr>
                <w:rFonts w:asciiTheme="minorHAnsi" w:eastAsia="Times New Roman" w:hAnsiTheme="minorHAnsi"/>
                <w:color w:val="000000"/>
                <w:sz w:val="16"/>
                <w:szCs w:val="16"/>
                <w:lang w:eastAsia="hr-HR"/>
              </w:rPr>
            </w:pPr>
            <w:r w:rsidRPr="00E61DE9">
              <w:rPr>
                <w:rFonts w:asciiTheme="minorHAnsi" w:eastAsia="Times New Roman" w:hAnsiTheme="minorHAnsi"/>
                <w:color w:val="000000"/>
                <w:sz w:val="16"/>
                <w:szCs w:val="16"/>
                <w:lang w:eastAsia="hr-HR"/>
              </w:rPr>
              <w:t>1) Strategija razvoja javne uprave 2015.</w:t>
            </w:r>
            <w:r>
              <w:rPr>
                <w:rFonts w:asciiTheme="minorHAnsi" w:eastAsia="Times New Roman" w:hAnsiTheme="minorHAnsi"/>
                <w:color w:val="000000"/>
                <w:sz w:val="16"/>
                <w:szCs w:val="16"/>
                <w:lang w:eastAsia="hr-HR"/>
              </w:rPr>
              <w:t xml:space="preserve"> – </w:t>
            </w:r>
            <w:r w:rsidRPr="00E61DE9">
              <w:rPr>
                <w:rFonts w:asciiTheme="minorHAnsi" w:eastAsia="Times New Roman" w:hAnsiTheme="minorHAnsi"/>
                <w:color w:val="000000"/>
                <w:sz w:val="16"/>
                <w:szCs w:val="16"/>
                <w:lang w:eastAsia="hr-HR"/>
              </w:rPr>
              <w:t>2020. s Akcijskim planom 2017.</w:t>
            </w:r>
            <w:r>
              <w:rPr>
                <w:rFonts w:asciiTheme="minorHAnsi" w:eastAsia="Times New Roman" w:hAnsiTheme="minorHAnsi"/>
                <w:color w:val="000000"/>
                <w:sz w:val="16"/>
                <w:szCs w:val="16"/>
                <w:lang w:eastAsia="hr-HR"/>
              </w:rPr>
              <w:t xml:space="preserve"> – </w:t>
            </w:r>
            <w:r w:rsidRPr="00E61DE9">
              <w:rPr>
                <w:rFonts w:asciiTheme="minorHAnsi" w:eastAsia="Times New Roman" w:hAnsiTheme="minorHAnsi"/>
                <w:color w:val="000000"/>
                <w:sz w:val="16"/>
                <w:szCs w:val="16"/>
                <w:lang w:eastAsia="hr-HR"/>
              </w:rPr>
              <w:t xml:space="preserve">2020. </w:t>
            </w:r>
          </w:p>
          <w:p w:rsidR="00FF44FF" w:rsidRPr="00E61DE9" w:rsidRDefault="00FF44FF" w:rsidP="00FF44FF">
            <w:pPr>
              <w:widowControl/>
              <w:spacing w:after="0"/>
              <w:jc w:val="left"/>
              <w:rPr>
                <w:rFonts w:eastAsia="Times New Roman"/>
                <w:color w:val="000000"/>
                <w:sz w:val="16"/>
                <w:szCs w:val="16"/>
                <w:lang w:eastAsia="hr-HR"/>
              </w:rPr>
            </w:pPr>
            <w:r w:rsidRPr="00E61DE9">
              <w:rPr>
                <w:rFonts w:asciiTheme="minorHAnsi" w:eastAsia="Times New Roman" w:hAnsiTheme="minorHAnsi"/>
                <w:color w:val="000000"/>
                <w:sz w:val="16"/>
                <w:szCs w:val="16"/>
                <w:lang w:eastAsia="hr-HR"/>
              </w:rPr>
              <w:t>2) Zakon o izmjenama i dopunama Zakona o ustanovama</w:t>
            </w:r>
          </w:p>
        </w:tc>
        <w:tc>
          <w:tcPr>
            <w:tcW w:w="1619" w:type="dxa"/>
            <w:gridSpan w:val="2"/>
            <w:shd w:val="clear" w:color="auto" w:fill="auto"/>
            <w:hideMark/>
          </w:tcPr>
          <w:p w:rsidR="00FF44FF" w:rsidRPr="00E61DE9" w:rsidRDefault="00FF44FF" w:rsidP="00FF44FF">
            <w:pPr>
              <w:widowControl/>
              <w:spacing w:after="0"/>
              <w:jc w:val="left"/>
              <w:rPr>
                <w:rFonts w:asciiTheme="minorHAnsi" w:eastAsia="Times New Roman" w:hAnsiTheme="minorHAnsi"/>
                <w:color w:val="000000"/>
                <w:sz w:val="16"/>
                <w:szCs w:val="16"/>
                <w:lang w:eastAsia="hr-HR"/>
              </w:rPr>
            </w:pPr>
            <w:r w:rsidRPr="00E61DE9">
              <w:rPr>
                <w:rFonts w:asciiTheme="minorHAnsi" w:eastAsia="Times New Roman" w:hAnsiTheme="minorHAnsi"/>
                <w:color w:val="000000"/>
                <w:sz w:val="16"/>
                <w:szCs w:val="16"/>
                <w:lang w:eastAsia="hr-HR"/>
              </w:rPr>
              <w:t xml:space="preserve">1.4.4.4. </w:t>
            </w:r>
            <w:r w:rsidRPr="00E61DE9">
              <w:rPr>
                <w:rFonts w:eastAsia="Times New Roman"/>
                <w:color w:val="000000"/>
                <w:sz w:val="16"/>
                <w:szCs w:val="16"/>
                <w:lang w:eastAsia="hr-HR"/>
              </w:rPr>
              <w:t>Donošenje izmjena i dopuna Zakona o ustanovama</w:t>
            </w:r>
          </w:p>
        </w:tc>
        <w:tc>
          <w:tcPr>
            <w:tcW w:w="848"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MU</w:t>
            </w:r>
          </w:p>
        </w:tc>
      </w:tr>
      <w:tr w:rsidR="00FF44FF" w:rsidRPr="00E61DE9" w:rsidTr="00FF44FF">
        <w:trPr>
          <w:trHeight w:val="2025"/>
          <w:jc w:val="center"/>
        </w:trPr>
        <w:tc>
          <w:tcPr>
            <w:tcW w:w="1429" w:type="dxa"/>
            <w:vMerge w:val="restart"/>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lastRenderedPageBreak/>
              <w:t>1.4.5. Digitalizacija javne uprave</w:t>
            </w:r>
          </w:p>
        </w:tc>
        <w:tc>
          <w:tcPr>
            <w:tcW w:w="467" w:type="dxa"/>
            <w:gridSpan w:val="2"/>
            <w:vMerge w:val="restart"/>
            <w:shd w:val="clear" w:color="auto" w:fill="auto"/>
            <w:hideMark/>
          </w:tcPr>
          <w:p w:rsidR="00FF44FF" w:rsidRPr="00E61DE9" w:rsidRDefault="00FF44FF" w:rsidP="00FF44FF">
            <w:pPr>
              <w:widowControl/>
              <w:spacing w:after="0"/>
              <w:jc w:val="center"/>
              <w:rPr>
                <w:rFonts w:eastAsia="Times New Roman"/>
                <w:sz w:val="16"/>
                <w:szCs w:val="16"/>
                <w:lang w:eastAsia="hr-HR"/>
              </w:rPr>
            </w:pPr>
            <w:r w:rsidRPr="00E61DE9">
              <w:rPr>
                <w:rFonts w:eastAsia="Times New Roman"/>
                <w:sz w:val="16"/>
                <w:szCs w:val="16"/>
                <w:lang w:eastAsia="hr-HR"/>
              </w:rPr>
              <w:t>3/a</w:t>
            </w:r>
          </w:p>
        </w:tc>
        <w:tc>
          <w:tcPr>
            <w:tcW w:w="173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1) Pokrenuti projekt uspostave Centra dijeljenih usluga kao jedinstvenog strateškog mjesta upravljanja i koordiniranja razvoja državnog IKT-a u cilju racionalizacije izdataka državnog IKT-a. </w:t>
            </w:r>
          </w:p>
        </w:tc>
        <w:tc>
          <w:tcPr>
            <w:tcW w:w="1478"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1) Broj institucija u Centru dijeljenih usluga </w:t>
            </w:r>
          </w:p>
        </w:tc>
        <w:tc>
          <w:tcPr>
            <w:tcW w:w="1474"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 0</w:t>
            </w:r>
          </w:p>
        </w:tc>
        <w:tc>
          <w:tcPr>
            <w:tcW w:w="1411"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 50</w:t>
            </w:r>
          </w:p>
        </w:tc>
        <w:tc>
          <w:tcPr>
            <w:tcW w:w="1567"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Rashodi: </w:t>
            </w:r>
            <w:r w:rsidRPr="00E61DE9">
              <w:rPr>
                <w:rFonts w:eastAsia="Times New Roman"/>
                <w:color w:val="000000"/>
                <w:sz w:val="16"/>
                <w:szCs w:val="16"/>
                <w:lang w:eastAsia="hr-HR"/>
              </w:rPr>
              <w:br/>
            </w:r>
            <w:r w:rsidRPr="00FF44FF">
              <w:rPr>
                <w:rFonts w:eastAsia="Times New Roman"/>
                <w:color w:val="000000"/>
                <w:sz w:val="16"/>
                <w:szCs w:val="16"/>
                <w:lang w:eastAsia="hr-HR"/>
              </w:rPr>
              <w:t xml:space="preserve">89,78 </w:t>
            </w:r>
            <w:proofErr w:type="spellStart"/>
            <w:r w:rsidRPr="00FF44FF">
              <w:rPr>
                <w:rFonts w:eastAsia="Times New Roman"/>
                <w:color w:val="000000"/>
                <w:sz w:val="16"/>
                <w:szCs w:val="16"/>
                <w:lang w:eastAsia="hr-HR"/>
              </w:rPr>
              <w:t>mil</w:t>
            </w:r>
            <w:proofErr w:type="spellEnd"/>
            <w:r>
              <w:rPr>
                <w:rFonts w:eastAsia="Times New Roman"/>
                <w:color w:val="000000"/>
                <w:sz w:val="16"/>
                <w:szCs w:val="16"/>
                <w:lang w:eastAsia="hr-HR"/>
              </w:rPr>
              <w:t>.</w:t>
            </w:r>
            <w:r w:rsidRPr="00FF44FF">
              <w:rPr>
                <w:rFonts w:eastAsia="Times New Roman"/>
                <w:color w:val="000000"/>
                <w:sz w:val="16"/>
                <w:szCs w:val="16"/>
                <w:lang w:eastAsia="hr-HR"/>
              </w:rPr>
              <w:t xml:space="preserve"> kn (DP i EU)</w:t>
            </w:r>
          </w:p>
        </w:tc>
        <w:tc>
          <w:tcPr>
            <w:tcW w:w="1542"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1) Zakon o državnoj informacijskoj infrastrukturi </w:t>
            </w:r>
            <w:r w:rsidRPr="00E61DE9">
              <w:rPr>
                <w:rFonts w:eastAsia="Times New Roman"/>
                <w:color w:val="000000"/>
                <w:sz w:val="16"/>
                <w:szCs w:val="16"/>
                <w:lang w:eastAsia="hr-HR"/>
              </w:rPr>
              <w:br/>
              <w:t>2) Uredba o organizacijskim i tehničkim standardima za povezivanje na državnu informacijsku infrastrukturu</w:t>
            </w:r>
          </w:p>
        </w:tc>
        <w:tc>
          <w:tcPr>
            <w:tcW w:w="161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1.4.5.1. Uspostava Centra dijeljenih usluga (II. faza)</w:t>
            </w:r>
          </w:p>
        </w:tc>
        <w:tc>
          <w:tcPr>
            <w:tcW w:w="848" w:type="dxa"/>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tra-20</w:t>
            </w:r>
          </w:p>
        </w:tc>
        <w:tc>
          <w:tcPr>
            <w:tcW w:w="1314"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MU, SDURDD i APIS IT</w:t>
            </w:r>
          </w:p>
        </w:tc>
      </w:tr>
      <w:tr w:rsidR="00FF44FF" w:rsidRPr="00E61DE9" w:rsidTr="00FF44FF">
        <w:trPr>
          <w:trHeight w:val="2025"/>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2) Olakšati pristup uslugama koje pruža javna uprava uspostavom jedinstvenih upravnih mjesta kao fizičkih i digitalnih portala, jer će korisnicima na jednom mjestu biti dostupne informacije i usluge različitih tijela javne uprave.</w:t>
            </w:r>
          </w:p>
        </w:tc>
        <w:tc>
          <w:tcPr>
            <w:tcW w:w="1478"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2) Broj usluga koje se pružaju kroz jedinstveno upravno mjesto</w:t>
            </w:r>
          </w:p>
        </w:tc>
        <w:tc>
          <w:tcPr>
            <w:tcW w:w="1474"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2) 15</w:t>
            </w:r>
          </w:p>
        </w:tc>
        <w:tc>
          <w:tcPr>
            <w:tcW w:w="1411"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2) 20</w:t>
            </w:r>
          </w:p>
        </w:tc>
        <w:tc>
          <w:tcPr>
            <w:tcW w:w="1567"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Rashodi: </w:t>
            </w:r>
            <w:r w:rsidRPr="00E61DE9">
              <w:rPr>
                <w:rFonts w:eastAsia="Times New Roman"/>
                <w:color w:val="000000"/>
                <w:sz w:val="16"/>
                <w:szCs w:val="16"/>
                <w:lang w:eastAsia="hr-HR"/>
              </w:rPr>
              <w:br/>
            </w:r>
            <w:r w:rsidRPr="00F53D2B">
              <w:rPr>
                <w:rFonts w:eastAsia="Times New Roman"/>
                <w:color w:val="000000"/>
                <w:sz w:val="16"/>
                <w:szCs w:val="16"/>
                <w:lang w:eastAsia="hr-HR"/>
              </w:rPr>
              <w:t xml:space="preserve">21,73 </w:t>
            </w:r>
            <w:proofErr w:type="spellStart"/>
            <w:r w:rsidRPr="00F53D2B">
              <w:rPr>
                <w:rFonts w:eastAsia="Times New Roman"/>
                <w:color w:val="000000"/>
                <w:sz w:val="16"/>
                <w:szCs w:val="16"/>
                <w:lang w:eastAsia="hr-HR"/>
              </w:rPr>
              <w:t>mil</w:t>
            </w:r>
            <w:proofErr w:type="spellEnd"/>
            <w:r>
              <w:rPr>
                <w:rFonts w:eastAsia="Times New Roman"/>
                <w:color w:val="000000"/>
                <w:sz w:val="16"/>
                <w:szCs w:val="16"/>
                <w:lang w:eastAsia="hr-HR"/>
              </w:rPr>
              <w:t>.</w:t>
            </w:r>
            <w:r w:rsidRPr="00E61DE9">
              <w:rPr>
                <w:rFonts w:eastAsia="Times New Roman"/>
                <w:color w:val="000000"/>
                <w:sz w:val="16"/>
                <w:szCs w:val="16"/>
                <w:lang w:eastAsia="hr-HR"/>
              </w:rPr>
              <w:t xml:space="preserve"> kn (DP i EU) </w:t>
            </w:r>
          </w:p>
        </w:tc>
        <w:tc>
          <w:tcPr>
            <w:tcW w:w="1542"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w:t>
            </w:r>
          </w:p>
        </w:tc>
        <w:tc>
          <w:tcPr>
            <w:tcW w:w="161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1.4.5.2. Uspostava jedinstvenih upravnih mjesta (</w:t>
            </w:r>
            <w:r w:rsidR="00096E2B">
              <w:rPr>
                <w:rFonts w:eastAsia="Times New Roman"/>
                <w:color w:val="000000"/>
                <w:sz w:val="16"/>
                <w:szCs w:val="16"/>
                <w:lang w:eastAsia="hr-HR"/>
              </w:rPr>
              <w:t>I</w:t>
            </w:r>
            <w:r w:rsidRPr="00E61DE9">
              <w:rPr>
                <w:rFonts w:eastAsia="Times New Roman"/>
                <w:color w:val="000000"/>
                <w:sz w:val="16"/>
                <w:szCs w:val="16"/>
                <w:lang w:eastAsia="hr-HR"/>
              </w:rPr>
              <w:t>I. faza)</w:t>
            </w:r>
          </w:p>
        </w:tc>
        <w:tc>
          <w:tcPr>
            <w:tcW w:w="848" w:type="dxa"/>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tra-20</w:t>
            </w:r>
          </w:p>
        </w:tc>
        <w:tc>
          <w:tcPr>
            <w:tcW w:w="1314"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MU</w:t>
            </w:r>
          </w:p>
        </w:tc>
      </w:tr>
      <w:tr w:rsidR="00FF44FF" w:rsidRPr="00E61DE9" w:rsidTr="00FF44FF">
        <w:trPr>
          <w:trHeight w:val="1814"/>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3) Uspostaviti zajedničku platformu e-Poslovanje za pružanje elektroničkih javnih usluga poslovnim subjektima i drugim pravnim osobama, prema konceptu te pozitivnim iskustvima iz sustava e-Građani.</w:t>
            </w:r>
          </w:p>
        </w:tc>
        <w:tc>
          <w:tcPr>
            <w:tcW w:w="1478"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3) Uspostavljena platforma e-Poslovanje</w:t>
            </w:r>
          </w:p>
        </w:tc>
        <w:tc>
          <w:tcPr>
            <w:tcW w:w="1474"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w:t>
            </w:r>
          </w:p>
        </w:tc>
        <w:tc>
          <w:tcPr>
            <w:tcW w:w="1411"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3) Sustav je u primjeni</w:t>
            </w:r>
          </w:p>
        </w:tc>
        <w:tc>
          <w:tcPr>
            <w:tcW w:w="1567"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Rashodi:</w:t>
            </w:r>
            <w:r w:rsidRPr="00E61DE9">
              <w:rPr>
                <w:rFonts w:eastAsia="Times New Roman"/>
                <w:color w:val="000000"/>
                <w:sz w:val="16"/>
                <w:szCs w:val="16"/>
                <w:lang w:eastAsia="hr-HR"/>
              </w:rPr>
              <w:br/>
            </w:r>
            <w:r>
              <w:rPr>
                <w:rFonts w:eastAsia="Times New Roman"/>
                <w:color w:val="000000"/>
                <w:sz w:val="16"/>
                <w:szCs w:val="16"/>
                <w:lang w:eastAsia="hr-HR"/>
              </w:rPr>
              <w:t>15,32</w:t>
            </w:r>
            <w:r w:rsidRPr="00E61DE9">
              <w:rPr>
                <w:rFonts w:eastAsia="Times New Roman"/>
                <w:color w:val="000000"/>
                <w:sz w:val="16"/>
                <w:szCs w:val="16"/>
                <w:lang w:eastAsia="hr-HR"/>
              </w:rPr>
              <w:t xml:space="preserve"> </w:t>
            </w:r>
            <w:proofErr w:type="spellStart"/>
            <w:r w:rsidRPr="00E61DE9">
              <w:rPr>
                <w:rFonts w:eastAsia="Times New Roman"/>
                <w:color w:val="000000"/>
                <w:sz w:val="16"/>
                <w:szCs w:val="16"/>
                <w:lang w:eastAsia="hr-HR"/>
              </w:rPr>
              <w:t>mil</w:t>
            </w:r>
            <w:proofErr w:type="spellEnd"/>
            <w:r>
              <w:rPr>
                <w:rFonts w:eastAsia="Times New Roman"/>
                <w:color w:val="000000"/>
                <w:sz w:val="16"/>
                <w:szCs w:val="16"/>
                <w:lang w:eastAsia="hr-HR"/>
              </w:rPr>
              <w:t>.</w:t>
            </w:r>
            <w:r w:rsidRPr="00E61DE9">
              <w:rPr>
                <w:rFonts w:eastAsia="Times New Roman"/>
                <w:color w:val="000000"/>
                <w:sz w:val="16"/>
                <w:szCs w:val="16"/>
                <w:lang w:eastAsia="hr-HR"/>
              </w:rPr>
              <w:t xml:space="preserve"> kn (DP i EU)</w:t>
            </w:r>
          </w:p>
        </w:tc>
        <w:tc>
          <w:tcPr>
            <w:tcW w:w="1542"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w:t>
            </w:r>
          </w:p>
        </w:tc>
        <w:tc>
          <w:tcPr>
            <w:tcW w:w="161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1.4.5.3. Uspostava platforme e-Poslovanje </w:t>
            </w:r>
          </w:p>
        </w:tc>
        <w:tc>
          <w:tcPr>
            <w:tcW w:w="848"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ruj-19</w:t>
            </w:r>
          </w:p>
        </w:tc>
        <w:tc>
          <w:tcPr>
            <w:tcW w:w="1314"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MU, FINA, APIS IT</w:t>
            </w:r>
          </w:p>
        </w:tc>
      </w:tr>
      <w:tr w:rsidR="00FF44FF" w:rsidRPr="00E61DE9" w:rsidTr="00FF44FF">
        <w:trPr>
          <w:trHeight w:val="2250"/>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shd w:val="clear" w:color="auto" w:fill="auto"/>
            <w:hideMark/>
          </w:tcPr>
          <w:p w:rsidR="00FF44FF" w:rsidRPr="00E61DE9" w:rsidRDefault="00FF44FF" w:rsidP="00FF44FF">
            <w:pPr>
              <w:widowControl/>
              <w:spacing w:after="0"/>
              <w:jc w:val="center"/>
              <w:rPr>
                <w:rFonts w:eastAsia="Times New Roman"/>
                <w:sz w:val="16"/>
                <w:szCs w:val="16"/>
                <w:lang w:eastAsia="hr-HR"/>
              </w:rPr>
            </w:pPr>
            <w:r w:rsidRPr="00E61DE9">
              <w:rPr>
                <w:rFonts w:eastAsia="Times New Roman"/>
                <w:sz w:val="16"/>
                <w:szCs w:val="16"/>
                <w:lang w:eastAsia="hr-HR"/>
              </w:rPr>
              <w:t>4/b</w:t>
            </w:r>
          </w:p>
        </w:tc>
        <w:tc>
          <w:tcPr>
            <w:tcW w:w="1739" w:type="dxa"/>
            <w:gridSpan w:val="2"/>
            <w:shd w:val="clear" w:color="auto" w:fill="auto"/>
            <w:hideMark/>
          </w:tcPr>
          <w:p w:rsidR="00FF44FF"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4) Uspostaviti zajedničku platformu e-Pristojbe s odgovarajućim servisima koje će moći koristiti sva tijela javne uprave, građani i poslovni subjekti za bezgotovinsku naplatu upravnih pristojbi i naknada prilikom pružanja, odnosno korištenja javnih usluga.</w:t>
            </w:r>
          </w:p>
          <w:p w:rsidR="00DA4C27" w:rsidRPr="00E61DE9" w:rsidRDefault="00DA4C27" w:rsidP="00FF44FF">
            <w:pPr>
              <w:widowControl/>
              <w:spacing w:after="0"/>
              <w:jc w:val="left"/>
              <w:rPr>
                <w:rFonts w:eastAsia="Times New Roman"/>
                <w:color w:val="000000"/>
                <w:sz w:val="16"/>
                <w:szCs w:val="16"/>
                <w:lang w:eastAsia="hr-HR"/>
              </w:rPr>
            </w:pPr>
          </w:p>
        </w:tc>
        <w:tc>
          <w:tcPr>
            <w:tcW w:w="1478"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4) Uspostavljena platforma e-Pristojbe</w:t>
            </w:r>
          </w:p>
        </w:tc>
        <w:tc>
          <w:tcPr>
            <w:tcW w:w="1474"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w:t>
            </w:r>
          </w:p>
        </w:tc>
        <w:tc>
          <w:tcPr>
            <w:tcW w:w="1411"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4) Sustav je u primjeni</w:t>
            </w:r>
          </w:p>
        </w:tc>
        <w:tc>
          <w:tcPr>
            <w:tcW w:w="1567"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Rashodi:</w:t>
            </w:r>
            <w:r w:rsidRPr="00E61DE9">
              <w:rPr>
                <w:rFonts w:eastAsia="Times New Roman"/>
                <w:color w:val="000000"/>
                <w:sz w:val="16"/>
                <w:szCs w:val="16"/>
                <w:lang w:eastAsia="hr-HR"/>
              </w:rPr>
              <w:br/>
            </w:r>
            <w:r>
              <w:rPr>
                <w:rFonts w:eastAsia="Times New Roman"/>
                <w:color w:val="000000"/>
                <w:sz w:val="16"/>
                <w:szCs w:val="16"/>
                <w:lang w:eastAsia="hr-HR"/>
              </w:rPr>
              <w:t>16,89</w:t>
            </w:r>
            <w:r w:rsidRPr="00E61DE9">
              <w:rPr>
                <w:rFonts w:eastAsia="Times New Roman"/>
                <w:color w:val="000000"/>
                <w:sz w:val="16"/>
                <w:szCs w:val="16"/>
                <w:lang w:eastAsia="hr-HR"/>
              </w:rPr>
              <w:t xml:space="preserve"> </w:t>
            </w:r>
            <w:proofErr w:type="spellStart"/>
            <w:r w:rsidRPr="00E61DE9">
              <w:rPr>
                <w:rFonts w:eastAsia="Times New Roman"/>
                <w:color w:val="000000"/>
                <w:sz w:val="16"/>
                <w:szCs w:val="16"/>
                <w:lang w:eastAsia="hr-HR"/>
              </w:rPr>
              <w:t>mil</w:t>
            </w:r>
            <w:proofErr w:type="spellEnd"/>
            <w:r>
              <w:rPr>
                <w:rFonts w:eastAsia="Times New Roman"/>
                <w:color w:val="000000"/>
                <w:sz w:val="16"/>
                <w:szCs w:val="16"/>
                <w:lang w:eastAsia="hr-HR"/>
              </w:rPr>
              <w:t>.</w:t>
            </w:r>
            <w:r w:rsidRPr="00E61DE9">
              <w:rPr>
                <w:rFonts w:eastAsia="Times New Roman"/>
                <w:color w:val="000000"/>
                <w:sz w:val="16"/>
                <w:szCs w:val="16"/>
                <w:lang w:eastAsia="hr-HR"/>
              </w:rPr>
              <w:t xml:space="preserve"> kn (DP i EU)</w:t>
            </w:r>
          </w:p>
        </w:tc>
        <w:tc>
          <w:tcPr>
            <w:tcW w:w="1542"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Uredba o informacijsko-tehnološkom sustavu elektroničke naplate upravnih pristojbi</w:t>
            </w:r>
          </w:p>
        </w:tc>
        <w:tc>
          <w:tcPr>
            <w:tcW w:w="161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1.4.5.4. Uspostava platforme e-Pristojbe</w:t>
            </w:r>
          </w:p>
        </w:tc>
        <w:tc>
          <w:tcPr>
            <w:tcW w:w="848"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ruj-19</w:t>
            </w:r>
          </w:p>
        </w:tc>
        <w:tc>
          <w:tcPr>
            <w:tcW w:w="1314"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MU, FINA</w:t>
            </w:r>
          </w:p>
        </w:tc>
      </w:tr>
      <w:tr w:rsidR="00FF44FF" w:rsidRPr="00E61DE9" w:rsidTr="00FF44FF">
        <w:trPr>
          <w:trHeight w:val="3642"/>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shd w:val="clear" w:color="auto" w:fill="auto"/>
            <w:hideMark/>
          </w:tcPr>
          <w:p w:rsidR="00FF44FF" w:rsidRPr="00E61DE9" w:rsidRDefault="00FF44FF" w:rsidP="00FF44FF">
            <w:pPr>
              <w:widowControl/>
              <w:spacing w:after="0"/>
              <w:jc w:val="center"/>
              <w:rPr>
                <w:rFonts w:eastAsia="Times New Roman"/>
                <w:sz w:val="16"/>
                <w:szCs w:val="16"/>
                <w:lang w:eastAsia="hr-HR"/>
              </w:rPr>
            </w:pPr>
            <w:r w:rsidRPr="00E61DE9">
              <w:rPr>
                <w:rFonts w:eastAsia="Times New Roman"/>
                <w:sz w:val="16"/>
                <w:szCs w:val="16"/>
                <w:lang w:eastAsia="hr-HR"/>
              </w:rPr>
              <w:t>5/b</w:t>
            </w:r>
          </w:p>
        </w:tc>
        <w:tc>
          <w:tcPr>
            <w:tcW w:w="1739" w:type="dxa"/>
            <w:gridSpan w:val="2"/>
            <w:shd w:val="clear" w:color="auto" w:fill="auto"/>
            <w:hideMark/>
          </w:tcPr>
          <w:p w:rsidR="00FF44FF"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5) Uspostaviti zajednički sustav s odgovarajućim servisima koje će moći koristiti sva tijela javne uprave, građani i poslovni subjekti za elektroničko potpisivanje i/ili </w:t>
            </w:r>
            <w:proofErr w:type="spellStart"/>
            <w:r w:rsidRPr="00E61DE9">
              <w:rPr>
                <w:rFonts w:eastAsia="Times New Roman"/>
                <w:color w:val="000000"/>
                <w:sz w:val="16"/>
                <w:szCs w:val="16"/>
                <w:lang w:eastAsia="hr-HR"/>
              </w:rPr>
              <w:t>pečatiranje</w:t>
            </w:r>
            <w:proofErr w:type="spellEnd"/>
            <w:r w:rsidRPr="00E61DE9">
              <w:rPr>
                <w:rFonts w:eastAsia="Times New Roman"/>
                <w:color w:val="000000"/>
                <w:sz w:val="16"/>
                <w:szCs w:val="16"/>
                <w:lang w:eastAsia="hr-HR"/>
              </w:rPr>
              <w:t xml:space="preserve"> dokumenata, kao i za njihovu validaciju te na taj način omogućiti punu funkcionalnost u pružanju javnih e-usluga (od elektroničkog podnošenja zahtjeva prema javnopravnim tijelima do izdavanja elektroničkih dokumenata (akata) u različitim postupcima).</w:t>
            </w:r>
          </w:p>
          <w:p w:rsidR="00DA4C27" w:rsidRPr="00E61DE9" w:rsidRDefault="00DA4C27" w:rsidP="00FF44FF">
            <w:pPr>
              <w:widowControl/>
              <w:spacing w:after="0"/>
              <w:jc w:val="left"/>
              <w:rPr>
                <w:rFonts w:eastAsia="Times New Roman"/>
                <w:color w:val="000000"/>
                <w:sz w:val="16"/>
                <w:szCs w:val="16"/>
                <w:lang w:eastAsia="hr-HR"/>
              </w:rPr>
            </w:pPr>
          </w:p>
        </w:tc>
        <w:tc>
          <w:tcPr>
            <w:tcW w:w="1478"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5) Uspostavljen sustav e-potpis, m-potpis i e-pečat</w:t>
            </w:r>
          </w:p>
        </w:tc>
        <w:tc>
          <w:tcPr>
            <w:tcW w:w="1474"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w:t>
            </w:r>
          </w:p>
        </w:tc>
        <w:tc>
          <w:tcPr>
            <w:tcW w:w="1411"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5) Sustav je u primjeni</w:t>
            </w:r>
          </w:p>
        </w:tc>
        <w:tc>
          <w:tcPr>
            <w:tcW w:w="1567"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Rashodi:     </w:t>
            </w:r>
            <w:r w:rsidRPr="00E61DE9">
              <w:rPr>
                <w:rFonts w:eastAsia="Times New Roman"/>
                <w:color w:val="000000"/>
                <w:sz w:val="16"/>
                <w:szCs w:val="16"/>
                <w:lang w:eastAsia="hr-HR"/>
              </w:rPr>
              <w:br/>
            </w:r>
            <w:r>
              <w:rPr>
                <w:rFonts w:eastAsia="Times New Roman"/>
                <w:color w:val="000000"/>
                <w:sz w:val="16"/>
                <w:szCs w:val="16"/>
                <w:lang w:eastAsia="hr-HR"/>
              </w:rPr>
              <w:t>6,31</w:t>
            </w:r>
            <w:r w:rsidRPr="00E61DE9">
              <w:rPr>
                <w:rFonts w:eastAsia="Times New Roman"/>
                <w:color w:val="000000"/>
                <w:sz w:val="16"/>
                <w:szCs w:val="16"/>
                <w:lang w:eastAsia="hr-HR"/>
              </w:rPr>
              <w:t xml:space="preserve"> </w:t>
            </w:r>
            <w:proofErr w:type="spellStart"/>
            <w:r w:rsidRPr="00E61DE9">
              <w:rPr>
                <w:rFonts w:eastAsia="Times New Roman"/>
                <w:color w:val="000000"/>
                <w:sz w:val="16"/>
                <w:szCs w:val="16"/>
                <w:lang w:eastAsia="hr-HR"/>
              </w:rPr>
              <w:t>mil</w:t>
            </w:r>
            <w:proofErr w:type="spellEnd"/>
            <w:r>
              <w:rPr>
                <w:rFonts w:eastAsia="Times New Roman"/>
                <w:color w:val="000000"/>
                <w:sz w:val="16"/>
                <w:szCs w:val="16"/>
                <w:lang w:eastAsia="hr-HR"/>
              </w:rPr>
              <w:t>.</w:t>
            </w:r>
            <w:r w:rsidRPr="00E61DE9">
              <w:rPr>
                <w:rFonts w:eastAsia="Times New Roman"/>
                <w:color w:val="000000"/>
                <w:sz w:val="16"/>
                <w:szCs w:val="16"/>
                <w:lang w:eastAsia="hr-HR"/>
              </w:rPr>
              <w:t xml:space="preserve"> kn (DP i EU)</w:t>
            </w:r>
          </w:p>
        </w:tc>
        <w:tc>
          <w:tcPr>
            <w:tcW w:w="1542"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w:t>
            </w:r>
          </w:p>
        </w:tc>
        <w:tc>
          <w:tcPr>
            <w:tcW w:w="161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1.4.5.5. Uspostava sustava sa servisima za elektroničko potpisivanje i/ili </w:t>
            </w:r>
            <w:proofErr w:type="spellStart"/>
            <w:r w:rsidRPr="00E61DE9">
              <w:rPr>
                <w:rFonts w:eastAsia="Times New Roman"/>
                <w:color w:val="000000"/>
                <w:sz w:val="16"/>
                <w:szCs w:val="16"/>
                <w:lang w:eastAsia="hr-HR"/>
              </w:rPr>
              <w:t>pečatiranje</w:t>
            </w:r>
            <w:proofErr w:type="spellEnd"/>
            <w:r w:rsidRPr="00E61DE9">
              <w:rPr>
                <w:rFonts w:eastAsia="Times New Roman"/>
                <w:color w:val="000000"/>
                <w:sz w:val="16"/>
                <w:szCs w:val="16"/>
                <w:lang w:eastAsia="hr-HR"/>
              </w:rPr>
              <w:t xml:space="preserve"> dokumenata</w:t>
            </w:r>
          </w:p>
        </w:tc>
        <w:tc>
          <w:tcPr>
            <w:tcW w:w="848" w:type="dxa"/>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tra-20</w:t>
            </w:r>
          </w:p>
        </w:tc>
        <w:tc>
          <w:tcPr>
            <w:tcW w:w="1314"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MU</w:t>
            </w:r>
          </w:p>
        </w:tc>
      </w:tr>
      <w:tr w:rsidR="00FF44FF" w:rsidRPr="00E61DE9" w:rsidTr="00DA4C27">
        <w:trPr>
          <w:trHeight w:val="680"/>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restart"/>
            <w:shd w:val="clear" w:color="auto" w:fill="auto"/>
            <w:noWrap/>
            <w:vAlign w:val="bottom"/>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w:t>
            </w:r>
          </w:p>
        </w:tc>
        <w:tc>
          <w:tcPr>
            <w:tcW w:w="1739" w:type="dxa"/>
            <w:gridSpan w:val="2"/>
            <w:vMerge w:val="restart"/>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6) Smanjiti administrativno opterećenje ulagača u </w:t>
            </w:r>
            <w:proofErr w:type="spellStart"/>
            <w:r w:rsidRPr="00E61DE9">
              <w:rPr>
                <w:rFonts w:eastAsia="Times New Roman"/>
                <w:color w:val="000000"/>
                <w:sz w:val="16"/>
                <w:szCs w:val="16"/>
                <w:lang w:eastAsia="hr-HR"/>
              </w:rPr>
              <w:t>nekretninski</w:t>
            </w:r>
            <w:proofErr w:type="spellEnd"/>
            <w:r w:rsidRPr="00E61DE9">
              <w:rPr>
                <w:rFonts w:eastAsia="Times New Roman"/>
                <w:color w:val="000000"/>
                <w:sz w:val="16"/>
                <w:szCs w:val="16"/>
                <w:lang w:eastAsia="hr-HR"/>
              </w:rPr>
              <w:t xml:space="preserve"> sektor.</w:t>
            </w:r>
            <w:r w:rsidRPr="00E61DE9">
              <w:rPr>
                <w:rFonts w:eastAsia="Times New Roman"/>
                <w:color w:val="000000"/>
                <w:sz w:val="16"/>
                <w:szCs w:val="16"/>
                <w:lang w:eastAsia="hr-HR"/>
              </w:rPr>
              <w:br/>
              <w:t>7) Rasteretiti sudionike u graditeljskim poduhvatima i javnu upravu od neučinkovitih procedura.</w:t>
            </w:r>
            <w:r w:rsidRPr="00E61DE9">
              <w:rPr>
                <w:rFonts w:eastAsia="Times New Roman"/>
                <w:color w:val="000000"/>
                <w:sz w:val="16"/>
                <w:szCs w:val="16"/>
                <w:lang w:eastAsia="hr-HR"/>
              </w:rPr>
              <w:br/>
              <w:t xml:space="preserve">8) Povećati transparentnost postupaka u području prostornog uređenja i gradnje. </w:t>
            </w:r>
          </w:p>
        </w:tc>
        <w:tc>
          <w:tcPr>
            <w:tcW w:w="1478" w:type="dxa"/>
            <w:vMerge w:val="restart"/>
            <w:shd w:val="clear" w:color="auto" w:fill="auto"/>
            <w:hideMark/>
          </w:tcPr>
          <w:p w:rsidR="00FF44FF" w:rsidRPr="00E61DE9" w:rsidRDefault="00FF44FF" w:rsidP="00FF44FF">
            <w:pPr>
              <w:widowControl/>
              <w:jc w:val="left"/>
              <w:rPr>
                <w:rFonts w:eastAsia="Times New Roman"/>
                <w:color w:val="000000"/>
                <w:sz w:val="16"/>
                <w:szCs w:val="16"/>
                <w:lang w:eastAsia="hr-HR"/>
              </w:rPr>
            </w:pPr>
            <w:r w:rsidRPr="00E61DE9">
              <w:rPr>
                <w:rFonts w:eastAsia="Times New Roman"/>
                <w:color w:val="000000"/>
                <w:sz w:val="16"/>
                <w:szCs w:val="16"/>
                <w:lang w:eastAsia="hr-HR"/>
              </w:rPr>
              <w:t>6) i 7) Broj novih e-usluga iz područja prostornog planiranja i gradnje</w:t>
            </w:r>
            <w:r w:rsidRPr="00E61DE9">
              <w:rPr>
                <w:rFonts w:eastAsia="Times New Roman"/>
                <w:color w:val="000000"/>
                <w:sz w:val="16"/>
                <w:szCs w:val="16"/>
                <w:lang w:eastAsia="hr-HR"/>
              </w:rPr>
              <w:br/>
              <w:t xml:space="preserve">8) Uspostava registra prostornih planova </w:t>
            </w:r>
          </w:p>
        </w:tc>
        <w:tc>
          <w:tcPr>
            <w:tcW w:w="1474" w:type="dxa"/>
            <w:gridSpan w:val="2"/>
            <w:vMerge w:val="restart"/>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6) i 7) Tri postojeće e-usluge (modula) u području prostornog uređenja i gradnje</w:t>
            </w:r>
            <w:r w:rsidRPr="00E61DE9">
              <w:rPr>
                <w:rFonts w:eastAsia="Times New Roman"/>
                <w:color w:val="000000"/>
                <w:sz w:val="16"/>
                <w:szCs w:val="16"/>
                <w:lang w:eastAsia="hr-HR"/>
              </w:rPr>
              <w:br/>
              <w:t>8) 0</w:t>
            </w:r>
          </w:p>
        </w:tc>
        <w:tc>
          <w:tcPr>
            <w:tcW w:w="1411" w:type="dxa"/>
            <w:vMerge w:val="restart"/>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6) i 7) Poboljšanje e-usluga u području prostornog uređenja i gradnje </w:t>
            </w:r>
            <w:r w:rsidRPr="00E61DE9">
              <w:rPr>
                <w:rFonts w:eastAsia="Times New Roman"/>
                <w:color w:val="000000"/>
                <w:sz w:val="16"/>
                <w:szCs w:val="16"/>
                <w:lang w:eastAsia="hr-HR"/>
              </w:rPr>
              <w:br/>
              <w:t>8) Registar prostornih planova je u primjeni</w:t>
            </w:r>
          </w:p>
        </w:tc>
        <w:tc>
          <w:tcPr>
            <w:tcW w:w="1567" w:type="dxa"/>
            <w:shd w:val="clear" w:color="auto" w:fill="auto"/>
            <w:hideMark/>
          </w:tcPr>
          <w:p w:rsidR="00FF44FF" w:rsidRPr="00FF44FF" w:rsidRDefault="00FF44FF" w:rsidP="00FF44FF">
            <w:pPr>
              <w:widowControl/>
              <w:spacing w:after="0"/>
              <w:jc w:val="left"/>
              <w:rPr>
                <w:rFonts w:eastAsia="Times New Roman"/>
                <w:color w:val="000000"/>
                <w:sz w:val="16"/>
                <w:szCs w:val="16"/>
                <w:lang w:eastAsia="hr-HR"/>
              </w:rPr>
            </w:pPr>
            <w:r w:rsidRPr="00FF44FF">
              <w:rPr>
                <w:rFonts w:eastAsia="Times New Roman"/>
                <w:color w:val="000000"/>
                <w:sz w:val="16"/>
                <w:szCs w:val="16"/>
                <w:lang w:eastAsia="hr-HR"/>
              </w:rPr>
              <w:t xml:space="preserve">Rashodi:     </w:t>
            </w:r>
          </w:p>
          <w:p w:rsidR="00FF44FF" w:rsidRPr="00E61DE9" w:rsidRDefault="00FF44FF" w:rsidP="00FF44FF">
            <w:pPr>
              <w:widowControl/>
              <w:spacing w:after="0"/>
              <w:jc w:val="left"/>
              <w:rPr>
                <w:rFonts w:eastAsia="Times New Roman"/>
                <w:color w:val="000000"/>
                <w:sz w:val="16"/>
                <w:szCs w:val="16"/>
                <w:lang w:eastAsia="hr-HR"/>
              </w:rPr>
            </w:pPr>
            <w:r w:rsidRPr="00FF44FF">
              <w:rPr>
                <w:rFonts w:eastAsia="Times New Roman"/>
                <w:color w:val="000000"/>
                <w:sz w:val="16"/>
                <w:szCs w:val="16"/>
                <w:lang w:eastAsia="hr-HR"/>
              </w:rPr>
              <w:t>394.921 kn (DP)</w:t>
            </w:r>
          </w:p>
        </w:tc>
        <w:tc>
          <w:tcPr>
            <w:tcW w:w="1542" w:type="dxa"/>
            <w:gridSpan w:val="2"/>
            <w:vMerge w:val="restart"/>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1) Strategija e-Hrvatska 2020 i Akcijski plan </w:t>
            </w:r>
            <w:r w:rsidRPr="00E61DE9">
              <w:rPr>
                <w:rFonts w:eastAsia="Times New Roman"/>
                <w:color w:val="000000"/>
                <w:sz w:val="16"/>
                <w:szCs w:val="16"/>
                <w:lang w:eastAsia="hr-HR"/>
              </w:rPr>
              <w:br/>
              <w:t>2) Zakon o gradnji</w:t>
            </w:r>
            <w:r w:rsidRPr="00E61DE9">
              <w:rPr>
                <w:rFonts w:eastAsia="Times New Roman"/>
                <w:color w:val="000000"/>
                <w:sz w:val="16"/>
                <w:szCs w:val="16"/>
                <w:lang w:eastAsia="hr-HR"/>
              </w:rPr>
              <w:br/>
              <w:t>3) Zakon o prostornom uređenju</w:t>
            </w:r>
            <w:r w:rsidRPr="00E61DE9">
              <w:rPr>
                <w:rFonts w:eastAsia="Times New Roman"/>
                <w:color w:val="000000"/>
                <w:sz w:val="16"/>
                <w:szCs w:val="16"/>
                <w:lang w:eastAsia="hr-HR"/>
              </w:rPr>
              <w:br/>
              <w:t>4) Direktiva 2007/2/EZ (INSPIRE)</w:t>
            </w:r>
          </w:p>
        </w:tc>
        <w:tc>
          <w:tcPr>
            <w:tcW w:w="161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1.4.5.6. </w:t>
            </w:r>
            <w:proofErr w:type="spellStart"/>
            <w:r w:rsidRPr="00E61DE9">
              <w:rPr>
                <w:rFonts w:eastAsia="Times New Roman"/>
                <w:color w:val="000000"/>
                <w:sz w:val="16"/>
                <w:szCs w:val="16"/>
                <w:lang w:eastAsia="hr-HR"/>
              </w:rPr>
              <w:t>eRegistar</w:t>
            </w:r>
            <w:proofErr w:type="spellEnd"/>
            <w:r w:rsidRPr="00E61DE9">
              <w:rPr>
                <w:rFonts w:eastAsia="Times New Roman"/>
                <w:color w:val="000000"/>
                <w:sz w:val="16"/>
                <w:szCs w:val="16"/>
                <w:lang w:eastAsia="hr-HR"/>
              </w:rPr>
              <w:t xml:space="preserve"> prostornih planova i </w:t>
            </w:r>
            <w:proofErr w:type="spellStart"/>
            <w:r w:rsidRPr="00E61DE9">
              <w:rPr>
                <w:rFonts w:eastAsia="Times New Roman"/>
                <w:color w:val="000000"/>
                <w:sz w:val="16"/>
                <w:szCs w:val="16"/>
                <w:lang w:eastAsia="hr-HR"/>
              </w:rPr>
              <w:t>ePlanovi</w:t>
            </w:r>
            <w:proofErr w:type="spellEnd"/>
            <w:r w:rsidRPr="00E61DE9">
              <w:rPr>
                <w:rFonts w:eastAsia="Times New Roman"/>
                <w:color w:val="000000"/>
                <w:sz w:val="16"/>
                <w:szCs w:val="16"/>
                <w:lang w:eastAsia="hr-HR"/>
              </w:rPr>
              <w:t xml:space="preserve"> </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noWrap/>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MGIPU</w:t>
            </w:r>
          </w:p>
        </w:tc>
      </w:tr>
      <w:tr w:rsidR="00FF44FF" w:rsidRPr="00E61DE9" w:rsidTr="00FF44FF">
        <w:trPr>
          <w:trHeight w:val="1495"/>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567" w:type="dxa"/>
            <w:shd w:val="clear" w:color="auto" w:fill="auto"/>
            <w:hideMark/>
          </w:tcPr>
          <w:p w:rsidR="00FF44FF" w:rsidRPr="00FF44FF" w:rsidRDefault="00FF44FF" w:rsidP="00FF44FF">
            <w:pPr>
              <w:widowControl/>
              <w:spacing w:after="0"/>
              <w:jc w:val="left"/>
              <w:rPr>
                <w:rFonts w:eastAsia="Times New Roman"/>
                <w:color w:val="000000"/>
                <w:sz w:val="16"/>
                <w:szCs w:val="16"/>
                <w:lang w:eastAsia="hr-HR"/>
              </w:rPr>
            </w:pPr>
            <w:r w:rsidRPr="00FF44FF">
              <w:rPr>
                <w:rFonts w:eastAsia="Times New Roman"/>
                <w:color w:val="000000"/>
                <w:sz w:val="16"/>
                <w:szCs w:val="16"/>
                <w:lang w:eastAsia="hr-HR"/>
              </w:rPr>
              <w:t xml:space="preserve">Rashodi:     </w:t>
            </w:r>
          </w:p>
          <w:p w:rsidR="00FF44FF" w:rsidRPr="00E61DE9" w:rsidRDefault="00FF44FF" w:rsidP="00FF44FF">
            <w:pPr>
              <w:widowControl/>
              <w:spacing w:after="0"/>
              <w:jc w:val="left"/>
              <w:rPr>
                <w:rFonts w:eastAsia="Times New Roman"/>
                <w:color w:val="000000"/>
                <w:sz w:val="16"/>
                <w:szCs w:val="16"/>
                <w:lang w:eastAsia="hr-HR"/>
              </w:rPr>
            </w:pPr>
            <w:r w:rsidRPr="00FF44FF">
              <w:rPr>
                <w:rFonts w:eastAsia="Times New Roman"/>
                <w:color w:val="000000"/>
                <w:sz w:val="16"/>
                <w:szCs w:val="16"/>
                <w:lang w:eastAsia="hr-HR"/>
              </w:rPr>
              <w:t>259.200 kn (DP)</w:t>
            </w:r>
          </w:p>
        </w:tc>
        <w:tc>
          <w:tcPr>
            <w:tcW w:w="1542" w:type="dxa"/>
            <w:gridSpan w:val="2"/>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61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1.4.5.7. </w:t>
            </w:r>
            <w:proofErr w:type="spellStart"/>
            <w:r w:rsidRPr="00E61DE9">
              <w:rPr>
                <w:rFonts w:eastAsia="Times New Roman"/>
                <w:color w:val="000000"/>
                <w:sz w:val="16"/>
                <w:szCs w:val="16"/>
                <w:lang w:eastAsia="hr-HR"/>
              </w:rPr>
              <w:t>eInspekcija</w:t>
            </w:r>
            <w:proofErr w:type="spellEnd"/>
            <w:r w:rsidRPr="00E61DE9">
              <w:rPr>
                <w:rFonts w:eastAsia="Times New Roman"/>
                <w:color w:val="000000"/>
                <w:sz w:val="16"/>
                <w:szCs w:val="16"/>
                <w:lang w:eastAsia="hr-HR"/>
              </w:rPr>
              <w:t xml:space="preserve"> </w:t>
            </w:r>
            <w:r>
              <w:rPr>
                <w:rFonts w:eastAsia="Times New Roman"/>
                <w:color w:val="000000"/>
                <w:sz w:val="16"/>
                <w:szCs w:val="16"/>
                <w:lang w:eastAsia="hr-HR"/>
              </w:rPr>
              <w:t>–</w:t>
            </w:r>
            <w:r w:rsidRPr="00E61DE9">
              <w:rPr>
                <w:rFonts w:eastAsia="Times New Roman"/>
                <w:color w:val="000000"/>
                <w:sz w:val="16"/>
                <w:szCs w:val="16"/>
                <w:lang w:eastAsia="hr-HR"/>
              </w:rPr>
              <w:t xml:space="preserve"> modul za rad građevinske inspekcije</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lis-19</w:t>
            </w:r>
          </w:p>
        </w:tc>
        <w:tc>
          <w:tcPr>
            <w:tcW w:w="1314" w:type="dxa"/>
            <w:shd w:val="clear" w:color="auto" w:fill="auto"/>
            <w:noWrap/>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MGIPU</w:t>
            </w:r>
          </w:p>
        </w:tc>
      </w:tr>
      <w:tr w:rsidR="00FF44FF" w:rsidRPr="00E61DE9" w:rsidTr="00FF44FF">
        <w:trPr>
          <w:trHeight w:val="3118"/>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restart"/>
            <w:shd w:val="clear" w:color="auto" w:fill="auto"/>
            <w:hideMark/>
          </w:tcPr>
          <w:p w:rsidR="00FF44FF" w:rsidRPr="00E61DE9" w:rsidRDefault="00FF44FF" w:rsidP="00FF44FF">
            <w:pPr>
              <w:widowControl/>
              <w:spacing w:after="0"/>
              <w:jc w:val="center"/>
              <w:rPr>
                <w:rFonts w:eastAsia="Times New Roman"/>
                <w:sz w:val="16"/>
                <w:szCs w:val="16"/>
                <w:lang w:eastAsia="hr-HR"/>
              </w:rPr>
            </w:pPr>
            <w:r w:rsidRPr="00E61DE9">
              <w:rPr>
                <w:rFonts w:eastAsia="Times New Roman"/>
                <w:sz w:val="16"/>
                <w:szCs w:val="16"/>
                <w:lang w:eastAsia="hr-HR"/>
              </w:rPr>
              <w:t>3/a</w:t>
            </w:r>
          </w:p>
        </w:tc>
        <w:tc>
          <w:tcPr>
            <w:tcW w:w="173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9) Razviti gospodarstvo temeljeno na otvorenim podacima (ekonomija otvorenih podataka). </w:t>
            </w:r>
          </w:p>
        </w:tc>
        <w:tc>
          <w:tcPr>
            <w:tcW w:w="147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9a) Broj setova podataka objavljenih na nacionalnom portalu otvorenih podataka</w:t>
            </w:r>
            <w:r w:rsidRPr="00E61DE9">
              <w:rPr>
                <w:rFonts w:eastAsia="Times New Roman"/>
                <w:sz w:val="16"/>
                <w:szCs w:val="16"/>
                <w:lang w:eastAsia="hr-HR"/>
              </w:rPr>
              <w:br/>
              <w:t>9b) Broj tijela koji objavljuju setove otvorenih podataka</w:t>
            </w:r>
          </w:p>
        </w:tc>
        <w:tc>
          <w:tcPr>
            <w:tcW w:w="1474"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9a) 575</w:t>
            </w:r>
            <w:r w:rsidRPr="00E61DE9">
              <w:rPr>
                <w:rFonts w:eastAsia="Times New Roman"/>
                <w:sz w:val="16"/>
                <w:szCs w:val="16"/>
                <w:lang w:eastAsia="hr-HR"/>
              </w:rPr>
              <w:br/>
              <w:t>9b)72</w:t>
            </w:r>
          </w:p>
        </w:tc>
        <w:tc>
          <w:tcPr>
            <w:tcW w:w="1411"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9a) 750</w:t>
            </w:r>
            <w:r w:rsidRPr="00E61DE9">
              <w:rPr>
                <w:rFonts w:eastAsia="Times New Roman"/>
                <w:sz w:val="16"/>
                <w:szCs w:val="16"/>
                <w:lang w:eastAsia="hr-HR"/>
              </w:rPr>
              <w:br/>
              <w:t>9b) 84</w:t>
            </w: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Rashodi:</w:t>
            </w:r>
            <w:r w:rsidRPr="00E61DE9">
              <w:rPr>
                <w:rFonts w:eastAsia="Times New Roman"/>
                <w:sz w:val="16"/>
                <w:szCs w:val="16"/>
                <w:lang w:eastAsia="hr-HR"/>
              </w:rPr>
              <w:br/>
              <w:t>6,79</w:t>
            </w:r>
            <w:r w:rsidR="00075E8F">
              <w:rPr>
                <w:rFonts w:eastAsia="Times New Roman"/>
                <w:sz w:val="16"/>
                <w:szCs w:val="16"/>
                <w:lang w:eastAsia="hr-HR"/>
              </w:rPr>
              <w:t>8</w:t>
            </w:r>
            <w:r w:rsidRPr="00E61DE9">
              <w:rPr>
                <w:rFonts w:eastAsia="Times New Roman"/>
                <w:sz w:val="16"/>
                <w:szCs w:val="16"/>
                <w:lang w:eastAsia="hr-HR"/>
              </w:rPr>
              <w:t xml:space="preserve">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 (DP i EU)</w:t>
            </w: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Direktiva o ponovnoj uporabi informacija javnog sektora (PSI direktiva)</w:t>
            </w:r>
            <w:r w:rsidRPr="00E61DE9">
              <w:rPr>
                <w:rFonts w:eastAsia="Times New Roman"/>
                <w:sz w:val="16"/>
                <w:szCs w:val="16"/>
                <w:lang w:eastAsia="hr-HR"/>
              </w:rPr>
              <w:br/>
              <w:t>2) Zakon o pravu na pristup informacijama</w:t>
            </w:r>
            <w:r w:rsidRPr="00E61DE9">
              <w:rPr>
                <w:rFonts w:eastAsia="Times New Roman"/>
                <w:sz w:val="16"/>
                <w:szCs w:val="16"/>
                <w:lang w:eastAsia="hr-HR"/>
              </w:rPr>
              <w:br/>
              <w:t>3) Pravilnik o vrstama i sadržaju dozvola kojima se utvrđuju uvjeti ponovne uporabe informacija</w:t>
            </w:r>
            <w:r w:rsidRPr="00E61DE9">
              <w:rPr>
                <w:rFonts w:eastAsia="Times New Roman"/>
                <w:sz w:val="16"/>
                <w:szCs w:val="16"/>
                <w:lang w:eastAsia="hr-HR"/>
              </w:rPr>
              <w:br/>
              <w:t>4) Politika otvorenih podataka</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1.4.5.8. Unaprjeđenje Portala otvorenih podataka </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tra-20</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SDURDD, TDU</w:t>
            </w:r>
          </w:p>
        </w:tc>
      </w:tr>
      <w:tr w:rsidR="00FF44FF" w:rsidRPr="00E61DE9" w:rsidTr="00FF44FF">
        <w:trPr>
          <w:trHeight w:val="240"/>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shd w:val="clear" w:color="auto" w:fill="auto"/>
            <w:hideMark/>
          </w:tcPr>
          <w:p w:rsidR="00FF44FF" w:rsidRPr="00E61DE9" w:rsidRDefault="00FF44FF" w:rsidP="00FF44FF">
            <w:pPr>
              <w:widowControl/>
              <w:jc w:val="left"/>
              <w:rPr>
                <w:rFonts w:eastAsia="Times New Roman"/>
                <w:sz w:val="16"/>
                <w:szCs w:val="16"/>
                <w:lang w:eastAsia="hr-HR"/>
              </w:rPr>
            </w:pPr>
            <w:r w:rsidRPr="00E61DE9">
              <w:rPr>
                <w:rFonts w:eastAsia="Times New Roman"/>
                <w:sz w:val="16"/>
                <w:szCs w:val="16"/>
                <w:lang w:eastAsia="hr-HR"/>
              </w:rPr>
              <w:t xml:space="preserve">10) Omogućiti građanima i poduzetnicima jednostavan pristup informacijama o nacionalnim propisima i obvezama, učinkovitim prekogranično dostupnim elektroničkim </w:t>
            </w:r>
            <w:r w:rsidRPr="00E61DE9">
              <w:rPr>
                <w:rFonts w:eastAsia="Times New Roman"/>
                <w:sz w:val="16"/>
                <w:szCs w:val="16"/>
                <w:lang w:eastAsia="hr-HR"/>
              </w:rPr>
              <w:lastRenderedPageBreak/>
              <w:t xml:space="preserve">postupcima te djelotvornim uslugama podrške u rješavanju problema s </w:t>
            </w:r>
            <w:r>
              <w:rPr>
                <w:rFonts w:eastAsia="Times New Roman"/>
                <w:sz w:val="16"/>
                <w:szCs w:val="16"/>
                <w:lang w:eastAsia="hr-HR"/>
              </w:rPr>
              <w:t>a</w:t>
            </w:r>
            <w:r w:rsidRPr="00E61DE9">
              <w:rPr>
                <w:rFonts w:eastAsia="Times New Roman"/>
                <w:sz w:val="16"/>
                <w:szCs w:val="16"/>
                <w:lang w:eastAsia="hr-HR"/>
              </w:rPr>
              <w:t>dministracijom.</w:t>
            </w:r>
          </w:p>
        </w:tc>
        <w:tc>
          <w:tcPr>
            <w:tcW w:w="147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10a) Akcijski plan rada nadležnih tijela obuhvaćenih Uredbom EU-a za Jedinstveni digitalni pristupnik</w:t>
            </w:r>
            <w:r w:rsidRPr="00E61DE9">
              <w:rPr>
                <w:rFonts w:eastAsia="Times New Roman"/>
                <w:sz w:val="16"/>
                <w:szCs w:val="16"/>
                <w:lang w:eastAsia="hr-HR"/>
              </w:rPr>
              <w:br/>
              <w:t xml:space="preserve">10b) Broj održanih edukacija </w:t>
            </w:r>
          </w:p>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10c) Analiza postojećeg sustava nadležnih tijela i </w:t>
            </w:r>
            <w:r w:rsidRPr="00E61DE9">
              <w:rPr>
                <w:rFonts w:eastAsia="Times New Roman"/>
                <w:sz w:val="16"/>
                <w:szCs w:val="16"/>
                <w:lang w:eastAsia="hr-HR"/>
              </w:rPr>
              <w:lastRenderedPageBreak/>
              <w:t>dobre prakse drugih zemalja članica EU</w:t>
            </w:r>
            <w:r>
              <w:rPr>
                <w:rFonts w:eastAsia="Times New Roman"/>
                <w:sz w:val="16"/>
                <w:szCs w:val="16"/>
                <w:lang w:eastAsia="hr-HR"/>
              </w:rPr>
              <w:t>-a</w:t>
            </w:r>
            <w:r w:rsidRPr="00E61DE9">
              <w:rPr>
                <w:rFonts w:eastAsia="Times New Roman"/>
                <w:sz w:val="16"/>
                <w:szCs w:val="16"/>
                <w:lang w:eastAsia="hr-HR"/>
              </w:rPr>
              <w:t xml:space="preserve"> </w:t>
            </w:r>
            <w:r w:rsidRPr="00E61DE9">
              <w:rPr>
                <w:rFonts w:eastAsia="Times New Roman"/>
                <w:sz w:val="16"/>
                <w:szCs w:val="16"/>
                <w:lang w:eastAsia="hr-HR"/>
              </w:rPr>
              <w:br/>
              <w:t xml:space="preserve">10d) Specifikacija repozitorija poveznica informacija </w:t>
            </w:r>
          </w:p>
        </w:tc>
        <w:tc>
          <w:tcPr>
            <w:tcW w:w="1474"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 </w:t>
            </w:r>
          </w:p>
        </w:tc>
        <w:tc>
          <w:tcPr>
            <w:tcW w:w="1411"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10a) Izrađen akcijski plan</w:t>
            </w:r>
            <w:r w:rsidRPr="00E61DE9">
              <w:rPr>
                <w:rFonts w:eastAsia="Times New Roman"/>
                <w:sz w:val="16"/>
                <w:szCs w:val="16"/>
                <w:lang w:eastAsia="hr-HR"/>
              </w:rPr>
              <w:br/>
              <w:t>10b) 10</w:t>
            </w:r>
            <w:r w:rsidRPr="00E61DE9">
              <w:rPr>
                <w:rFonts w:eastAsia="Times New Roman"/>
                <w:sz w:val="16"/>
                <w:szCs w:val="16"/>
                <w:lang w:eastAsia="hr-HR"/>
              </w:rPr>
              <w:br/>
              <w:t>10c) Izrađena analiza</w:t>
            </w:r>
            <w:r w:rsidRPr="00E61DE9">
              <w:rPr>
                <w:rFonts w:eastAsia="Times New Roman"/>
                <w:sz w:val="16"/>
                <w:szCs w:val="16"/>
                <w:lang w:eastAsia="hr-HR"/>
              </w:rPr>
              <w:br/>
              <w:t>10d) Izrađena specifikacija</w:t>
            </w: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Moguć učinak na proračunske prihode uslijed povećanja broja novih poduzetnika na tržištu usluga.</w:t>
            </w: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EU Uredba o uspostavi jedinstvenog digitalnog pristupnika</w:t>
            </w:r>
            <w:r w:rsidRPr="00E61DE9">
              <w:rPr>
                <w:rFonts w:eastAsia="Times New Roman"/>
                <w:sz w:val="16"/>
                <w:szCs w:val="16"/>
                <w:lang w:eastAsia="hr-HR"/>
              </w:rPr>
              <w:br/>
              <w:t>2) EU Strategija unutarnjeg tržišta</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1.4.5.9. Uspostava preduvjeta za priključenje u Jedinstveni digitalni pristupnik EU</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tra-20</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SDURDD</w:t>
            </w:r>
          </w:p>
        </w:tc>
      </w:tr>
      <w:tr w:rsidR="00FF44FF" w:rsidRPr="00E61DE9" w:rsidTr="00963D63">
        <w:trPr>
          <w:trHeight w:val="782"/>
          <w:jc w:val="center"/>
        </w:trPr>
        <w:tc>
          <w:tcPr>
            <w:tcW w:w="1429" w:type="dxa"/>
            <w:vMerge w:val="restart"/>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lastRenderedPageBreak/>
              <w:t xml:space="preserve">1.4.6. Upravljanje kvalitetom </w:t>
            </w:r>
          </w:p>
        </w:tc>
        <w:tc>
          <w:tcPr>
            <w:tcW w:w="467"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3/a</w:t>
            </w:r>
          </w:p>
        </w:tc>
        <w:tc>
          <w:tcPr>
            <w:tcW w:w="1739"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Povećati učinkovitosti i kvalitetu javne uprave u cilju jednostavnijeg i kvalitetnijeg pružanja usluga korisnicima uz smanjenje troškova i administrativnog opterećenja za korisnike usluga javne uprave.</w:t>
            </w:r>
            <w:r w:rsidRPr="00E61DE9">
              <w:rPr>
                <w:rFonts w:eastAsia="Times New Roman"/>
                <w:sz w:val="16"/>
                <w:szCs w:val="16"/>
                <w:lang w:eastAsia="hr-HR"/>
              </w:rPr>
              <w:br/>
              <w:t>2) Osigurati povezanost strateškog, godišnjeg i proračunskog planiranja u tijelima javne uprave do razine ciljeva i opisa poslova službenika.</w:t>
            </w:r>
          </w:p>
        </w:tc>
        <w:tc>
          <w:tcPr>
            <w:tcW w:w="1478"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1a) Izrađen</w:t>
            </w:r>
            <w:r>
              <w:rPr>
                <w:rFonts w:eastAsia="Times New Roman"/>
                <w:sz w:val="16"/>
                <w:szCs w:val="16"/>
                <w:lang w:eastAsia="hr-HR"/>
              </w:rPr>
              <w:t>a</w:t>
            </w:r>
            <w:r w:rsidRPr="00E61DE9">
              <w:rPr>
                <w:rFonts w:eastAsia="Times New Roman"/>
                <w:sz w:val="16"/>
                <w:szCs w:val="16"/>
                <w:lang w:eastAsia="hr-HR"/>
              </w:rPr>
              <w:t xml:space="preserve"> Metodologija za upravljanje kvalitetom u javnoj upravi i Metodologija za optimizaciju i standardizaciju procesa javne uprave</w:t>
            </w:r>
            <w:r w:rsidRPr="00E61DE9">
              <w:rPr>
                <w:rFonts w:eastAsia="Times New Roman"/>
                <w:sz w:val="16"/>
                <w:szCs w:val="16"/>
                <w:lang w:eastAsia="hr-HR"/>
              </w:rPr>
              <w:br/>
              <w:t>1b) Provedena I. faza uspostave sustava za polaganje državnog ispita pisanim putem</w:t>
            </w:r>
            <w:r w:rsidRPr="00E61DE9">
              <w:rPr>
                <w:rFonts w:eastAsia="Times New Roman"/>
                <w:sz w:val="16"/>
                <w:szCs w:val="16"/>
                <w:lang w:eastAsia="hr-HR"/>
              </w:rPr>
              <w:br/>
              <w:t>2) Izrađen normativni okvir za izradu, donošenje, izvršenje, praćenje i odgovornost za izvršenje godišnjih planova o radu i sastavljanje izvješća o radu</w:t>
            </w:r>
          </w:p>
        </w:tc>
        <w:tc>
          <w:tcPr>
            <w:tcW w:w="1474"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411"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1a) Metodologija se primjenjuje</w:t>
            </w:r>
            <w:r w:rsidRPr="00E61DE9">
              <w:rPr>
                <w:rFonts w:eastAsia="Times New Roman"/>
                <w:sz w:val="16"/>
                <w:szCs w:val="16"/>
                <w:lang w:eastAsia="hr-HR"/>
              </w:rPr>
              <w:br/>
              <w:t>1b) Uspostavljeni sustav polaganja državnog ispita se primjenjuje</w:t>
            </w:r>
            <w:r w:rsidRPr="00E61DE9">
              <w:rPr>
                <w:rFonts w:eastAsia="Times New Roman"/>
                <w:sz w:val="16"/>
                <w:szCs w:val="16"/>
                <w:lang w:eastAsia="hr-HR"/>
              </w:rPr>
              <w:br/>
              <w:t>2) Izrađeni normativni okvir se primjenjuje</w:t>
            </w:r>
          </w:p>
        </w:tc>
        <w:tc>
          <w:tcPr>
            <w:tcW w:w="1567" w:type="dxa"/>
            <w:shd w:val="clear" w:color="auto" w:fill="auto"/>
            <w:hideMark/>
          </w:tcPr>
          <w:p w:rsidR="00FF44FF" w:rsidRPr="00E61DE9" w:rsidRDefault="00FF44FF" w:rsidP="00075E8F">
            <w:pPr>
              <w:widowControl/>
              <w:spacing w:after="0"/>
              <w:jc w:val="left"/>
              <w:rPr>
                <w:rFonts w:eastAsia="Times New Roman"/>
                <w:sz w:val="16"/>
                <w:szCs w:val="16"/>
                <w:lang w:eastAsia="hr-HR"/>
              </w:rPr>
            </w:pPr>
            <w:r w:rsidRPr="00E61DE9">
              <w:rPr>
                <w:rFonts w:eastAsia="Times New Roman"/>
                <w:sz w:val="16"/>
                <w:szCs w:val="16"/>
                <w:lang w:eastAsia="hr-HR"/>
              </w:rPr>
              <w:t xml:space="preserve">Rashodi: </w:t>
            </w:r>
            <w:r w:rsidRPr="00E61DE9">
              <w:rPr>
                <w:rFonts w:eastAsia="Times New Roman"/>
                <w:sz w:val="16"/>
                <w:szCs w:val="16"/>
                <w:lang w:eastAsia="hr-HR"/>
              </w:rPr>
              <w:br/>
            </w:r>
            <w:r w:rsidR="00075E8F">
              <w:rPr>
                <w:rFonts w:eastAsia="Times New Roman"/>
                <w:sz w:val="16"/>
                <w:szCs w:val="16"/>
                <w:lang w:eastAsia="hr-HR"/>
              </w:rPr>
              <w:t>6</w:t>
            </w:r>
            <w:r w:rsidRPr="00E61DE9">
              <w:rPr>
                <w:rFonts w:eastAsia="Times New Roman"/>
                <w:sz w:val="16"/>
                <w:szCs w:val="16"/>
                <w:lang w:eastAsia="hr-HR"/>
              </w:rPr>
              <w:t>,</w:t>
            </w:r>
            <w:r w:rsidR="00075E8F">
              <w:rPr>
                <w:rFonts w:eastAsia="Times New Roman"/>
                <w:sz w:val="16"/>
                <w:szCs w:val="16"/>
                <w:lang w:eastAsia="hr-HR"/>
              </w:rPr>
              <w:t>9</w:t>
            </w:r>
            <w:r w:rsidRPr="00E61DE9">
              <w:rPr>
                <w:rFonts w:eastAsia="Times New Roman"/>
                <w:sz w:val="16"/>
                <w:szCs w:val="16"/>
                <w:lang w:eastAsia="hr-HR"/>
              </w:rPr>
              <w:t xml:space="preserve">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 (DP i EU)</w:t>
            </w:r>
          </w:p>
        </w:tc>
        <w:tc>
          <w:tcPr>
            <w:tcW w:w="1542"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 Strategija razvoja javne uprave 2015.</w:t>
            </w:r>
            <w:r>
              <w:rPr>
                <w:rFonts w:eastAsia="Times New Roman"/>
                <w:sz w:val="16"/>
                <w:szCs w:val="16"/>
                <w:lang w:eastAsia="hr-HR"/>
              </w:rPr>
              <w:t xml:space="preserve"> – </w:t>
            </w:r>
            <w:r w:rsidRPr="00E61DE9">
              <w:rPr>
                <w:rFonts w:eastAsia="Times New Roman"/>
                <w:sz w:val="16"/>
                <w:szCs w:val="16"/>
                <w:lang w:eastAsia="hr-HR"/>
              </w:rPr>
              <w:t>2020. s Akcijskim planom 2017.</w:t>
            </w:r>
            <w:r>
              <w:rPr>
                <w:rFonts w:eastAsia="Times New Roman"/>
                <w:sz w:val="16"/>
                <w:szCs w:val="16"/>
                <w:lang w:eastAsia="hr-HR"/>
              </w:rPr>
              <w:t xml:space="preserve"> – </w:t>
            </w:r>
            <w:r w:rsidRPr="00E61DE9">
              <w:rPr>
                <w:rFonts w:eastAsia="Times New Roman"/>
                <w:sz w:val="16"/>
                <w:szCs w:val="16"/>
                <w:lang w:eastAsia="hr-HR"/>
              </w:rPr>
              <w:t>2020.</w:t>
            </w:r>
            <w:r w:rsidRPr="00E61DE9">
              <w:rPr>
                <w:rFonts w:eastAsia="Times New Roman"/>
                <w:sz w:val="16"/>
                <w:szCs w:val="16"/>
                <w:lang w:eastAsia="hr-HR"/>
              </w:rPr>
              <w:br/>
              <w:t>2) Strateški plan MU 2019.</w:t>
            </w:r>
            <w:r>
              <w:rPr>
                <w:rFonts w:eastAsia="Times New Roman"/>
                <w:sz w:val="16"/>
                <w:szCs w:val="16"/>
                <w:lang w:eastAsia="hr-HR"/>
              </w:rPr>
              <w:t xml:space="preserve"> – </w:t>
            </w:r>
            <w:r w:rsidRPr="00E61DE9">
              <w:rPr>
                <w:rFonts w:eastAsia="Times New Roman"/>
                <w:sz w:val="16"/>
                <w:szCs w:val="16"/>
                <w:lang w:eastAsia="hr-HR"/>
              </w:rPr>
              <w:t>2021.</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1.4.6.1. Uvođenje sustava upravljanja kvalitetom u javnu upravu </w:t>
            </w:r>
          </w:p>
        </w:tc>
        <w:tc>
          <w:tcPr>
            <w:tcW w:w="848" w:type="dxa"/>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tra-20</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MU</w:t>
            </w:r>
          </w:p>
        </w:tc>
      </w:tr>
      <w:tr w:rsidR="00FF44FF" w:rsidRPr="00E61DE9" w:rsidTr="00963D63">
        <w:trPr>
          <w:trHeight w:val="694"/>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542"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619" w:type="dxa"/>
            <w:gridSpan w:val="2"/>
            <w:shd w:val="clear" w:color="auto" w:fill="auto"/>
            <w:hideMark/>
          </w:tcPr>
          <w:p w:rsidR="00FF44FF" w:rsidRPr="00E61DE9" w:rsidRDefault="00FF44FF" w:rsidP="00FF44FF">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1.4.6.2. </w:t>
            </w:r>
            <w:r w:rsidRPr="00E61DE9">
              <w:rPr>
                <w:rFonts w:asciiTheme="minorHAnsi" w:hAnsiTheme="minorHAnsi"/>
                <w:sz w:val="16"/>
                <w:szCs w:val="16"/>
                <w:lang w:eastAsia="hr-HR"/>
              </w:rPr>
              <w:t>Donošenje pravilnika za provođenje državnog ispita pisanim pute</w:t>
            </w:r>
            <w:r w:rsidRPr="00E61DE9">
              <w:rPr>
                <w:rFonts w:asciiTheme="minorHAnsi" w:eastAsia="Times New Roman" w:hAnsiTheme="minorHAnsi"/>
                <w:sz w:val="16"/>
                <w:szCs w:val="16"/>
                <w:lang w:eastAsia="hr-HR"/>
              </w:rPr>
              <w:t>m</w:t>
            </w:r>
          </w:p>
        </w:tc>
        <w:tc>
          <w:tcPr>
            <w:tcW w:w="848" w:type="dxa"/>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ruj-19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MU</w:t>
            </w:r>
          </w:p>
        </w:tc>
      </w:tr>
      <w:tr w:rsidR="00FF44FF" w:rsidRPr="00E61DE9" w:rsidTr="00FF44FF">
        <w:trPr>
          <w:trHeight w:val="1725"/>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shd w:val="clear" w:color="auto" w:fill="auto"/>
            <w:hideMark/>
          </w:tcPr>
          <w:p w:rsidR="00FF44FF" w:rsidRPr="00E61DE9" w:rsidRDefault="00FF44FF" w:rsidP="00075E8F">
            <w:pPr>
              <w:widowControl/>
              <w:spacing w:after="0"/>
              <w:jc w:val="left"/>
              <w:rPr>
                <w:rFonts w:eastAsia="Times New Roman"/>
                <w:sz w:val="16"/>
                <w:szCs w:val="16"/>
                <w:lang w:eastAsia="hr-HR"/>
              </w:rPr>
            </w:pPr>
            <w:r w:rsidRPr="00E61DE9">
              <w:rPr>
                <w:rFonts w:eastAsia="Times New Roman"/>
                <w:sz w:val="16"/>
                <w:szCs w:val="16"/>
                <w:lang w:eastAsia="hr-HR"/>
              </w:rPr>
              <w:t xml:space="preserve">Rashodi:                    </w:t>
            </w:r>
            <w:r w:rsidRPr="00E61DE9">
              <w:rPr>
                <w:rFonts w:eastAsia="Times New Roman"/>
                <w:sz w:val="16"/>
                <w:szCs w:val="16"/>
                <w:lang w:eastAsia="hr-HR"/>
              </w:rPr>
              <w:br/>
            </w:r>
            <w:r w:rsidR="00075E8F" w:rsidRPr="00075E8F">
              <w:rPr>
                <w:rFonts w:eastAsia="Times New Roman"/>
                <w:sz w:val="16"/>
                <w:szCs w:val="16"/>
                <w:lang w:eastAsia="hr-HR"/>
              </w:rPr>
              <w:t>76.705 kn (DP i EU)</w:t>
            </w:r>
            <w:r w:rsidR="00075E8F">
              <w:rPr>
                <w:rFonts w:eastAsia="Times New Roman"/>
                <w:sz w:val="16"/>
                <w:szCs w:val="16"/>
                <w:lang w:eastAsia="hr-HR"/>
              </w:rPr>
              <w:t xml:space="preserve"> </w:t>
            </w:r>
          </w:p>
        </w:tc>
        <w:tc>
          <w:tcPr>
            <w:tcW w:w="1542"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1.4.6.3. Izrada normativnog okvira za godišnje planiranje i izvještavanje u tijelima javne uprave</w:t>
            </w:r>
          </w:p>
        </w:tc>
        <w:tc>
          <w:tcPr>
            <w:tcW w:w="848" w:type="dxa"/>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tra-20</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MU</w:t>
            </w:r>
          </w:p>
        </w:tc>
      </w:tr>
      <w:tr w:rsidR="00FF44FF" w:rsidRPr="00E61DE9" w:rsidTr="00BC1D0C">
        <w:trPr>
          <w:trHeight w:val="300"/>
          <w:jc w:val="center"/>
        </w:trPr>
        <w:tc>
          <w:tcPr>
            <w:tcW w:w="14888" w:type="dxa"/>
            <w:gridSpan w:val="16"/>
            <w:shd w:val="clear" w:color="auto" w:fill="FFFFFF" w:themeFill="background1"/>
            <w:vAlign w:val="center"/>
            <w:hideMark/>
          </w:tcPr>
          <w:p w:rsidR="00FF44FF" w:rsidRPr="00E61DE9" w:rsidRDefault="00FF44FF" w:rsidP="00FF44FF">
            <w:pPr>
              <w:widowControl/>
              <w:spacing w:after="0"/>
              <w:jc w:val="left"/>
              <w:rPr>
                <w:rFonts w:eastAsia="Times New Roman"/>
                <w:b/>
                <w:bCs/>
                <w:color w:val="003399"/>
                <w:sz w:val="20"/>
                <w:szCs w:val="16"/>
                <w:lang w:eastAsia="hr-HR"/>
              </w:rPr>
            </w:pPr>
            <w:r w:rsidRPr="00E61DE9">
              <w:rPr>
                <w:rFonts w:eastAsia="Times New Roman"/>
                <w:b/>
                <w:bCs/>
                <w:color w:val="003399"/>
                <w:sz w:val="20"/>
                <w:szCs w:val="16"/>
                <w:lang w:eastAsia="hr-HR"/>
              </w:rPr>
              <w:t>1.5. Poboljšanje učinkovitosti pravosudnog sustava</w:t>
            </w:r>
          </w:p>
        </w:tc>
      </w:tr>
      <w:tr w:rsidR="00FF44FF" w:rsidRPr="00E61DE9" w:rsidTr="00B21793">
        <w:trPr>
          <w:trHeight w:val="466"/>
          <w:jc w:val="center"/>
        </w:trPr>
        <w:tc>
          <w:tcPr>
            <w:tcW w:w="1429" w:type="dxa"/>
            <w:vMerge w:val="restart"/>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1.5.1. Modernizacija i automatizacija rada sudova</w:t>
            </w:r>
          </w:p>
        </w:tc>
        <w:tc>
          <w:tcPr>
            <w:tcW w:w="467" w:type="dxa"/>
            <w:gridSpan w:val="2"/>
            <w:vMerge w:val="restart"/>
            <w:shd w:val="clear" w:color="auto" w:fill="auto"/>
            <w:hideMark/>
          </w:tcPr>
          <w:p w:rsidR="00FF44FF" w:rsidRPr="00E61DE9" w:rsidRDefault="00FF44FF" w:rsidP="00FF44FF">
            <w:pPr>
              <w:widowControl/>
              <w:spacing w:after="0"/>
              <w:jc w:val="center"/>
              <w:rPr>
                <w:rFonts w:eastAsia="Times New Roman"/>
                <w:sz w:val="16"/>
                <w:szCs w:val="16"/>
                <w:lang w:eastAsia="hr-HR"/>
              </w:rPr>
            </w:pPr>
            <w:r w:rsidRPr="00E61DE9">
              <w:rPr>
                <w:rFonts w:eastAsia="Times New Roman"/>
                <w:sz w:val="16"/>
                <w:szCs w:val="16"/>
                <w:lang w:eastAsia="hr-HR"/>
              </w:rPr>
              <w:t>4/d</w:t>
            </w:r>
          </w:p>
        </w:tc>
        <w:tc>
          <w:tcPr>
            <w:tcW w:w="1739" w:type="dxa"/>
            <w:gridSpan w:val="2"/>
            <w:vMerge w:val="restart"/>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 Olakšati pristup građana sudovima te lakše upravljanje sudovima kroz širenje </w:t>
            </w:r>
            <w:proofErr w:type="spellStart"/>
            <w:r w:rsidRPr="00E61DE9">
              <w:rPr>
                <w:rFonts w:eastAsia="Times New Roman"/>
                <w:sz w:val="16"/>
                <w:szCs w:val="16"/>
                <w:lang w:eastAsia="hr-HR"/>
              </w:rPr>
              <w:t>eKomunikacije</w:t>
            </w:r>
            <w:proofErr w:type="spellEnd"/>
            <w:r w:rsidRPr="00E61DE9">
              <w:rPr>
                <w:rFonts w:eastAsia="Times New Roman"/>
                <w:sz w:val="16"/>
                <w:szCs w:val="16"/>
                <w:lang w:eastAsia="hr-HR"/>
              </w:rPr>
              <w:t xml:space="preserve"> na općinske sudove i </w:t>
            </w:r>
            <w:r w:rsidRPr="00E61DE9">
              <w:rPr>
                <w:rFonts w:eastAsia="Times New Roman"/>
                <w:sz w:val="16"/>
                <w:szCs w:val="16"/>
                <w:lang w:eastAsia="hr-HR"/>
              </w:rPr>
              <w:lastRenderedPageBreak/>
              <w:t>druge sudionike sudskih postupaka.</w:t>
            </w:r>
            <w:r w:rsidRPr="00E61DE9">
              <w:rPr>
                <w:rFonts w:eastAsia="Times New Roman"/>
                <w:sz w:val="16"/>
                <w:szCs w:val="16"/>
                <w:lang w:eastAsia="hr-HR"/>
              </w:rPr>
              <w:br/>
              <w:t>2) Uvesti jednostavniju, bržu i učinkovitiju dostavu pismena radi skraćenja trajanja postupaka te smanjenja troškova.</w:t>
            </w:r>
            <w:r w:rsidRPr="00E61DE9">
              <w:rPr>
                <w:rFonts w:eastAsia="Times New Roman"/>
                <w:sz w:val="16"/>
                <w:szCs w:val="16"/>
                <w:lang w:eastAsia="hr-HR"/>
              </w:rPr>
              <w:br/>
              <w:t xml:space="preserve">3) Provesti reinženjering i zamjenu </w:t>
            </w:r>
            <w:proofErr w:type="spellStart"/>
            <w:r w:rsidRPr="00E61DE9">
              <w:rPr>
                <w:rFonts w:eastAsia="Times New Roman"/>
                <w:sz w:val="16"/>
                <w:szCs w:val="16"/>
                <w:lang w:eastAsia="hr-HR"/>
              </w:rPr>
              <w:t>eOglasne</w:t>
            </w:r>
            <w:proofErr w:type="spellEnd"/>
            <w:r w:rsidRPr="00E61DE9">
              <w:rPr>
                <w:rFonts w:eastAsia="Times New Roman"/>
                <w:sz w:val="16"/>
                <w:szCs w:val="16"/>
                <w:lang w:eastAsia="hr-HR"/>
              </w:rPr>
              <w:t xml:space="preserve"> ploče kako bi se povećala sigurnost sustava od vanjskih napada i robotiziranog preuzimanja podataka, uz uvođenje usluga kontinuiranog slanja informacija i obavijesti temeljem odabranih kriterija</w:t>
            </w:r>
            <w:r w:rsidR="00075E8F">
              <w:rPr>
                <w:rFonts w:eastAsia="Times New Roman"/>
                <w:sz w:val="16"/>
                <w:szCs w:val="16"/>
                <w:lang w:eastAsia="hr-HR"/>
              </w:rPr>
              <w:t>.</w:t>
            </w:r>
          </w:p>
          <w:p w:rsidR="00FF44FF"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4) Osigurati rješavanje predmeta starijih od 10 godina koji se vode pred općinskim, županijskim i trgovačkim sudovima te Visokim trgovačkim sudom RH.</w:t>
            </w:r>
            <w:r w:rsidRPr="00E61DE9">
              <w:rPr>
                <w:rFonts w:eastAsia="Times New Roman"/>
                <w:sz w:val="16"/>
                <w:szCs w:val="16"/>
                <w:lang w:eastAsia="hr-HR"/>
              </w:rPr>
              <w:br/>
              <w:t>5) Stvoriti pretpostavke da se stranka u postupku pred trgovačkim sudovima obavještava o ročištima putem mrežne stranice e-predmet i uvesti institut oglednog postupka.</w:t>
            </w:r>
          </w:p>
          <w:p w:rsidR="001847E6" w:rsidRDefault="001847E6" w:rsidP="00FF44FF">
            <w:pPr>
              <w:widowControl/>
              <w:spacing w:after="0"/>
              <w:jc w:val="left"/>
              <w:rPr>
                <w:rFonts w:eastAsia="Times New Roman"/>
                <w:sz w:val="16"/>
                <w:szCs w:val="16"/>
                <w:lang w:eastAsia="hr-HR"/>
              </w:rPr>
            </w:pPr>
          </w:p>
          <w:p w:rsidR="001847E6" w:rsidRDefault="001847E6" w:rsidP="00FF44FF">
            <w:pPr>
              <w:widowControl/>
              <w:spacing w:after="0"/>
              <w:jc w:val="left"/>
              <w:rPr>
                <w:rFonts w:eastAsia="Times New Roman"/>
                <w:sz w:val="16"/>
                <w:szCs w:val="16"/>
                <w:lang w:eastAsia="hr-HR"/>
              </w:rPr>
            </w:pPr>
          </w:p>
          <w:p w:rsidR="001847E6" w:rsidRPr="00E61DE9" w:rsidRDefault="001847E6" w:rsidP="00FF44FF">
            <w:pPr>
              <w:widowControl/>
              <w:spacing w:after="0"/>
              <w:jc w:val="left"/>
              <w:rPr>
                <w:rFonts w:eastAsia="Times New Roman"/>
                <w:sz w:val="16"/>
                <w:szCs w:val="16"/>
                <w:lang w:eastAsia="hr-HR"/>
              </w:rPr>
            </w:pPr>
          </w:p>
        </w:tc>
        <w:tc>
          <w:tcPr>
            <w:tcW w:w="1478"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 xml:space="preserve">1) Broj </w:t>
            </w:r>
            <w:proofErr w:type="spellStart"/>
            <w:r w:rsidRPr="00E61DE9">
              <w:rPr>
                <w:rFonts w:eastAsia="Times New Roman"/>
                <w:sz w:val="16"/>
                <w:szCs w:val="16"/>
                <w:lang w:eastAsia="hr-HR"/>
              </w:rPr>
              <w:t>ePošta</w:t>
            </w:r>
            <w:proofErr w:type="spellEnd"/>
            <w:r w:rsidRPr="00E61DE9">
              <w:rPr>
                <w:rFonts w:eastAsia="Times New Roman"/>
                <w:sz w:val="16"/>
                <w:szCs w:val="16"/>
                <w:lang w:eastAsia="hr-HR"/>
              </w:rPr>
              <w:t xml:space="preserve"> pošiljaka</w:t>
            </w:r>
            <w:r w:rsidRPr="00E61DE9">
              <w:rPr>
                <w:rFonts w:eastAsia="Times New Roman"/>
                <w:sz w:val="16"/>
                <w:szCs w:val="16"/>
                <w:lang w:eastAsia="hr-HR"/>
              </w:rPr>
              <w:br/>
              <w:t>2) Broj e-podnesaka</w:t>
            </w:r>
            <w:r w:rsidRPr="00E61DE9">
              <w:rPr>
                <w:rFonts w:eastAsia="Times New Roman"/>
                <w:sz w:val="16"/>
                <w:szCs w:val="16"/>
                <w:lang w:eastAsia="hr-HR"/>
              </w:rPr>
              <w:br/>
              <w:t>3) Broj posjeta</w:t>
            </w:r>
            <w:r w:rsidRPr="00E61DE9">
              <w:rPr>
                <w:rFonts w:eastAsia="Times New Roman"/>
                <w:sz w:val="16"/>
                <w:szCs w:val="16"/>
                <w:lang w:eastAsia="hr-HR"/>
              </w:rPr>
              <w:br/>
              <w:t xml:space="preserve">4) Smanjenje broja </w:t>
            </w:r>
            <w:r w:rsidRPr="00E61DE9">
              <w:rPr>
                <w:rFonts w:eastAsia="Times New Roman"/>
                <w:sz w:val="16"/>
                <w:szCs w:val="16"/>
                <w:lang w:eastAsia="hr-HR"/>
              </w:rPr>
              <w:lastRenderedPageBreak/>
              <w:t xml:space="preserve">predmeta starijih od 10 godina na općinskim, županijskim i trgovačkim sudovima te na Visokom trgovačkom sudu RH </w:t>
            </w:r>
            <w:r w:rsidRPr="00E61DE9">
              <w:rPr>
                <w:rFonts w:eastAsia="Times New Roman"/>
                <w:sz w:val="16"/>
                <w:szCs w:val="16"/>
                <w:lang w:eastAsia="hr-HR"/>
              </w:rPr>
              <w:br/>
              <w:t>5) Uspostavljena mrežna stranica e-predmet i institut oglednog postupka</w:t>
            </w:r>
          </w:p>
        </w:tc>
        <w:tc>
          <w:tcPr>
            <w:tcW w:w="1474"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1) 0</w:t>
            </w:r>
            <w:r w:rsidRPr="00E61DE9">
              <w:rPr>
                <w:rFonts w:eastAsia="Times New Roman"/>
                <w:sz w:val="16"/>
                <w:szCs w:val="16"/>
                <w:lang w:eastAsia="hr-HR"/>
              </w:rPr>
              <w:br/>
              <w:t>2) 300</w:t>
            </w:r>
            <w:r w:rsidRPr="00E61DE9">
              <w:rPr>
                <w:rFonts w:eastAsia="Times New Roman"/>
                <w:sz w:val="16"/>
                <w:szCs w:val="16"/>
                <w:lang w:eastAsia="hr-HR"/>
              </w:rPr>
              <w:br/>
              <w:t>3) 2.000 mjesečno</w:t>
            </w:r>
            <w:r w:rsidRPr="00E61DE9">
              <w:rPr>
                <w:rFonts w:eastAsia="Times New Roman"/>
                <w:sz w:val="16"/>
                <w:szCs w:val="16"/>
                <w:lang w:eastAsia="hr-HR"/>
              </w:rPr>
              <w:br/>
              <w:t xml:space="preserve">4) 2018.: </w:t>
            </w:r>
            <w:r w:rsidRPr="00E61DE9">
              <w:rPr>
                <w:rFonts w:asciiTheme="minorHAnsi" w:hAnsiTheme="minorHAnsi"/>
                <w:sz w:val="16"/>
                <w:szCs w:val="16"/>
              </w:rPr>
              <w:t>9.131</w:t>
            </w:r>
            <w:r>
              <w:t xml:space="preserve"> </w:t>
            </w:r>
            <w:r w:rsidRPr="00E61DE9">
              <w:rPr>
                <w:rFonts w:eastAsia="Times New Roman"/>
                <w:sz w:val="16"/>
                <w:szCs w:val="16"/>
                <w:lang w:eastAsia="hr-HR"/>
              </w:rPr>
              <w:t xml:space="preserve">predmeta starijih od 10 godina na </w:t>
            </w:r>
            <w:r w:rsidRPr="00E61DE9">
              <w:rPr>
                <w:rFonts w:eastAsia="Times New Roman"/>
                <w:sz w:val="16"/>
                <w:szCs w:val="16"/>
                <w:lang w:eastAsia="hr-HR"/>
              </w:rPr>
              <w:lastRenderedPageBreak/>
              <w:t>općinskim, županijskim i trgovačkim sudovima te na Visokom trgovačkom sudu RH</w:t>
            </w:r>
            <w:r w:rsidRPr="00E61DE9">
              <w:rPr>
                <w:rFonts w:eastAsia="Times New Roman"/>
                <w:sz w:val="16"/>
                <w:szCs w:val="16"/>
                <w:lang w:eastAsia="hr-HR"/>
              </w:rPr>
              <w:br/>
              <w:t>5) 0</w:t>
            </w:r>
          </w:p>
        </w:tc>
        <w:tc>
          <w:tcPr>
            <w:tcW w:w="1411"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1) 40.000</w:t>
            </w:r>
            <w:r w:rsidRPr="00E61DE9">
              <w:rPr>
                <w:rFonts w:eastAsia="Times New Roman"/>
                <w:sz w:val="16"/>
                <w:szCs w:val="16"/>
                <w:lang w:eastAsia="hr-HR"/>
              </w:rPr>
              <w:br/>
              <w:t>2) 6.000</w:t>
            </w:r>
            <w:r w:rsidRPr="00E61DE9">
              <w:rPr>
                <w:rFonts w:eastAsia="Times New Roman"/>
                <w:sz w:val="16"/>
                <w:szCs w:val="16"/>
                <w:lang w:eastAsia="hr-HR"/>
              </w:rPr>
              <w:br/>
              <w:t>3) 6.000 mjesečno</w:t>
            </w:r>
            <w:r w:rsidRPr="00E61DE9">
              <w:rPr>
                <w:rFonts w:eastAsia="Times New Roman"/>
                <w:sz w:val="16"/>
                <w:szCs w:val="16"/>
                <w:lang w:eastAsia="hr-HR"/>
              </w:rPr>
              <w:br/>
              <w:t xml:space="preserve">4) 2019.: godišnje smanjenje broja predmeta starijih </w:t>
            </w:r>
            <w:r w:rsidRPr="00E61DE9">
              <w:rPr>
                <w:rFonts w:eastAsia="Times New Roman"/>
                <w:sz w:val="16"/>
                <w:szCs w:val="16"/>
                <w:lang w:eastAsia="hr-HR"/>
              </w:rPr>
              <w:lastRenderedPageBreak/>
              <w:t>od 10 godina na općinskim, županijskim i trgovačkim sudovima te na Visokom trgovačkom sudu RH za 20</w:t>
            </w:r>
            <w:r>
              <w:rPr>
                <w:rFonts w:eastAsia="Times New Roman"/>
                <w:sz w:val="16"/>
                <w:szCs w:val="16"/>
                <w:lang w:eastAsia="hr-HR"/>
              </w:rPr>
              <w:t> </w:t>
            </w:r>
            <w:r w:rsidRPr="00E61DE9">
              <w:rPr>
                <w:rFonts w:eastAsia="Times New Roman"/>
                <w:sz w:val="16"/>
                <w:szCs w:val="16"/>
                <w:lang w:eastAsia="hr-HR"/>
              </w:rPr>
              <w:t xml:space="preserve">% </w:t>
            </w:r>
            <w:r w:rsidRPr="00E61DE9">
              <w:rPr>
                <w:rFonts w:eastAsia="Times New Roman"/>
                <w:sz w:val="16"/>
                <w:szCs w:val="16"/>
                <w:lang w:eastAsia="hr-HR"/>
              </w:rPr>
              <w:br/>
              <w:t>5) Uspostavljena mrežna stranica e-predmet i institut oglednog postupka su u primjeni</w:t>
            </w:r>
          </w:p>
        </w:tc>
        <w:tc>
          <w:tcPr>
            <w:tcW w:w="1567" w:type="dxa"/>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Rashodi:</w:t>
            </w:r>
            <w:r w:rsidRPr="00E61DE9">
              <w:rPr>
                <w:rFonts w:eastAsia="Times New Roman"/>
                <w:sz w:val="16"/>
                <w:szCs w:val="16"/>
                <w:lang w:eastAsia="hr-HR"/>
              </w:rPr>
              <w:br/>
              <w:t>857.934 kn (DP i EU)</w:t>
            </w:r>
          </w:p>
        </w:tc>
        <w:tc>
          <w:tcPr>
            <w:tcW w:w="1542"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1.5.1.1. Širenje </w:t>
            </w:r>
            <w:proofErr w:type="spellStart"/>
            <w:r w:rsidRPr="00E61DE9">
              <w:rPr>
                <w:rFonts w:eastAsia="Times New Roman"/>
                <w:sz w:val="16"/>
                <w:szCs w:val="16"/>
                <w:lang w:eastAsia="hr-HR"/>
              </w:rPr>
              <w:t>eKomunikacije</w:t>
            </w:r>
            <w:proofErr w:type="spellEnd"/>
            <w:r w:rsidRPr="00E61DE9">
              <w:rPr>
                <w:rFonts w:eastAsia="Times New Roman"/>
                <w:sz w:val="16"/>
                <w:szCs w:val="16"/>
                <w:lang w:eastAsia="hr-HR"/>
              </w:rPr>
              <w:t xml:space="preserve"> na sudovima</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ruj-19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MP</w:t>
            </w:r>
          </w:p>
        </w:tc>
      </w:tr>
      <w:tr w:rsidR="00FF44FF" w:rsidRPr="00E61DE9" w:rsidTr="00FF44FF">
        <w:trPr>
          <w:trHeight w:val="675"/>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Rashodi:</w:t>
            </w:r>
            <w:r w:rsidRPr="00E61DE9">
              <w:rPr>
                <w:rFonts w:eastAsia="Times New Roman"/>
                <w:sz w:val="16"/>
                <w:szCs w:val="16"/>
                <w:lang w:eastAsia="hr-HR"/>
              </w:rPr>
              <w:br/>
              <w:t>146.944 kn (DP)</w:t>
            </w:r>
          </w:p>
        </w:tc>
        <w:tc>
          <w:tcPr>
            <w:tcW w:w="1542"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1.5.1.2. Uvođenje </w:t>
            </w:r>
            <w:proofErr w:type="spellStart"/>
            <w:r w:rsidRPr="00E61DE9">
              <w:rPr>
                <w:rFonts w:eastAsia="Times New Roman"/>
                <w:sz w:val="16"/>
                <w:szCs w:val="16"/>
                <w:lang w:eastAsia="hr-HR"/>
              </w:rPr>
              <w:t>eDostave</w:t>
            </w:r>
            <w:proofErr w:type="spellEnd"/>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svi-19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MP</w:t>
            </w:r>
          </w:p>
        </w:tc>
      </w:tr>
      <w:tr w:rsidR="00FF44FF" w:rsidRPr="00E61DE9" w:rsidTr="00FF44FF">
        <w:trPr>
          <w:trHeight w:val="2608"/>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Rashodi:</w:t>
            </w:r>
            <w:r w:rsidRPr="00E61DE9">
              <w:rPr>
                <w:rFonts w:eastAsia="Times New Roman"/>
                <w:sz w:val="16"/>
                <w:szCs w:val="16"/>
                <w:lang w:eastAsia="hr-HR"/>
              </w:rPr>
              <w:br/>
              <w:t>541.612 kn (DP i EU)</w:t>
            </w:r>
          </w:p>
        </w:tc>
        <w:tc>
          <w:tcPr>
            <w:tcW w:w="1542"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1.5.1.3. Uspostava </w:t>
            </w:r>
            <w:proofErr w:type="spellStart"/>
            <w:r w:rsidRPr="00E61DE9">
              <w:rPr>
                <w:rFonts w:eastAsia="Times New Roman"/>
                <w:sz w:val="16"/>
                <w:szCs w:val="16"/>
                <w:lang w:eastAsia="hr-HR"/>
              </w:rPr>
              <w:t>eOglasne</w:t>
            </w:r>
            <w:proofErr w:type="spellEnd"/>
            <w:r w:rsidRPr="00E61DE9">
              <w:rPr>
                <w:rFonts w:eastAsia="Times New Roman"/>
                <w:sz w:val="16"/>
                <w:szCs w:val="16"/>
                <w:lang w:eastAsia="hr-HR"/>
              </w:rPr>
              <w:t xml:space="preserve"> usluge </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lis-19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MP</w:t>
            </w:r>
          </w:p>
        </w:tc>
      </w:tr>
      <w:tr w:rsidR="00FF44FF" w:rsidRPr="00E61DE9" w:rsidTr="00963D63">
        <w:trPr>
          <w:trHeight w:val="828"/>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p>
        </w:tc>
        <w:tc>
          <w:tcPr>
            <w:tcW w:w="1542"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1.5.1.4. Rješavanje starih neriješenih predmeta na sudovima</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MP</w:t>
            </w:r>
          </w:p>
        </w:tc>
      </w:tr>
      <w:tr w:rsidR="00FF44FF" w:rsidRPr="00E61DE9" w:rsidTr="00FF44FF">
        <w:trPr>
          <w:trHeight w:val="2891"/>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Zakon o</w:t>
            </w:r>
            <w:r>
              <w:rPr>
                <w:rFonts w:eastAsia="Times New Roman"/>
                <w:sz w:val="16"/>
                <w:szCs w:val="16"/>
                <w:lang w:eastAsia="hr-HR"/>
              </w:rPr>
              <w:t xml:space="preserve"> </w:t>
            </w:r>
            <w:r w:rsidRPr="00E61DE9">
              <w:rPr>
                <w:rFonts w:eastAsia="Times New Roman"/>
                <w:sz w:val="16"/>
                <w:szCs w:val="16"/>
                <w:lang w:eastAsia="hr-HR"/>
              </w:rPr>
              <w:t xml:space="preserve">izmjenama i dopunama Zakona o parničnom postupku                  </w:t>
            </w:r>
          </w:p>
        </w:tc>
        <w:tc>
          <w:tcPr>
            <w:tcW w:w="1619" w:type="dxa"/>
            <w:gridSpan w:val="2"/>
            <w:shd w:val="clear" w:color="auto" w:fill="auto"/>
            <w:hideMark/>
          </w:tcPr>
          <w:p w:rsidR="00FF44FF" w:rsidRPr="00E61DE9" w:rsidRDefault="008A3403" w:rsidP="00FF44FF">
            <w:pPr>
              <w:widowControl/>
              <w:spacing w:after="0"/>
              <w:jc w:val="left"/>
              <w:rPr>
                <w:rFonts w:eastAsia="Times New Roman"/>
                <w:sz w:val="16"/>
                <w:szCs w:val="16"/>
                <w:lang w:eastAsia="hr-HR"/>
              </w:rPr>
            </w:pPr>
            <w:r>
              <w:rPr>
                <w:rFonts w:eastAsia="Times New Roman"/>
                <w:sz w:val="16"/>
                <w:szCs w:val="16"/>
                <w:lang w:eastAsia="hr-HR"/>
              </w:rPr>
              <w:t xml:space="preserve">1.5.1.5. Donošenje </w:t>
            </w:r>
            <w:r w:rsidR="00FF44FF" w:rsidRPr="00E61DE9">
              <w:rPr>
                <w:rFonts w:eastAsia="Times New Roman"/>
                <w:sz w:val="16"/>
                <w:szCs w:val="16"/>
                <w:lang w:eastAsia="hr-HR"/>
              </w:rPr>
              <w:t xml:space="preserve">izmjena i dopuna Zakona o parničnom postupku              </w:t>
            </w:r>
            <w:r w:rsidR="00FF44FF">
              <w:rPr>
                <w:rFonts w:eastAsia="Times New Roman"/>
                <w:sz w:val="16"/>
                <w:szCs w:val="16"/>
                <w:lang w:eastAsia="hr-HR"/>
              </w:rPr>
              <w:t xml:space="preserve">  </w:t>
            </w:r>
            <w:r w:rsidR="00FF44FF" w:rsidRPr="00E61DE9">
              <w:rPr>
                <w:rFonts w:eastAsia="Times New Roman"/>
                <w:sz w:val="16"/>
                <w:szCs w:val="16"/>
                <w:lang w:eastAsia="hr-HR"/>
              </w:rPr>
              <w:t xml:space="preserve">                                                                                                                                                            </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ruj-19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MP</w:t>
            </w:r>
          </w:p>
        </w:tc>
      </w:tr>
      <w:tr w:rsidR="00FF44FF" w:rsidRPr="00E61DE9" w:rsidTr="00BC1D0C">
        <w:trPr>
          <w:trHeight w:val="300"/>
          <w:jc w:val="center"/>
        </w:trPr>
        <w:tc>
          <w:tcPr>
            <w:tcW w:w="14888" w:type="dxa"/>
            <w:gridSpan w:val="16"/>
            <w:shd w:val="clear" w:color="auto" w:fill="FFFFFF" w:themeFill="background1"/>
            <w:vAlign w:val="center"/>
            <w:hideMark/>
          </w:tcPr>
          <w:p w:rsidR="00FF44FF" w:rsidRPr="00E61DE9" w:rsidRDefault="00FF44FF" w:rsidP="00FF44FF">
            <w:pPr>
              <w:widowControl/>
              <w:spacing w:after="0"/>
              <w:jc w:val="left"/>
              <w:rPr>
                <w:rFonts w:eastAsia="Times New Roman"/>
                <w:b/>
                <w:bCs/>
                <w:color w:val="FF0000"/>
                <w:sz w:val="24"/>
                <w:szCs w:val="16"/>
                <w:lang w:eastAsia="hr-HR"/>
              </w:rPr>
            </w:pPr>
            <w:r w:rsidRPr="00E61DE9">
              <w:rPr>
                <w:rFonts w:eastAsia="Times New Roman"/>
                <w:b/>
                <w:bCs/>
                <w:color w:val="FF0000"/>
                <w:sz w:val="24"/>
                <w:szCs w:val="16"/>
                <w:lang w:eastAsia="hr-HR"/>
              </w:rPr>
              <w:lastRenderedPageBreak/>
              <w:t xml:space="preserve">2. </w:t>
            </w:r>
            <w:r w:rsidRPr="00E61DE9">
              <w:rPr>
                <w:rFonts w:eastAsia="Times New Roman"/>
                <w:b/>
                <w:bCs/>
                <w:color w:val="003399"/>
                <w:sz w:val="20"/>
                <w:szCs w:val="16"/>
                <w:lang w:eastAsia="hr-HR"/>
              </w:rPr>
              <w:t>POVEZIVANJE OBRAZOVANJA S TRŽIŠTEM RADA</w:t>
            </w:r>
          </w:p>
        </w:tc>
      </w:tr>
      <w:tr w:rsidR="00FF44FF" w:rsidRPr="00E61DE9" w:rsidTr="00BC1D0C">
        <w:trPr>
          <w:trHeight w:val="300"/>
          <w:jc w:val="center"/>
        </w:trPr>
        <w:tc>
          <w:tcPr>
            <w:tcW w:w="14888" w:type="dxa"/>
            <w:gridSpan w:val="16"/>
            <w:shd w:val="clear" w:color="auto" w:fill="FFFFFF" w:themeFill="background1"/>
            <w:vAlign w:val="center"/>
            <w:hideMark/>
          </w:tcPr>
          <w:p w:rsidR="00FF44FF" w:rsidRPr="00E61DE9" w:rsidRDefault="00FF44FF" w:rsidP="00FF44FF">
            <w:pPr>
              <w:widowControl/>
              <w:spacing w:after="0"/>
              <w:jc w:val="left"/>
              <w:rPr>
                <w:rFonts w:eastAsia="Times New Roman"/>
                <w:b/>
                <w:bCs/>
                <w:color w:val="003399"/>
                <w:sz w:val="20"/>
                <w:szCs w:val="16"/>
                <w:lang w:eastAsia="hr-HR"/>
              </w:rPr>
            </w:pPr>
            <w:r w:rsidRPr="00E61DE9">
              <w:rPr>
                <w:rFonts w:eastAsia="Times New Roman"/>
                <w:b/>
                <w:bCs/>
                <w:color w:val="003399"/>
                <w:sz w:val="20"/>
                <w:szCs w:val="16"/>
                <w:lang w:eastAsia="hr-HR"/>
              </w:rPr>
              <w:t xml:space="preserve">2.1. Obrazovanje i osposobljavanje u skladu s potrebama tržišta rada </w:t>
            </w:r>
          </w:p>
        </w:tc>
      </w:tr>
      <w:tr w:rsidR="00FF44FF" w:rsidRPr="00E61DE9" w:rsidTr="00FF44FF">
        <w:trPr>
          <w:trHeight w:val="2034"/>
          <w:jc w:val="center"/>
        </w:trPr>
        <w:tc>
          <w:tcPr>
            <w:tcW w:w="1429" w:type="dxa"/>
            <w:vMerge w:val="restart"/>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xml:space="preserve">2.1.1. Reforma općeg i strukovnog obrazovanja </w:t>
            </w:r>
          </w:p>
        </w:tc>
        <w:tc>
          <w:tcPr>
            <w:tcW w:w="467" w:type="dxa"/>
            <w:gridSpan w:val="2"/>
            <w:vMerge w:val="restart"/>
            <w:shd w:val="clear" w:color="auto" w:fill="auto"/>
            <w:hideMark/>
          </w:tcPr>
          <w:p w:rsidR="00FF44FF" w:rsidRPr="00E61DE9" w:rsidRDefault="00FF44FF" w:rsidP="00FF44FF">
            <w:pPr>
              <w:widowControl/>
              <w:spacing w:after="0"/>
              <w:jc w:val="center"/>
              <w:rPr>
                <w:rFonts w:eastAsia="Times New Roman"/>
                <w:sz w:val="16"/>
                <w:szCs w:val="16"/>
                <w:lang w:eastAsia="hr-HR"/>
              </w:rPr>
            </w:pPr>
            <w:r w:rsidRPr="00E61DE9">
              <w:rPr>
                <w:rFonts w:eastAsia="Times New Roman"/>
                <w:sz w:val="16"/>
                <w:szCs w:val="16"/>
                <w:lang w:eastAsia="hr-HR"/>
              </w:rPr>
              <w:t>2/b</w:t>
            </w:r>
          </w:p>
        </w:tc>
        <w:tc>
          <w:tcPr>
            <w:tcW w:w="173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 Provesti </w:t>
            </w:r>
            <w:proofErr w:type="spellStart"/>
            <w:r w:rsidRPr="00E61DE9">
              <w:rPr>
                <w:rFonts w:eastAsia="Times New Roman"/>
                <w:sz w:val="16"/>
                <w:szCs w:val="16"/>
                <w:lang w:eastAsia="hr-HR"/>
              </w:rPr>
              <w:t>kurikularnu</w:t>
            </w:r>
            <w:proofErr w:type="spellEnd"/>
            <w:r w:rsidRPr="00E61DE9">
              <w:rPr>
                <w:rFonts w:eastAsia="Times New Roman"/>
                <w:sz w:val="16"/>
                <w:szCs w:val="16"/>
                <w:lang w:eastAsia="hr-HR"/>
              </w:rPr>
              <w:t xml:space="preserve"> reformu u svim školama u RH uz stručno usavršavanje odgojno-obrazovnih djelatnika te nabavu udžbenika. </w:t>
            </w:r>
          </w:p>
        </w:tc>
        <w:tc>
          <w:tcPr>
            <w:tcW w:w="147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1a) Broj škola uključenih u provedbu kurikuluma temeljenih na ishodima učenja </w:t>
            </w:r>
            <w:r w:rsidRPr="00E61DE9">
              <w:rPr>
                <w:rFonts w:eastAsia="Times New Roman"/>
                <w:sz w:val="16"/>
                <w:szCs w:val="16"/>
                <w:lang w:eastAsia="hr-HR"/>
              </w:rPr>
              <w:br/>
              <w:t>1b) Broj odgojno-obrazovnih djelatn</w:t>
            </w:r>
            <w:r>
              <w:rPr>
                <w:rFonts w:eastAsia="Times New Roman"/>
                <w:sz w:val="16"/>
                <w:szCs w:val="16"/>
                <w:lang w:eastAsia="hr-HR"/>
              </w:rPr>
              <w:t>ika koji su prošli usavršavanje</w:t>
            </w:r>
            <w:r w:rsidRPr="00E61DE9">
              <w:rPr>
                <w:rFonts w:eastAsia="Times New Roman"/>
                <w:sz w:val="16"/>
                <w:szCs w:val="16"/>
                <w:lang w:eastAsia="hr-HR"/>
              </w:rPr>
              <w:br/>
              <w:t xml:space="preserve">1c) Udio osnovnih škola opremljenih besplatnim udžbenicima </w:t>
            </w:r>
          </w:p>
        </w:tc>
        <w:tc>
          <w:tcPr>
            <w:tcW w:w="1474"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1a) 74</w:t>
            </w:r>
            <w:r w:rsidRPr="00E61DE9">
              <w:rPr>
                <w:rFonts w:eastAsia="Times New Roman"/>
                <w:sz w:val="16"/>
                <w:szCs w:val="16"/>
                <w:lang w:eastAsia="hr-HR"/>
              </w:rPr>
              <w:br/>
              <w:t>1b) 4000</w:t>
            </w:r>
            <w:r w:rsidRPr="00E61DE9">
              <w:rPr>
                <w:rFonts w:eastAsia="Times New Roman"/>
                <w:sz w:val="16"/>
                <w:szCs w:val="16"/>
                <w:lang w:eastAsia="hr-HR"/>
              </w:rPr>
              <w:br/>
              <w:t>1c) 20</w:t>
            </w:r>
            <w:r>
              <w:rPr>
                <w:rFonts w:eastAsia="Times New Roman"/>
                <w:sz w:val="16"/>
                <w:szCs w:val="16"/>
                <w:lang w:eastAsia="hr-HR"/>
              </w:rPr>
              <w:t> </w:t>
            </w:r>
            <w:r w:rsidRPr="00E61DE9">
              <w:rPr>
                <w:rFonts w:eastAsia="Times New Roman"/>
                <w:sz w:val="16"/>
                <w:szCs w:val="16"/>
                <w:lang w:eastAsia="hr-HR"/>
              </w:rPr>
              <w:t xml:space="preserve">% </w:t>
            </w:r>
          </w:p>
        </w:tc>
        <w:tc>
          <w:tcPr>
            <w:tcW w:w="1411"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1a) 1.311</w:t>
            </w:r>
            <w:r w:rsidRPr="00E61DE9">
              <w:rPr>
                <w:rFonts w:eastAsia="Times New Roman"/>
                <w:sz w:val="16"/>
                <w:szCs w:val="16"/>
                <w:lang w:eastAsia="hr-HR"/>
              </w:rPr>
              <w:br/>
              <w:t xml:space="preserve">1b) 36.000    </w:t>
            </w:r>
            <w:r w:rsidRPr="00E61DE9">
              <w:rPr>
                <w:rFonts w:eastAsia="Times New Roman"/>
                <w:sz w:val="16"/>
                <w:szCs w:val="16"/>
                <w:lang w:eastAsia="hr-HR"/>
              </w:rPr>
              <w:br/>
              <w:t>1c) 100</w:t>
            </w:r>
            <w:r>
              <w:rPr>
                <w:rFonts w:eastAsia="Times New Roman"/>
                <w:sz w:val="16"/>
                <w:szCs w:val="16"/>
                <w:lang w:eastAsia="hr-HR"/>
              </w:rPr>
              <w:t> </w:t>
            </w:r>
            <w:r w:rsidRPr="00E61DE9">
              <w:rPr>
                <w:rFonts w:eastAsia="Times New Roman"/>
                <w:sz w:val="16"/>
                <w:szCs w:val="16"/>
                <w:lang w:eastAsia="hr-HR"/>
              </w:rPr>
              <w:t>% škola</w:t>
            </w:r>
          </w:p>
        </w:tc>
        <w:tc>
          <w:tcPr>
            <w:tcW w:w="1567" w:type="dxa"/>
            <w:shd w:val="clear" w:color="auto" w:fill="auto"/>
            <w:hideMark/>
          </w:tcPr>
          <w:p w:rsidR="00963D63" w:rsidRDefault="00FF44FF" w:rsidP="00DB618B">
            <w:pPr>
              <w:widowControl/>
              <w:spacing w:after="0"/>
              <w:jc w:val="left"/>
              <w:rPr>
                <w:rFonts w:eastAsia="Times New Roman"/>
                <w:sz w:val="16"/>
                <w:szCs w:val="16"/>
                <w:lang w:eastAsia="hr-HR"/>
              </w:rPr>
            </w:pPr>
            <w:r w:rsidRPr="00E61DE9">
              <w:rPr>
                <w:rFonts w:eastAsia="Times New Roman"/>
                <w:sz w:val="16"/>
                <w:szCs w:val="16"/>
                <w:lang w:eastAsia="hr-HR"/>
              </w:rPr>
              <w:t>Rashodi:</w:t>
            </w:r>
            <w:r w:rsidRPr="00E61DE9">
              <w:rPr>
                <w:rFonts w:eastAsia="Times New Roman"/>
                <w:sz w:val="16"/>
                <w:szCs w:val="16"/>
                <w:lang w:eastAsia="hr-HR"/>
              </w:rPr>
              <w:br/>
            </w:r>
            <w:r w:rsidR="00DB618B">
              <w:rPr>
                <w:rFonts w:eastAsia="Times New Roman"/>
                <w:sz w:val="16"/>
                <w:szCs w:val="16"/>
                <w:lang w:eastAsia="hr-HR"/>
              </w:rPr>
              <w:t>130</w:t>
            </w:r>
            <w:r w:rsidRPr="00E61DE9">
              <w:rPr>
                <w:rFonts w:eastAsia="Times New Roman"/>
                <w:sz w:val="16"/>
                <w:szCs w:val="16"/>
                <w:lang w:eastAsia="hr-HR"/>
              </w:rPr>
              <w:t xml:space="preserve">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 (DP)      </w:t>
            </w:r>
            <w:r w:rsidRPr="00E61DE9">
              <w:rPr>
                <w:rFonts w:eastAsia="Times New Roman"/>
                <w:sz w:val="16"/>
                <w:szCs w:val="16"/>
                <w:lang w:eastAsia="hr-HR"/>
              </w:rPr>
              <w:br/>
            </w:r>
          </w:p>
          <w:p w:rsidR="00FF44FF" w:rsidRPr="00E61DE9" w:rsidRDefault="00DB618B" w:rsidP="00DB618B">
            <w:pPr>
              <w:widowControl/>
              <w:spacing w:after="0"/>
              <w:jc w:val="left"/>
              <w:rPr>
                <w:rFonts w:eastAsia="Times New Roman"/>
                <w:sz w:val="16"/>
                <w:szCs w:val="16"/>
                <w:lang w:eastAsia="hr-HR"/>
              </w:rPr>
            </w:pPr>
            <w:r>
              <w:rPr>
                <w:rFonts w:eastAsia="Times New Roman"/>
                <w:sz w:val="16"/>
                <w:szCs w:val="16"/>
                <w:lang w:eastAsia="hr-HR"/>
              </w:rPr>
              <w:t xml:space="preserve">111 </w:t>
            </w:r>
            <w:proofErr w:type="spellStart"/>
            <w:r>
              <w:rPr>
                <w:rFonts w:eastAsia="Times New Roman"/>
                <w:sz w:val="16"/>
                <w:szCs w:val="16"/>
                <w:lang w:eastAsia="hr-HR"/>
              </w:rPr>
              <w:t>mil</w:t>
            </w:r>
            <w:proofErr w:type="spellEnd"/>
            <w:r>
              <w:rPr>
                <w:rFonts w:eastAsia="Times New Roman"/>
                <w:sz w:val="16"/>
                <w:szCs w:val="16"/>
                <w:lang w:eastAsia="hr-HR"/>
              </w:rPr>
              <w:t>. kn (EU/ESF)</w:t>
            </w:r>
            <w:r w:rsidR="00FF44FF" w:rsidRPr="00E61DE9">
              <w:rPr>
                <w:rFonts w:eastAsia="Times New Roman"/>
                <w:sz w:val="16"/>
                <w:szCs w:val="16"/>
                <w:lang w:eastAsia="hr-HR"/>
              </w:rPr>
              <w:br/>
              <w:t>450.000 eur (</w:t>
            </w:r>
            <w:proofErr w:type="spellStart"/>
            <w:r w:rsidR="00FF44FF" w:rsidRPr="00E61DE9">
              <w:rPr>
                <w:rFonts w:eastAsia="Times New Roman"/>
                <w:sz w:val="16"/>
                <w:szCs w:val="16"/>
                <w:lang w:eastAsia="hr-HR"/>
              </w:rPr>
              <w:t>Erasmus</w:t>
            </w:r>
            <w:proofErr w:type="spellEnd"/>
            <w:r w:rsidR="00FF44FF" w:rsidRPr="00E61DE9">
              <w:rPr>
                <w:rFonts w:eastAsia="Times New Roman"/>
                <w:sz w:val="16"/>
                <w:szCs w:val="16"/>
                <w:lang w:eastAsia="hr-HR"/>
              </w:rPr>
              <w:t>+)</w:t>
            </w:r>
            <w:r w:rsidR="00FF44FF" w:rsidRPr="00E61DE9">
              <w:rPr>
                <w:rFonts w:eastAsia="Times New Roman"/>
                <w:sz w:val="16"/>
                <w:szCs w:val="16"/>
                <w:lang w:eastAsia="hr-HR"/>
              </w:rPr>
              <w:br/>
              <w:t>300.000 eur (SRSP)</w:t>
            </w: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 Strategija obrazovanja, znanosti i tehnologije </w:t>
            </w:r>
            <w:r w:rsidRPr="00E61DE9">
              <w:rPr>
                <w:rFonts w:eastAsia="Times New Roman"/>
                <w:sz w:val="16"/>
                <w:szCs w:val="16"/>
                <w:lang w:eastAsia="hr-HR"/>
              </w:rPr>
              <w:br/>
              <w:t>2) Zakon o odgoju i obrazovanju u osnovnoj i srednjoj školi</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2.1.1.1. Podrška provedbi cjelovite </w:t>
            </w:r>
            <w:proofErr w:type="spellStart"/>
            <w:r w:rsidRPr="00E61DE9">
              <w:rPr>
                <w:rFonts w:eastAsia="Times New Roman"/>
                <w:sz w:val="16"/>
                <w:szCs w:val="16"/>
                <w:lang w:eastAsia="hr-HR"/>
              </w:rPr>
              <w:t>kurikularne</w:t>
            </w:r>
            <w:proofErr w:type="spellEnd"/>
            <w:r w:rsidRPr="00E61DE9">
              <w:rPr>
                <w:rFonts w:eastAsia="Times New Roman"/>
                <w:sz w:val="16"/>
                <w:szCs w:val="16"/>
                <w:lang w:eastAsia="hr-HR"/>
              </w:rPr>
              <w:t xml:space="preserve"> reforme kroz osiguranje organizacijskih pretpostavki</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tra-20</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MZO</w:t>
            </w:r>
          </w:p>
        </w:tc>
      </w:tr>
      <w:tr w:rsidR="00FF44FF" w:rsidRPr="00E61DE9" w:rsidTr="00FF44FF">
        <w:trPr>
          <w:trHeight w:val="283"/>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2) Podići digitalnu zrelost škola kroz uključivanje svih škola u projekt e-Škole, nabaviti opremu za nastavnike te educirati nastavnike za korištenje odgovarajuće IKT opreme i razvijenih e-sadržaja u skladu s promjenjivim nastavnim kurikulumom i razvojem ključnih/transverzalnih kompetencija za učenike osnovnih i srednjih škola.</w:t>
            </w:r>
          </w:p>
        </w:tc>
        <w:tc>
          <w:tcPr>
            <w:tcW w:w="147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2a) Broj škola koje sudjeluju u</w:t>
            </w:r>
            <w:r>
              <w:rPr>
                <w:rFonts w:eastAsia="Times New Roman"/>
                <w:sz w:val="16"/>
                <w:szCs w:val="16"/>
                <w:lang w:eastAsia="hr-HR"/>
              </w:rPr>
              <w:t xml:space="preserve"> </w:t>
            </w:r>
            <w:r w:rsidRPr="00E61DE9">
              <w:rPr>
                <w:rFonts w:eastAsia="Times New Roman"/>
                <w:sz w:val="16"/>
                <w:szCs w:val="16"/>
                <w:lang w:eastAsia="hr-HR"/>
              </w:rPr>
              <w:t xml:space="preserve">projektu e-Škole              </w:t>
            </w:r>
            <w:r w:rsidRPr="00E61DE9">
              <w:rPr>
                <w:rFonts w:eastAsia="Times New Roman"/>
                <w:sz w:val="16"/>
                <w:szCs w:val="16"/>
                <w:lang w:eastAsia="hr-HR"/>
              </w:rPr>
              <w:br/>
              <w:t xml:space="preserve">2b) Osobna računala za nastavnike koji provode nove kurikulume od 2019. </w:t>
            </w:r>
            <w:r w:rsidRPr="00E61DE9">
              <w:rPr>
                <w:rFonts w:eastAsia="Times New Roman"/>
                <w:sz w:val="16"/>
                <w:szCs w:val="16"/>
                <w:lang w:eastAsia="hr-HR"/>
              </w:rPr>
              <w:br/>
              <w:t xml:space="preserve">2c) Digitalni obrazovni sadržaji </w:t>
            </w:r>
          </w:p>
        </w:tc>
        <w:tc>
          <w:tcPr>
            <w:tcW w:w="1474"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2a) 151</w:t>
            </w:r>
            <w:r w:rsidRPr="00E61DE9">
              <w:rPr>
                <w:rFonts w:eastAsia="Times New Roman"/>
                <w:sz w:val="16"/>
                <w:szCs w:val="16"/>
                <w:lang w:eastAsia="hr-HR"/>
              </w:rPr>
              <w:br/>
              <w:t xml:space="preserve">2b) 11.990    </w:t>
            </w:r>
            <w:r w:rsidRPr="00E61DE9">
              <w:rPr>
                <w:rFonts w:eastAsia="Times New Roman"/>
                <w:sz w:val="16"/>
                <w:szCs w:val="16"/>
                <w:lang w:eastAsia="hr-HR"/>
              </w:rPr>
              <w:br/>
              <w:t>2c) 16</w:t>
            </w:r>
          </w:p>
        </w:tc>
        <w:tc>
          <w:tcPr>
            <w:tcW w:w="1411"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2a) 1.160</w:t>
            </w:r>
            <w:r w:rsidRPr="00E61DE9">
              <w:rPr>
                <w:rFonts w:eastAsia="Times New Roman"/>
                <w:sz w:val="16"/>
                <w:szCs w:val="16"/>
                <w:lang w:eastAsia="hr-HR"/>
              </w:rPr>
              <w:br/>
              <w:t xml:space="preserve">2b) 37.950     </w:t>
            </w:r>
            <w:r w:rsidRPr="00E61DE9">
              <w:rPr>
                <w:rFonts w:eastAsia="Times New Roman"/>
                <w:sz w:val="16"/>
                <w:szCs w:val="16"/>
                <w:lang w:eastAsia="hr-HR"/>
              </w:rPr>
              <w:br/>
              <w:t>2c) 41</w:t>
            </w:r>
          </w:p>
        </w:tc>
        <w:tc>
          <w:tcPr>
            <w:tcW w:w="1567" w:type="dxa"/>
            <w:shd w:val="clear" w:color="auto" w:fill="auto"/>
            <w:hideMark/>
          </w:tcPr>
          <w:p w:rsidR="00FF44FF" w:rsidRPr="00E61DE9" w:rsidRDefault="00FF44FF" w:rsidP="00DB618B">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Rashodi:</w:t>
            </w:r>
            <w:r w:rsidRPr="00E61DE9">
              <w:rPr>
                <w:rFonts w:asciiTheme="minorHAnsi" w:eastAsia="Times New Roman" w:hAnsiTheme="minorHAnsi"/>
                <w:sz w:val="16"/>
                <w:szCs w:val="16"/>
                <w:lang w:eastAsia="hr-HR"/>
              </w:rPr>
              <w:br/>
            </w:r>
            <w:r w:rsidR="00DB618B">
              <w:rPr>
                <w:rFonts w:asciiTheme="minorHAnsi" w:eastAsia="Arial Unicode MS" w:hAnsiTheme="minorHAnsi"/>
                <w:sz w:val="16"/>
                <w:szCs w:val="16"/>
              </w:rPr>
              <w:t xml:space="preserve">181 </w:t>
            </w:r>
            <w:proofErr w:type="spellStart"/>
            <w:r w:rsidRPr="00E61DE9">
              <w:rPr>
                <w:rFonts w:asciiTheme="minorHAnsi" w:eastAsia="Times New Roman" w:hAnsiTheme="minorHAnsi"/>
                <w:sz w:val="16"/>
                <w:szCs w:val="16"/>
                <w:lang w:eastAsia="hr-HR"/>
              </w:rPr>
              <w:t>mil</w:t>
            </w:r>
            <w:proofErr w:type="spellEnd"/>
            <w:r>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(EU) </w:t>
            </w: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Strategija obrazovanja, znanosti i tehnologije</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2.1.1.2. Uspostava sustava razvoja digitalno zrelih škola (e-Škole)</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tra-20</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MZO, CARNET</w:t>
            </w:r>
          </w:p>
        </w:tc>
      </w:tr>
      <w:tr w:rsidR="00FF44FF" w:rsidRPr="00E61DE9" w:rsidTr="00FF44FF">
        <w:trPr>
          <w:trHeight w:val="1374"/>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3) Osigurati uvjete za jačanje kvalitete strukovnih škola kroz dovršenje postupka uspostave regionalnih centara kompetentnosti, kao i izlaznih kompetencija potrebnih za pristup tržištu rada u suradnji s drugim dionicima sustava strukovnog obrazovanja.</w:t>
            </w:r>
          </w:p>
        </w:tc>
        <w:tc>
          <w:tcPr>
            <w:tcW w:w="1478"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3a) Broj sklopljenih ugovora o dodjeli bespovratnih sredstava iz fondova EU</w:t>
            </w:r>
            <w:r>
              <w:rPr>
                <w:rFonts w:eastAsia="Times New Roman"/>
                <w:sz w:val="16"/>
                <w:szCs w:val="16"/>
                <w:lang w:eastAsia="hr-HR"/>
              </w:rPr>
              <w:t>-a</w:t>
            </w:r>
            <w:r w:rsidRPr="00E61DE9">
              <w:rPr>
                <w:rFonts w:eastAsia="Times New Roman"/>
                <w:sz w:val="16"/>
                <w:szCs w:val="16"/>
                <w:lang w:eastAsia="hr-HR"/>
              </w:rPr>
              <w:t xml:space="preserve"> s imenovanim regionalnim centrima kompetentnosti</w:t>
            </w:r>
            <w:r w:rsidRPr="00E61DE9">
              <w:rPr>
                <w:rFonts w:eastAsia="Times New Roman"/>
                <w:sz w:val="16"/>
                <w:szCs w:val="16"/>
                <w:lang w:eastAsia="hr-HR"/>
              </w:rPr>
              <w:br/>
              <w:t xml:space="preserve">3b) Broj izrađenih standarda kvalifikacija i strukovnih kurikuluma </w:t>
            </w:r>
            <w:r w:rsidRPr="00E61DE9">
              <w:rPr>
                <w:rFonts w:eastAsia="Times New Roman"/>
                <w:sz w:val="16"/>
                <w:szCs w:val="16"/>
                <w:lang w:eastAsia="hr-HR"/>
              </w:rPr>
              <w:br/>
              <w:t xml:space="preserve">3c) Broj nastavnika i mentora kod poslodavaca osposobljenih za provedbu strukovnih kurikuluma </w:t>
            </w:r>
          </w:p>
        </w:tc>
        <w:tc>
          <w:tcPr>
            <w:tcW w:w="1474"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0</w:t>
            </w:r>
          </w:p>
        </w:tc>
        <w:tc>
          <w:tcPr>
            <w:tcW w:w="1411"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3a) 40</w:t>
            </w:r>
            <w:r w:rsidRPr="00E61DE9">
              <w:rPr>
                <w:rFonts w:eastAsia="Times New Roman"/>
                <w:sz w:val="16"/>
                <w:szCs w:val="16"/>
                <w:lang w:eastAsia="hr-HR"/>
              </w:rPr>
              <w:br/>
              <w:t>3b) 30</w:t>
            </w:r>
            <w:r w:rsidRPr="00E61DE9">
              <w:rPr>
                <w:rFonts w:eastAsia="Times New Roman"/>
                <w:sz w:val="16"/>
                <w:szCs w:val="16"/>
                <w:lang w:eastAsia="hr-HR"/>
              </w:rPr>
              <w:br/>
              <w:t>3c) 100</w:t>
            </w: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Rashodi: </w:t>
            </w:r>
            <w:r w:rsidRPr="00E61DE9">
              <w:rPr>
                <w:rFonts w:eastAsia="Times New Roman"/>
                <w:sz w:val="16"/>
                <w:szCs w:val="16"/>
                <w:lang w:eastAsia="hr-HR"/>
              </w:rPr>
              <w:br/>
              <w:t xml:space="preserve">112,65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 (DP i EU)</w:t>
            </w: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 Zakon o strukovnom obrazovanju </w:t>
            </w:r>
            <w:r w:rsidRPr="00E61DE9">
              <w:rPr>
                <w:rFonts w:eastAsia="Times New Roman"/>
                <w:sz w:val="16"/>
                <w:szCs w:val="16"/>
                <w:lang w:eastAsia="hr-HR"/>
              </w:rPr>
              <w:br/>
              <w:t xml:space="preserve">2) Odluka o imenovanju regionalnih centara kompetentnosti u strukovnom obrazovanju </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2.1.1.3. Dovršenje uspostave regionalnih centara kompetentnosti</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MZO, MRMS, MRRFEU</w:t>
            </w:r>
          </w:p>
        </w:tc>
      </w:tr>
      <w:tr w:rsidR="00FF44FF" w:rsidRPr="00E61DE9" w:rsidTr="00FF44FF">
        <w:trPr>
          <w:trHeight w:val="1423"/>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Rashodi: </w:t>
            </w:r>
            <w:r w:rsidRPr="00E61DE9">
              <w:rPr>
                <w:rFonts w:eastAsia="Times New Roman"/>
                <w:sz w:val="16"/>
                <w:szCs w:val="16"/>
                <w:lang w:eastAsia="hr-HR"/>
              </w:rPr>
              <w:br/>
              <w:t xml:space="preserve">14,5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 (DP i EU)</w:t>
            </w:r>
            <w:r w:rsidRPr="00E61DE9">
              <w:rPr>
                <w:rFonts w:eastAsia="Times New Roman"/>
                <w:sz w:val="16"/>
                <w:szCs w:val="16"/>
                <w:lang w:eastAsia="hr-HR"/>
              </w:rPr>
              <w:br/>
            </w:r>
            <w:r w:rsidRPr="00E61DE9">
              <w:rPr>
                <w:rFonts w:eastAsia="Times New Roman"/>
                <w:sz w:val="16"/>
                <w:szCs w:val="16"/>
                <w:lang w:eastAsia="hr-HR"/>
              </w:rPr>
              <w:br/>
              <w:t>200.000</w:t>
            </w:r>
            <w:r>
              <w:rPr>
                <w:rFonts w:eastAsia="Times New Roman"/>
                <w:sz w:val="16"/>
                <w:szCs w:val="16"/>
                <w:lang w:eastAsia="hr-HR"/>
              </w:rPr>
              <w:t xml:space="preserve"> </w:t>
            </w:r>
            <w:r w:rsidRPr="00E61DE9">
              <w:rPr>
                <w:rFonts w:eastAsia="Times New Roman"/>
                <w:sz w:val="16"/>
                <w:szCs w:val="16"/>
                <w:lang w:eastAsia="hr-HR"/>
              </w:rPr>
              <w:t xml:space="preserve">kn (Švicarsko-hrvatski instrument)                                     </w:t>
            </w: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Zakon o strukovnom obrazovanju</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2.1.1.4. Izrada standarda kvalifikacija i strukovnih kurikuluma</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tra-20</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MZO</w:t>
            </w:r>
          </w:p>
        </w:tc>
      </w:tr>
      <w:tr w:rsidR="00FF44FF" w:rsidRPr="00E61DE9" w:rsidTr="00FF44FF">
        <w:trPr>
          <w:trHeight w:val="1129"/>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Rashodi: </w:t>
            </w:r>
            <w:r w:rsidRPr="00E61DE9">
              <w:rPr>
                <w:rFonts w:eastAsia="Times New Roman"/>
                <w:sz w:val="16"/>
                <w:szCs w:val="16"/>
                <w:lang w:eastAsia="hr-HR"/>
              </w:rPr>
              <w:br/>
              <w:t>90.000 kn (DP i EU)</w:t>
            </w:r>
            <w:r w:rsidRPr="00E61DE9">
              <w:rPr>
                <w:rFonts w:eastAsia="Times New Roman"/>
                <w:sz w:val="16"/>
                <w:szCs w:val="16"/>
                <w:lang w:eastAsia="hr-HR"/>
              </w:rPr>
              <w:br/>
            </w:r>
            <w:r w:rsidRPr="00E61DE9">
              <w:rPr>
                <w:rFonts w:eastAsia="Times New Roman"/>
                <w:sz w:val="16"/>
                <w:szCs w:val="16"/>
                <w:lang w:eastAsia="hr-HR"/>
              </w:rPr>
              <w:br/>
              <w:t xml:space="preserve">100.000 kn (Švicarsko-hrvatski instrument)                                 </w:t>
            </w: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Zakon o strukovnom obrazovanju</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2.1.1.5. Usavršavanje nastavnika i mentora kod poslodavaca za provedbu strukovnih kurikuluma </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MZO</w:t>
            </w:r>
          </w:p>
        </w:tc>
      </w:tr>
      <w:tr w:rsidR="00FF44FF" w:rsidRPr="00E61DE9" w:rsidTr="00FF44FF">
        <w:trPr>
          <w:trHeight w:val="480"/>
          <w:jc w:val="center"/>
        </w:trPr>
        <w:tc>
          <w:tcPr>
            <w:tcW w:w="1429" w:type="dxa"/>
            <w:vMerge w:val="restart"/>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xml:space="preserve">2.1.2. </w:t>
            </w:r>
            <w:proofErr w:type="spellStart"/>
            <w:r w:rsidRPr="00E61DE9">
              <w:rPr>
                <w:rFonts w:eastAsia="Times New Roman"/>
                <w:color w:val="FF0000"/>
                <w:sz w:val="16"/>
                <w:szCs w:val="16"/>
                <w:lang w:eastAsia="hr-HR"/>
              </w:rPr>
              <w:t>Cjeloživotno</w:t>
            </w:r>
            <w:proofErr w:type="spellEnd"/>
            <w:r w:rsidRPr="00E61DE9">
              <w:rPr>
                <w:rFonts w:eastAsia="Times New Roman"/>
                <w:color w:val="FF0000"/>
                <w:sz w:val="16"/>
                <w:szCs w:val="16"/>
                <w:lang w:eastAsia="hr-HR"/>
              </w:rPr>
              <w:t xml:space="preserve"> obrazovanje </w:t>
            </w:r>
          </w:p>
        </w:tc>
        <w:tc>
          <w:tcPr>
            <w:tcW w:w="467" w:type="dxa"/>
            <w:gridSpan w:val="2"/>
            <w:vMerge w:val="restart"/>
            <w:shd w:val="clear" w:color="auto" w:fill="auto"/>
            <w:hideMark/>
          </w:tcPr>
          <w:p w:rsidR="00FF44FF" w:rsidRPr="00E61DE9" w:rsidRDefault="00FF44FF" w:rsidP="00FF44FF">
            <w:pPr>
              <w:widowControl/>
              <w:spacing w:after="0"/>
              <w:jc w:val="center"/>
              <w:rPr>
                <w:rFonts w:eastAsia="Times New Roman"/>
                <w:sz w:val="16"/>
                <w:szCs w:val="16"/>
                <w:lang w:eastAsia="hr-HR"/>
              </w:rPr>
            </w:pPr>
            <w:r w:rsidRPr="00E61DE9">
              <w:rPr>
                <w:rFonts w:eastAsia="Times New Roman"/>
                <w:sz w:val="16"/>
                <w:szCs w:val="16"/>
                <w:lang w:eastAsia="hr-HR"/>
              </w:rPr>
              <w:t>2/b</w:t>
            </w:r>
          </w:p>
        </w:tc>
        <w:tc>
          <w:tcPr>
            <w:tcW w:w="1739"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 Unaprijediti kvalitetu i relevantnost programa za obrazovanje odraslih te povećati broj odraslih polaznika sa završenim osnovnim obrazovanjem i osposobljavanjem za jednostavne poslove u zanimanjima. </w:t>
            </w:r>
          </w:p>
        </w:tc>
        <w:tc>
          <w:tcPr>
            <w:tcW w:w="1478"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1a) Zakon o obrazovanju odraslih</w:t>
            </w:r>
            <w:r w:rsidRPr="00E61DE9">
              <w:rPr>
                <w:rFonts w:eastAsia="Times New Roman"/>
                <w:sz w:val="16"/>
                <w:szCs w:val="16"/>
                <w:lang w:eastAsia="hr-HR"/>
              </w:rPr>
              <w:br/>
              <w:t>1b) Donesen kurikulum temeljnih vještina</w:t>
            </w:r>
            <w:r w:rsidRPr="00E61DE9">
              <w:rPr>
                <w:rFonts w:eastAsia="Times New Roman"/>
                <w:sz w:val="16"/>
                <w:szCs w:val="16"/>
                <w:lang w:eastAsia="hr-HR"/>
              </w:rPr>
              <w:br/>
              <w:t>1c) Donesen kurikulum za osnovno obrazovanje odraslih</w:t>
            </w:r>
            <w:r w:rsidRPr="00E61DE9">
              <w:rPr>
                <w:rFonts w:eastAsia="Times New Roman"/>
                <w:sz w:val="16"/>
                <w:szCs w:val="16"/>
                <w:lang w:eastAsia="hr-HR"/>
              </w:rPr>
              <w:br/>
              <w:t xml:space="preserve">1d) Broj polaznika sa završenim osnovnim </w:t>
            </w:r>
            <w:r w:rsidRPr="00E61DE9">
              <w:rPr>
                <w:rFonts w:eastAsia="Times New Roman"/>
                <w:sz w:val="16"/>
                <w:szCs w:val="16"/>
                <w:lang w:eastAsia="hr-HR"/>
              </w:rPr>
              <w:lastRenderedPageBreak/>
              <w:t>obrazovanjem i osposobljavanjem za jednostavne poslove u zanimanjima</w:t>
            </w:r>
          </w:p>
        </w:tc>
        <w:tc>
          <w:tcPr>
            <w:tcW w:w="1474"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1a) 1</w:t>
            </w:r>
            <w:r w:rsidRPr="00E61DE9">
              <w:rPr>
                <w:rFonts w:eastAsia="Times New Roman"/>
                <w:sz w:val="16"/>
                <w:szCs w:val="16"/>
                <w:lang w:eastAsia="hr-HR"/>
              </w:rPr>
              <w:br/>
              <w:t>1b) 0</w:t>
            </w:r>
            <w:r w:rsidRPr="00E61DE9">
              <w:rPr>
                <w:rFonts w:eastAsia="Times New Roman"/>
                <w:sz w:val="16"/>
                <w:szCs w:val="16"/>
                <w:lang w:eastAsia="hr-HR"/>
              </w:rPr>
              <w:br/>
              <w:t>1b) 1</w:t>
            </w:r>
            <w:r w:rsidRPr="00E61DE9">
              <w:rPr>
                <w:rFonts w:eastAsia="Times New Roman"/>
                <w:sz w:val="16"/>
                <w:szCs w:val="16"/>
                <w:lang w:eastAsia="hr-HR"/>
              </w:rPr>
              <w:br/>
              <w:t xml:space="preserve">1d) 10.531 </w:t>
            </w:r>
          </w:p>
        </w:tc>
        <w:tc>
          <w:tcPr>
            <w:tcW w:w="1411"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1a) Zakon je stupio na snagu</w:t>
            </w:r>
            <w:r w:rsidRPr="00E61DE9">
              <w:rPr>
                <w:rFonts w:eastAsia="Times New Roman"/>
                <w:sz w:val="16"/>
                <w:szCs w:val="16"/>
                <w:lang w:eastAsia="hr-HR"/>
              </w:rPr>
              <w:br/>
              <w:t>1b) 1</w:t>
            </w:r>
            <w:r w:rsidRPr="00E61DE9">
              <w:rPr>
                <w:rFonts w:eastAsia="Times New Roman"/>
                <w:sz w:val="16"/>
                <w:szCs w:val="16"/>
                <w:lang w:eastAsia="hr-HR"/>
              </w:rPr>
              <w:br/>
              <w:t>1c) 1</w:t>
            </w:r>
            <w:r w:rsidRPr="00E61DE9">
              <w:rPr>
                <w:rFonts w:eastAsia="Times New Roman"/>
                <w:sz w:val="16"/>
                <w:szCs w:val="16"/>
                <w:lang w:eastAsia="hr-HR"/>
              </w:rPr>
              <w:br/>
              <w:t>1d) 11.100</w:t>
            </w: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2.1.2.1. Donošenje Zakona o obrazovanju odraslih                                                                                      </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ruj-19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MZO</w:t>
            </w:r>
          </w:p>
        </w:tc>
      </w:tr>
      <w:tr w:rsidR="00FF44FF" w:rsidRPr="00E61DE9" w:rsidTr="00FF44FF">
        <w:trPr>
          <w:trHeight w:val="900"/>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Rashodi: </w:t>
            </w:r>
            <w:r w:rsidRPr="00E61DE9">
              <w:rPr>
                <w:rFonts w:eastAsia="Times New Roman"/>
                <w:sz w:val="16"/>
                <w:szCs w:val="16"/>
                <w:lang w:eastAsia="hr-HR"/>
              </w:rPr>
              <w:br/>
              <w:t>190.000 kn (</w:t>
            </w:r>
            <w:proofErr w:type="spellStart"/>
            <w:r w:rsidRPr="00E61DE9">
              <w:rPr>
                <w:rFonts w:eastAsia="Times New Roman"/>
                <w:sz w:val="16"/>
                <w:szCs w:val="16"/>
                <w:lang w:eastAsia="hr-HR"/>
              </w:rPr>
              <w:t>Erasmus</w:t>
            </w:r>
            <w:proofErr w:type="spellEnd"/>
            <w:r w:rsidRPr="00E61DE9">
              <w:rPr>
                <w:rFonts w:eastAsia="Times New Roman"/>
                <w:sz w:val="16"/>
                <w:szCs w:val="16"/>
                <w:lang w:eastAsia="hr-HR"/>
              </w:rPr>
              <w:t xml:space="preserve">) </w:t>
            </w: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2.1.2.2. Izrada Kurikuluma za razvoj temeljnih digitalnih, čitalačkih i matematičkih vještina odraslih osoba</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MZO</w:t>
            </w:r>
          </w:p>
        </w:tc>
      </w:tr>
      <w:tr w:rsidR="00FF44FF" w:rsidRPr="00E61DE9" w:rsidTr="00FF44FF">
        <w:trPr>
          <w:trHeight w:val="604"/>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Rashodi: </w:t>
            </w:r>
            <w:r w:rsidRPr="00E61DE9">
              <w:rPr>
                <w:rFonts w:eastAsia="Times New Roman"/>
                <w:sz w:val="16"/>
                <w:szCs w:val="16"/>
                <w:lang w:eastAsia="hr-HR"/>
              </w:rPr>
              <w:br/>
              <w:t xml:space="preserve">260.000 kn (DP) </w:t>
            </w: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2.1.2.3. Izrada Kurikuluma za osnovno obrazovanje odraslih         </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MZO </w:t>
            </w:r>
          </w:p>
        </w:tc>
      </w:tr>
      <w:tr w:rsidR="00FF44FF" w:rsidRPr="00E61DE9" w:rsidTr="00FF44FF">
        <w:trPr>
          <w:trHeight w:val="1191"/>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Rashodi:</w:t>
            </w:r>
            <w:r w:rsidRPr="00E61DE9">
              <w:rPr>
                <w:rFonts w:eastAsia="Times New Roman"/>
                <w:sz w:val="16"/>
                <w:szCs w:val="16"/>
                <w:lang w:eastAsia="hr-HR"/>
              </w:rPr>
              <w:br/>
              <w:t xml:space="preserve">4,26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 (DP)  </w:t>
            </w: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2.1.2.4. Provođenje osnovnog obrazovanja odraslih i osposobljavanja za jednostavnije poslove u zanimanjima</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MZO </w:t>
            </w:r>
          </w:p>
        </w:tc>
      </w:tr>
      <w:tr w:rsidR="00FF44FF" w:rsidRPr="00E61DE9" w:rsidTr="00FF44FF">
        <w:trPr>
          <w:trHeight w:val="2108"/>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2) Povećati dostupnost </w:t>
            </w:r>
            <w:proofErr w:type="spellStart"/>
            <w:r w:rsidRPr="00E61DE9">
              <w:rPr>
                <w:rFonts w:eastAsia="Times New Roman"/>
                <w:sz w:val="16"/>
                <w:szCs w:val="16"/>
                <w:lang w:eastAsia="hr-HR"/>
              </w:rPr>
              <w:t>cjeloživotnog</w:t>
            </w:r>
            <w:proofErr w:type="spellEnd"/>
            <w:r w:rsidRPr="00E61DE9">
              <w:rPr>
                <w:rFonts w:eastAsia="Times New Roman"/>
                <w:sz w:val="16"/>
                <w:szCs w:val="16"/>
                <w:lang w:eastAsia="hr-HR"/>
              </w:rPr>
              <w:t xml:space="preserve"> obrazovanja zaposlenim i nezaposlenim osobama kako bi se smanjile razlike između potreba tržišta rad i dostupnih vještina radnika, odnosno odgovorilo na izazove dinamičnih izmjena na tržištu rada.</w:t>
            </w:r>
          </w:p>
        </w:tc>
        <w:tc>
          <w:tcPr>
            <w:tcW w:w="147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2) Nova mjera kojom se povećava dostupnost </w:t>
            </w:r>
            <w:proofErr w:type="spellStart"/>
            <w:r w:rsidRPr="00E61DE9">
              <w:rPr>
                <w:rFonts w:eastAsia="Times New Roman"/>
                <w:sz w:val="16"/>
                <w:szCs w:val="16"/>
                <w:lang w:eastAsia="hr-HR"/>
              </w:rPr>
              <w:t>cjeloživotnog</w:t>
            </w:r>
            <w:proofErr w:type="spellEnd"/>
            <w:r w:rsidRPr="00E61DE9">
              <w:rPr>
                <w:rFonts w:eastAsia="Times New Roman"/>
                <w:sz w:val="16"/>
                <w:szCs w:val="16"/>
                <w:lang w:eastAsia="hr-HR"/>
              </w:rPr>
              <w:t xml:space="preserve"> obrazovanja građanima RH</w:t>
            </w:r>
          </w:p>
        </w:tc>
        <w:tc>
          <w:tcPr>
            <w:tcW w:w="1474"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411"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2) Mjera se provodi</w:t>
            </w:r>
          </w:p>
        </w:tc>
        <w:tc>
          <w:tcPr>
            <w:tcW w:w="1567" w:type="dxa"/>
            <w:shd w:val="clear" w:color="auto" w:fill="auto"/>
            <w:hideMark/>
          </w:tcPr>
          <w:p w:rsidR="00FF44FF" w:rsidRPr="00E61DE9" w:rsidRDefault="00FF44FF" w:rsidP="00075E8F">
            <w:pPr>
              <w:widowControl/>
              <w:spacing w:after="0"/>
              <w:jc w:val="left"/>
              <w:rPr>
                <w:rFonts w:eastAsia="Times New Roman"/>
                <w:sz w:val="16"/>
                <w:szCs w:val="16"/>
                <w:lang w:eastAsia="hr-HR"/>
              </w:rPr>
            </w:pPr>
            <w:r w:rsidRPr="00E61DE9">
              <w:rPr>
                <w:rFonts w:eastAsia="Times New Roman"/>
                <w:sz w:val="16"/>
                <w:szCs w:val="16"/>
                <w:lang w:eastAsia="hr-HR"/>
              </w:rPr>
              <w:t xml:space="preserve">Rashodi: </w:t>
            </w:r>
            <w:r w:rsidRPr="00E61DE9">
              <w:rPr>
                <w:rFonts w:eastAsia="Times New Roman"/>
                <w:sz w:val="16"/>
                <w:szCs w:val="16"/>
                <w:lang w:eastAsia="hr-HR"/>
              </w:rPr>
              <w:br/>
              <w:t xml:space="preserve">50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 (EU)</w:t>
            </w:r>
          </w:p>
        </w:tc>
        <w:tc>
          <w:tcPr>
            <w:tcW w:w="1542"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619" w:type="dxa"/>
            <w:gridSpan w:val="2"/>
            <w:shd w:val="clear" w:color="auto" w:fill="auto"/>
            <w:hideMark/>
          </w:tcPr>
          <w:p w:rsidR="00FF44FF" w:rsidRPr="00E61DE9" w:rsidRDefault="00FF44FF" w:rsidP="00075E8F">
            <w:pPr>
              <w:widowControl/>
              <w:spacing w:after="0"/>
              <w:jc w:val="left"/>
              <w:rPr>
                <w:rFonts w:eastAsia="Times New Roman"/>
                <w:sz w:val="16"/>
                <w:szCs w:val="16"/>
                <w:lang w:eastAsia="hr-HR"/>
              </w:rPr>
            </w:pPr>
            <w:r w:rsidRPr="00E61DE9">
              <w:rPr>
                <w:rFonts w:eastAsia="Times New Roman"/>
                <w:sz w:val="16"/>
                <w:szCs w:val="16"/>
                <w:lang w:eastAsia="hr-HR"/>
              </w:rPr>
              <w:t xml:space="preserve">2.1.2.5. Provedba projekta za obrazovanje odraslih </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stu-19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MRMS, HZZ</w:t>
            </w:r>
          </w:p>
        </w:tc>
      </w:tr>
      <w:tr w:rsidR="00FF44FF" w:rsidRPr="00E61DE9" w:rsidTr="00FF44FF">
        <w:trPr>
          <w:trHeight w:val="675"/>
          <w:jc w:val="center"/>
        </w:trPr>
        <w:tc>
          <w:tcPr>
            <w:tcW w:w="1429" w:type="dxa"/>
            <w:vMerge w:val="restart"/>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xml:space="preserve">2.1.3. Učinkovito i relevantno visoko obrazovanje </w:t>
            </w:r>
          </w:p>
        </w:tc>
        <w:tc>
          <w:tcPr>
            <w:tcW w:w="467" w:type="dxa"/>
            <w:gridSpan w:val="2"/>
            <w:vMerge w:val="restart"/>
            <w:shd w:val="clear" w:color="auto" w:fill="auto"/>
            <w:hideMark/>
          </w:tcPr>
          <w:p w:rsidR="00FF44FF" w:rsidRPr="00E61DE9" w:rsidRDefault="00FF44FF" w:rsidP="00FF44FF">
            <w:pPr>
              <w:widowControl/>
              <w:spacing w:after="0"/>
              <w:jc w:val="center"/>
              <w:rPr>
                <w:rFonts w:eastAsia="Times New Roman"/>
                <w:sz w:val="16"/>
                <w:szCs w:val="16"/>
                <w:lang w:eastAsia="hr-HR"/>
              </w:rPr>
            </w:pPr>
            <w:r w:rsidRPr="00E61DE9">
              <w:rPr>
                <w:rFonts w:eastAsia="Times New Roman"/>
                <w:sz w:val="16"/>
                <w:szCs w:val="16"/>
                <w:lang w:eastAsia="hr-HR"/>
              </w:rPr>
              <w:t>2/b</w:t>
            </w:r>
          </w:p>
        </w:tc>
        <w:tc>
          <w:tcPr>
            <w:tcW w:w="1739"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Povećati kvalitetu i relevantnost studijskih programa, unaprijediti </w:t>
            </w:r>
            <w:proofErr w:type="spellStart"/>
            <w:r w:rsidRPr="00E61DE9">
              <w:rPr>
                <w:rFonts w:eastAsia="Times New Roman"/>
                <w:sz w:val="16"/>
                <w:szCs w:val="16"/>
                <w:lang w:eastAsia="hr-HR"/>
              </w:rPr>
              <w:t>zapošljivost</w:t>
            </w:r>
            <w:proofErr w:type="spellEnd"/>
            <w:r w:rsidRPr="00E61DE9">
              <w:rPr>
                <w:rFonts w:eastAsia="Times New Roman"/>
                <w:sz w:val="16"/>
                <w:szCs w:val="16"/>
                <w:lang w:eastAsia="hr-HR"/>
              </w:rPr>
              <w:t xml:space="preserve"> studenata koji su završili studij te doprinijeti povećanju stope zaposlenosti diplomiranih.</w:t>
            </w:r>
          </w:p>
        </w:tc>
        <w:tc>
          <w:tcPr>
            <w:tcW w:w="1478"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1a) Broj standarda kvalifikacija upisanih u Registar HKO-a </w:t>
            </w:r>
            <w:r w:rsidRPr="00E61DE9">
              <w:rPr>
                <w:rFonts w:eastAsia="Times New Roman"/>
                <w:sz w:val="16"/>
                <w:szCs w:val="16"/>
                <w:lang w:eastAsia="hr-HR"/>
              </w:rPr>
              <w:br/>
              <w:t>1b) Broj projekata ugovorenih temeljem javnog poziva za unapr</w:t>
            </w:r>
            <w:r>
              <w:rPr>
                <w:rFonts w:eastAsia="Times New Roman"/>
                <w:sz w:val="16"/>
                <w:szCs w:val="16"/>
                <w:lang w:eastAsia="hr-HR"/>
              </w:rPr>
              <w:t>j</w:t>
            </w:r>
            <w:r w:rsidRPr="00E61DE9">
              <w:rPr>
                <w:rFonts w:eastAsia="Times New Roman"/>
                <w:sz w:val="16"/>
                <w:szCs w:val="16"/>
                <w:lang w:eastAsia="hr-HR"/>
              </w:rPr>
              <w:t>eđenje kvalitete i zastupljenosti stručne prakse u visokom obrazovanju</w:t>
            </w:r>
          </w:p>
        </w:tc>
        <w:tc>
          <w:tcPr>
            <w:tcW w:w="1474"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0</w:t>
            </w:r>
          </w:p>
        </w:tc>
        <w:tc>
          <w:tcPr>
            <w:tcW w:w="1411"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1a) 20</w:t>
            </w:r>
            <w:r w:rsidRPr="00E61DE9">
              <w:rPr>
                <w:rFonts w:eastAsia="Times New Roman"/>
                <w:sz w:val="16"/>
                <w:szCs w:val="16"/>
                <w:lang w:eastAsia="hr-HR"/>
              </w:rPr>
              <w:br/>
              <w:t>1b) 30</w:t>
            </w: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Rashodi:</w:t>
            </w:r>
            <w:r w:rsidRPr="00E61DE9">
              <w:rPr>
                <w:rFonts w:eastAsia="Times New Roman"/>
                <w:sz w:val="16"/>
                <w:szCs w:val="16"/>
                <w:lang w:eastAsia="hr-HR"/>
              </w:rPr>
              <w:br/>
              <w:t>260.000 kn (EU)</w:t>
            </w:r>
          </w:p>
        </w:tc>
        <w:tc>
          <w:tcPr>
            <w:tcW w:w="1542" w:type="dxa"/>
            <w:gridSpan w:val="2"/>
            <w:shd w:val="clear" w:color="auto" w:fill="auto"/>
            <w:hideMark/>
          </w:tcPr>
          <w:p w:rsidR="00FF44FF" w:rsidRPr="00E61DE9" w:rsidRDefault="0013600B" w:rsidP="00FF44FF">
            <w:pPr>
              <w:widowControl/>
              <w:spacing w:after="0"/>
              <w:jc w:val="left"/>
              <w:rPr>
                <w:rFonts w:eastAsia="Times New Roman"/>
                <w:sz w:val="16"/>
                <w:szCs w:val="16"/>
                <w:lang w:eastAsia="hr-HR"/>
              </w:rPr>
            </w:pPr>
            <w:r>
              <w:rPr>
                <w:rFonts w:eastAsia="Times New Roman"/>
                <w:sz w:val="16"/>
                <w:szCs w:val="16"/>
                <w:lang w:eastAsia="hr-HR"/>
              </w:rPr>
              <w:t xml:space="preserve">1) </w:t>
            </w:r>
            <w:r w:rsidR="00FF44FF" w:rsidRPr="00E61DE9">
              <w:rPr>
                <w:rFonts w:eastAsia="Times New Roman"/>
                <w:sz w:val="16"/>
                <w:szCs w:val="16"/>
                <w:lang w:eastAsia="hr-HR"/>
              </w:rPr>
              <w:t>Strategija obrazovanja, znanosti i tehnologije</w:t>
            </w:r>
          </w:p>
          <w:p w:rsidR="00FF44FF" w:rsidRPr="00E61DE9" w:rsidRDefault="0013600B" w:rsidP="00FF44FF">
            <w:pPr>
              <w:widowControl/>
              <w:spacing w:after="0"/>
              <w:jc w:val="left"/>
              <w:rPr>
                <w:rFonts w:asciiTheme="minorHAnsi" w:eastAsia="Times New Roman" w:hAnsiTheme="minorHAnsi"/>
                <w:sz w:val="16"/>
                <w:szCs w:val="16"/>
                <w:lang w:eastAsia="hr-HR"/>
              </w:rPr>
            </w:pPr>
            <w:r>
              <w:rPr>
                <w:rFonts w:asciiTheme="minorHAnsi" w:eastAsia="Arial Unicode MS" w:hAnsiTheme="minorHAnsi"/>
                <w:sz w:val="16"/>
                <w:szCs w:val="16"/>
              </w:rPr>
              <w:t xml:space="preserve">2) </w:t>
            </w:r>
            <w:r w:rsidR="00FF44FF" w:rsidRPr="00E61DE9">
              <w:rPr>
                <w:rFonts w:asciiTheme="minorHAnsi" w:eastAsia="Arial Unicode MS" w:hAnsiTheme="minorHAnsi"/>
                <w:sz w:val="16"/>
                <w:szCs w:val="16"/>
              </w:rPr>
              <w:t>Zakon o Hrvatskom kvalifikacijskom okviru</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2.1.3.1. Provedba vrednovanja i upisa standarda kvalifikacija u Registar HKO-a</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tra-20</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MZO</w:t>
            </w:r>
          </w:p>
        </w:tc>
      </w:tr>
      <w:tr w:rsidR="00FF44FF" w:rsidRPr="00E61DE9" w:rsidTr="00FF44FF">
        <w:trPr>
          <w:trHeight w:val="907"/>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Rashodi:</w:t>
            </w:r>
            <w:r w:rsidRPr="00E61DE9">
              <w:rPr>
                <w:rFonts w:eastAsia="Times New Roman"/>
                <w:sz w:val="16"/>
                <w:szCs w:val="16"/>
                <w:lang w:eastAsia="hr-HR"/>
              </w:rPr>
              <w:br/>
              <w:t xml:space="preserve">95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 (DP i EU) - Javna visoka učilišta </w:t>
            </w:r>
            <w:r w:rsidRPr="00E61DE9">
              <w:rPr>
                <w:rFonts w:eastAsia="Times New Roman"/>
                <w:sz w:val="16"/>
                <w:szCs w:val="16"/>
                <w:lang w:eastAsia="hr-HR"/>
              </w:rPr>
              <w:br/>
              <w:t xml:space="preserve">5 </w:t>
            </w:r>
            <w:proofErr w:type="spellStart"/>
            <w:r w:rsidRPr="00E61DE9">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 (DP i EU) </w:t>
            </w:r>
            <w:r>
              <w:rPr>
                <w:rFonts w:eastAsia="Times New Roman"/>
                <w:sz w:val="16"/>
                <w:szCs w:val="16"/>
                <w:lang w:eastAsia="hr-HR"/>
              </w:rPr>
              <w:t xml:space="preserve">– </w:t>
            </w:r>
            <w:r w:rsidRPr="00E61DE9">
              <w:rPr>
                <w:rFonts w:eastAsia="Times New Roman"/>
                <w:sz w:val="16"/>
                <w:szCs w:val="16"/>
                <w:lang w:eastAsia="hr-HR"/>
              </w:rPr>
              <w:t>Privatna visoka učilišta</w:t>
            </w:r>
          </w:p>
        </w:tc>
        <w:tc>
          <w:tcPr>
            <w:tcW w:w="1542" w:type="dxa"/>
            <w:gridSpan w:val="2"/>
            <w:vMerge w:val="restart"/>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Zakon o osiguravanju kvalitete u znanosti i visokom obrazovanju</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2.1.3.2. Donošenje Zakona o osiguravanju kvalitete u znanosti i visokom obrazovanju</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MZO</w:t>
            </w:r>
          </w:p>
        </w:tc>
      </w:tr>
      <w:tr w:rsidR="00FF44FF" w:rsidRPr="00E61DE9" w:rsidTr="00FF44FF">
        <w:trPr>
          <w:trHeight w:val="1361"/>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542" w:type="dxa"/>
            <w:gridSpan w:val="2"/>
            <w:vMerge/>
            <w:vAlign w:val="center"/>
            <w:hideMark/>
          </w:tcPr>
          <w:p w:rsidR="00FF44FF" w:rsidRPr="00E61DE9" w:rsidRDefault="00FF44FF" w:rsidP="00FF44FF">
            <w:pPr>
              <w:widowControl/>
              <w:spacing w:after="0"/>
              <w:jc w:val="left"/>
              <w:rPr>
                <w:rFonts w:eastAsia="Times New Roman"/>
                <w:sz w:val="16"/>
                <w:szCs w:val="16"/>
                <w:lang w:eastAsia="hr-HR"/>
              </w:rPr>
            </w:pPr>
          </w:p>
        </w:tc>
        <w:tc>
          <w:tcPr>
            <w:tcW w:w="1619" w:type="dxa"/>
            <w:gridSpan w:val="2"/>
            <w:shd w:val="clear" w:color="auto" w:fill="auto"/>
            <w:hideMark/>
          </w:tcPr>
          <w:p w:rsidR="00FF44FF"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2.1.3.3. Sklapanje ugovora za projekte unapr</w:t>
            </w:r>
            <w:r>
              <w:rPr>
                <w:rFonts w:eastAsia="Times New Roman"/>
                <w:sz w:val="16"/>
                <w:szCs w:val="16"/>
                <w:lang w:eastAsia="hr-HR"/>
              </w:rPr>
              <w:t>j</w:t>
            </w:r>
            <w:r w:rsidRPr="00E61DE9">
              <w:rPr>
                <w:rFonts w:eastAsia="Times New Roman"/>
                <w:sz w:val="16"/>
                <w:szCs w:val="16"/>
                <w:lang w:eastAsia="hr-HR"/>
              </w:rPr>
              <w:t>eđenja kvalitete i zastupljenosti stručne prakse u visokom obrazovanju</w:t>
            </w:r>
          </w:p>
          <w:p w:rsidR="00FF44FF" w:rsidRDefault="00FF44FF" w:rsidP="00FF44FF">
            <w:pPr>
              <w:widowControl/>
              <w:spacing w:after="0"/>
              <w:jc w:val="left"/>
              <w:rPr>
                <w:rFonts w:eastAsia="Times New Roman"/>
                <w:sz w:val="16"/>
                <w:szCs w:val="16"/>
                <w:lang w:eastAsia="hr-HR"/>
              </w:rPr>
            </w:pPr>
          </w:p>
          <w:p w:rsidR="00FF44FF" w:rsidRPr="00E61DE9" w:rsidRDefault="00FF44FF" w:rsidP="00FF44FF">
            <w:pPr>
              <w:widowControl/>
              <w:spacing w:after="0"/>
              <w:jc w:val="left"/>
              <w:rPr>
                <w:rFonts w:eastAsia="Times New Roman"/>
                <w:sz w:val="16"/>
                <w:szCs w:val="16"/>
                <w:lang w:eastAsia="hr-HR"/>
              </w:rPr>
            </w:pP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ruj-19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MZO</w:t>
            </w:r>
          </w:p>
        </w:tc>
      </w:tr>
      <w:tr w:rsidR="00FF44FF" w:rsidRPr="00E61DE9" w:rsidTr="00BC1D0C">
        <w:trPr>
          <w:trHeight w:val="340"/>
          <w:jc w:val="center"/>
        </w:trPr>
        <w:tc>
          <w:tcPr>
            <w:tcW w:w="14888" w:type="dxa"/>
            <w:gridSpan w:val="16"/>
            <w:shd w:val="clear" w:color="auto" w:fill="FFFFFF" w:themeFill="background1"/>
            <w:vAlign w:val="center"/>
            <w:hideMark/>
          </w:tcPr>
          <w:p w:rsidR="00FF44FF" w:rsidRPr="00E61DE9" w:rsidRDefault="00FF44FF" w:rsidP="00FF44FF">
            <w:pPr>
              <w:widowControl/>
              <w:spacing w:after="0"/>
              <w:jc w:val="left"/>
              <w:rPr>
                <w:rFonts w:eastAsia="Times New Roman"/>
                <w:b/>
                <w:bCs/>
                <w:color w:val="003399"/>
                <w:sz w:val="20"/>
                <w:szCs w:val="16"/>
                <w:lang w:eastAsia="hr-HR"/>
              </w:rPr>
            </w:pPr>
            <w:r w:rsidRPr="00E61DE9">
              <w:rPr>
                <w:rFonts w:eastAsia="Times New Roman"/>
                <w:b/>
                <w:bCs/>
                <w:color w:val="FF0000"/>
                <w:sz w:val="24"/>
                <w:szCs w:val="16"/>
                <w:lang w:eastAsia="hr-HR"/>
              </w:rPr>
              <w:lastRenderedPageBreak/>
              <w:t xml:space="preserve">3. </w:t>
            </w:r>
            <w:r w:rsidRPr="00E61DE9">
              <w:rPr>
                <w:rFonts w:eastAsia="Times New Roman"/>
                <w:b/>
                <w:bCs/>
                <w:color w:val="003399"/>
                <w:sz w:val="20"/>
                <w:szCs w:val="20"/>
                <w:lang w:eastAsia="hr-HR"/>
              </w:rPr>
              <w:t>ODRŽIVOST JAVNIH FINANCIJA</w:t>
            </w:r>
          </w:p>
        </w:tc>
      </w:tr>
      <w:tr w:rsidR="00FF44FF" w:rsidRPr="00E61DE9" w:rsidTr="00BC1D0C">
        <w:trPr>
          <w:trHeight w:val="300"/>
          <w:jc w:val="center"/>
        </w:trPr>
        <w:tc>
          <w:tcPr>
            <w:tcW w:w="14888" w:type="dxa"/>
            <w:gridSpan w:val="16"/>
            <w:shd w:val="clear" w:color="auto" w:fill="FFFFFF" w:themeFill="background1"/>
            <w:vAlign w:val="center"/>
            <w:hideMark/>
          </w:tcPr>
          <w:p w:rsidR="00FF44FF" w:rsidRPr="00E61DE9" w:rsidRDefault="00FF44FF" w:rsidP="00FF44FF">
            <w:pPr>
              <w:widowControl/>
              <w:spacing w:after="0"/>
              <w:jc w:val="left"/>
              <w:rPr>
                <w:rFonts w:eastAsia="Times New Roman"/>
                <w:b/>
                <w:bCs/>
                <w:color w:val="003399"/>
                <w:sz w:val="20"/>
                <w:szCs w:val="16"/>
                <w:lang w:eastAsia="hr-HR"/>
              </w:rPr>
            </w:pPr>
            <w:r w:rsidRPr="00E61DE9">
              <w:rPr>
                <w:rFonts w:eastAsia="Times New Roman"/>
                <w:b/>
                <w:bCs/>
                <w:color w:val="003399"/>
                <w:sz w:val="20"/>
                <w:szCs w:val="16"/>
                <w:lang w:eastAsia="hr-HR"/>
              </w:rPr>
              <w:t>3.1. Jačanje okvira za upravljanje javnim financijama i provedbu fiskalne konsolidacije</w:t>
            </w:r>
          </w:p>
        </w:tc>
      </w:tr>
      <w:tr w:rsidR="00FF44FF" w:rsidRPr="00E61DE9" w:rsidTr="00963D63">
        <w:trPr>
          <w:trHeight w:val="2927"/>
          <w:jc w:val="center"/>
        </w:trPr>
        <w:tc>
          <w:tcPr>
            <w:tcW w:w="1429" w:type="dxa"/>
            <w:vMerge w:val="restart"/>
            <w:shd w:val="clear" w:color="auto" w:fill="auto"/>
            <w:hideMark/>
          </w:tcPr>
          <w:p w:rsidR="00FF44FF" w:rsidRPr="00E61DE9" w:rsidRDefault="00FF44FF"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3.1.1. Unaprjeđenje fiskalnog okvira i fiskalne discipline</w:t>
            </w:r>
          </w:p>
        </w:tc>
        <w:tc>
          <w:tcPr>
            <w:tcW w:w="467" w:type="dxa"/>
            <w:gridSpan w:val="2"/>
            <w:vMerge w:val="restart"/>
            <w:shd w:val="clear" w:color="auto" w:fill="auto"/>
            <w:hideMark/>
          </w:tcPr>
          <w:p w:rsidR="00FF44FF" w:rsidRPr="00E61DE9" w:rsidRDefault="00FF44FF" w:rsidP="00FF44FF">
            <w:pPr>
              <w:widowControl/>
              <w:spacing w:after="0"/>
              <w:jc w:val="center"/>
              <w:rPr>
                <w:rFonts w:eastAsia="Times New Roman"/>
                <w:sz w:val="16"/>
                <w:szCs w:val="16"/>
                <w:lang w:eastAsia="hr-HR"/>
              </w:rPr>
            </w:pPr>
            <w:r w:rsidRPr="00E61DE9">
              <w:rPr>
                <w:rFonts w:eastAsia="Times New Roman"/>
                <w:sz w:val="16"/>
                <w:szCs w:val="16"/>
                <w:lang w:eastAsia="hr-HR"/>
              </w:rPr>
              <w:t>1/a</w:t>
            </w:r>
          </w:p>
        </w:tc>
        <w:tc>
          <w:tcPr>
            <w:tcW w:w="1739" w:type="dxa"/>
            <w:gridSpan w:val="2"/>
            <w:shd w:val="clear" w:color="auto" w:fill="auto"/>
            <w:hideMark/>
          </w:tcPr>
          <w:p w:rsidR="00FF44FF" w:rsidRPr="00E61DE9" w:rsidRDefault="00FF44FF" w:rsidP="00075E8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 Jačati fiskalnu odgovornost kroz izmjene i dopune Upitnika o fiskalnoj odgovornosti radi poboljšanja upravljanja imovinom i obvezama proračunskih i izvanproračunskih korisnika te trgovačkih društava u vlasništvu RH i JLP(R)S), naplate prihoda i kontrole rashoda.</w:t>
            </w:r>
          </w:p>
        </w:tc>
        <w:tc>
          <w:tcPr>
            <w:tcW w:w="1478"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 Redovita izvješća o provedbi numeričkih fiskalnih pravila u skladu s odredbama Zakona o fiskalnoj odgovornosti</w:t>
            </w:r>
            <w:r w:rsidRPr="00E61DE9">
              <w:rPr>
                <w:rFonts w:eastAsia="Times New Roman"/>
                <w:color w:val="000000"/>
                <w:sz w:val="16"/>
                <w:szCs w:val="16"/>
                <w:lang w:eastAsia="hr-HR"/>
              </w:rPr>
              <w:br/>
              <w:t>2) Izmijenjen i dopunjen Upitnik o fiskalnoj odgovornosti</w:t>
            </w:r>
          </w:p>
        </w:tc>
        <w:tc>
          <w:tcPr>
            <w:tcW w:w="1474"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w:t>
            </w:r>
          </w:p>
        </w:tc>
        <w:tc>
          <w:tcPr>
            <w:tcW w:w="1411"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 Transparentno i sveobuhvatno izvještavanje o primjeni fiskalnih pravila</w:t>
            </w:r>
            <w:r w:rsidRPr="00E61DE9">
              <w:rPr>
                <w:rFonts w:eastAsia="Times New Roman"/>
                <w:color w:val="000000"/>
                <w:sz w:val="16"/>
                <w:szCs w:val="16"/>
                <w:lang w:eastAsia="hr-HR"/>
              </w:rPr>
              <w:br/>
              <w:t>2) Unaprjeđenje fiskalne odgovornosti proračunskih i izvanproračunskih korisnika te trgovačkih društava u vlasništvu RH i JLP(R)S</w:t>
            </w:r>
          </w:p>
        </w:tc>
        <w:tc>
          <w:tcPr>
            <w:tcW w:w="1567" w:type="dxa"/>
            <w:vMerge w:val="restart"/>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w:t>
            </w:r>
          </w:p>
        </w:tc>
        <w:tc>
          <w:tcPr>
            <w:tcW w:w="1542"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Uredba o sastavljanju i predaji izjave o fiskalnoj odgovornosti i izvještaju o primjeni fiskalnih pravila</w:t>
            </w:r>
          </w:p>
        </w:tc>
        <w:tc>
          <w:tcPr>
            <w:tcW w:w="161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3.1.1.1. Donošenje Uredbe o sastavljanju i predaji izjave o fiskalnoj odgovornosti i izvještaju o primjeni fiskalnih pravila </w:t>
            </w:r>
          </w:p>
        </w:tc>
        <w:tc>
          <w:tcPr>
            <w:tcW w:w="848"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ruj-19</w:t>
            </w:r>
          </w:p>
        </w:tc>
        <w:tc>
          <w:tcPr>
            <w:tcW w:w="1314"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MF</w:t>
            </w:r>
          </w:p>
        </w:tc>
      </w:tr>
      <w:tr w:rsidR="00FF44FF" w:rsidRPr="00E61DE9" w:rsidTr="00FF44FF">
        <w:trPr>
          <w:trHeight w:val="3345"/>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restart"/>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3) Uspostaviti učinkovitiji sustav financijskog i statističkog planiranja i izvještavanja izvanproračunskih korisnika iz sektora prometa. </w:t>
            </w:r>
            <w:r w:rsidRPr="00E61DE9">
              <w:rPr>
                <w:rFonts w:eastAsia="Times New Roman"/>
                <w:color w:val="000000"/>
                <w:sz w:val="16"/>
                <w:szCs w:val="16"/>
                <w:lang w:eastAsia="hr-HR"/>
              </w:rPr>
              <w:br/>
              <w:t xml:space="preserve">4) Provesti </w:t>
            </w:r>
            <w:r w:rsidRPr="00D26294">
              <w:rPr>
                <w:rFonts w:eastAsia="Times New Roman"/>
                <w:i/>
                <w:color w:val="000000"/>
                <w:sz w:val="16"/>
                <w:szCs w:val="16"/>
                <w:lang w:eastAsia="hr-HR"/>
              </w:rPr>
              <w:t>ex</w:t>
            </w:r>
            <w:r>
              <w:rPr>
                <w:rFonts w:eastAsia="Times New Roman"/>
                <w:i/>
                <w:color w:val="000000"/>
                <w:sz w:val="16"/>
                <w:szCs w:val="16"/>
                <w:lang w:eastAsia="hr-HR"/>
              </w:rPr>
              <w:t xml:space="preserve"> </w:t>
            </w:r>
            <w:r w:rsidRPr="00D26294">
              <w:rPr>
                <w:rFonts w:eastAsia="Times New Roman"/>
                <w:i/>
                <w:color w:val="000000"/>
                <w:sz w:val="16"/>
                <w:szCs w:val="16"/>
                <w:lang w:eastAsia="hr-HR"/>
              </w:rPr>
              <w:t>post</w:t>
            </w:r>
            <w:r w:rsidRPr="00E61DE9">
              <w:rPr>
                <w:rFonts w:eastAsia="Times New Roman"/>
                <w:color w:val="000000"/>
                <w:sz w:val="16"/>
                <w:szCs w:val="16"/>
                <w:lang w:eastAsia="hr-HR"/>
              </w:rPr>
              <w:t xml:space="preserve"> evaluaciju za fiskalno značajne aktivnosti HZZO-a, Hrvatskih voda te FZOEU.</w:t>
            </w:r>
          </w:p>
        </w:tc>
        <w:tc>
          <w:tcPr>
            <w:tcW w:w="1478" w:type="dxa"/>
            <w:vMerge w:val="restart"/>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3) Učinkovitiji sustav financijskog i statističkog planiranja, izvještavanja i kontrole rashoda</w:t>
            </w:r>
            <w:r>
              <w:rPr>
                <w:rFonts w:eastAsia="Times New Roman"/>
                <w:color w:val="000000"/>
                <w:sz w:val="16"/>
                <w:szCs w:val="16"/>
                <w:lang w:eastAsia="hr-HR"/>
              </w:rPr>
              <w:t xml:space="preserve"> </w:t>
            </w:r>
            <w:r w:rsidRPr="00E61DE9">
              <w:rPr>
                <w:rFonts w:eastAsia="Times New Roman"/>
                <w:color w:val="000000"/>
                <w:sz w:val="16"/>
                <w:szCs w:val="16"/>
                <w:lang w:eastAsia="hr-HR"/>
              </w:rPr>
              <w:t>izvanproračunskih korisnika</w:t>
            </w:r>
            <w:r w:rsidRPr="00E61DE9">
              <w:rPr>
                <w:rFonts w:eastAsia="Times New Roman"/>
                <w:color w:val="000000"/>
                <w:sz w:val="16"/>
                <w:szCs w:val="16"/>
                <w:lang w:eastAsia="hr-HR"/>
              </w:rPr>
              <w:br/>
              <w:t xml:space="preserve">4) </w:t>
            </w:r>
            <w:r w:rsidRPr="00D26294">
              <w:rPr>
                <w:rFonts w:eastAsia="Times New Roman"/>
                <w:i/>
                <w:color w:val="000000"/>
                <w:sz w:val="16"/>
                <w:szCs w:val="16"/>
                <w:lang w:eastAsia="hr-HR"/>
              </w:rPr>
              <w:t>Ex</w:t>
            </w:r>
            <w:r>
              <w:rPr>
                <w:rFonts w:eastAsia="Times New Roman"/>
                <w:i/>
                <w:color w:val="000000"/>
                <w:sz w:val="16"/>
                <w:szCs w:val="16"/>
                <w:lang w:eastAsia="hr-HR"/>
              </w:rPr>
              <w:t xml:space="preserve"> </w:t>
            </w:r>
            <w:r w:rsidRPr="00D26294">
              <w:rPr>
                <w:rFonts w:eastAsia="Times New Roman"/>
                <w:i/>
                <w:color w:val="000000"/>
                <w:sz w:val="16"/>
                <w:szCs w:val="16"/>
                <w:lang w:eastAsia="hr-HR"/>
              </w:rPr>
              <w:t>post</w:t>
            </w:r>
            <w:r w:rsidRPr="00E61DE9">
              <w:rPr>
                <w:rFonts w:eastAsia="Times New Roman"/>
                <w:color w:val="000000"/>
                <w:sz w:val="16"/>
                <w:szCs w:val="16"/>
                <w:lang w:eastAsia="hr-HR"/>
              </w:rPr>
              <w:t xml:space="preserve"> evaluacija za fiskalno značajne aktivnosti</w:t>
            </w:r>
          </w:p>
        </w:tc>
        <w:tc>
          <w:tcPr>
            <w:tcW w:w="1474" w:type="dxa"/>
            <w:gridSpan w:val="2"/>
            <w:vMerge w:val="restart"/>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w:t>
            </w:r>
          </w:p>
        </w:tc>
        <w:tc>
          <w:tcPr>
            <w:tcW w:w="1411" w:type="dxa"/>
            <w:vMerge w:val="restart"/>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3) Financijski planovi izvanproračunskih korisnika iz sektora prometa izrađeni sukladno odredbama Zakona o proračunu</w:t>
            </w:r>
            <w:r w:rsidRPr="00E61DE9">
              <w:rPr>
                <w:rFonts w:eastAsia="Times New Roman"/>
                <w:color w:val="000000"/>
                <w:sz w:val="16"/>
                <w:szCs w:val="16"/>
                <w:lang w:eastAsia="hr-HR"/>
              </w:rPr>
              <w:br/>
              <w:t xml:space="preserve">4) Provedena </w:t>
            </w:r>
            <w:r w:rsidRPr="00D26294">
              <w:rPr>
                <w:rFonts w:eastAsia="Times New Roman"/>
                <w:i/>
                <w:color w:val="000000"/>
                <w:sz w:val="16"/>
                <w:szCs w:val="16"/>
                <w:lang w:eastAsia="hr-HR"/>
              </w:rPr>
              <w:t>ex</w:t>
            </w:r>
            <w:r>
              <w:rPr>
                <w:rFonts w:eastAsia="Times New Roman"/>
                <w:i/>
                <w:color w:val="000000"/>
                <w:sz w:val="16"/>
                <w:szCs w:val="16"/>
                <w:lang w:eastAsia="hr-HR"/>
              </w:rPr>
              <w:t xml:space="preserve"> </w:t>
            </w:r>
            <w:r w:rsidRPr="00D26294">
              <w:rPr>
                <w:rFonts w:eastAsia="Times New Roman"/>
                <w:i/>
                <w:color w:val="000000"/>
                <w:sz w:val="16"/>
                <w:szCs w:val="16"/>
                <w:lang w:eastAsia="hr-HR"/>
              </w:rPr>
              <w:t>post</w:t>
            </w:r>
            <w:r w:rsidRPr="00E61DE9">
              <w:rPr>
                <w:rFonts w:eastAsia="Times New Roman"/>
                <w:color w:val="000000"/>
                <w:sz w:val="16"/>
                <w:szCs w:val="16"/>
                <w:lang w:eastAsia="hr-HR"/>
              </w:rPr>
              <w:t xml:space="preserve"> evaluacija za sljedeće fiskalno značajne proračunske aktivnosti: </w:t>
            </w:r>
            <w:r w:rsidRPr="00E61DE9">
              <w:rPr>
                <w:rFonts w:eastAsia="Times New Roman"/>
                <w:color w:val="000000"/>
                <w:sz w:val="16"/>
                <w:szCs w:val="16"/>
                <w:lang w:eastAsia="hr-HR"/>
              </w:rPr>
              <w:br/>
              <w:t xml:space="preserve">a) lijekovi na recepte (A1030) i </w:t>
            </w:r>
            <w:r w:rsidRPr="00E61DE9">
              <w:rPr>
                <w:rFonts w:eastAsia="Times New Roman"/>
                <w:color w:val="000000"/>
                <w:sz w:val="16"/>
                <w:szCs w:val="16"/>
                <w:lang w:eastAsia="hr-HR"/>
              </w:rPr>
              <w:lastRenderedPageBreak/>
              <w:t>posebno skupi lijekovi (A1034)</w:t>
            </w:r>
            <w:r w:rsidRPr="00E61DE9">
              <w:rPr>
                <w:rFonts w:eastAsia="Times New Roman"/>
                <w:color w:val="000000"/>
                <w:sz w:val="16"/>
                <w:szCs w:val="16"/>
                <w:lang w:eastAsia="hr-HR"/>
              </w:rPr>
              <w:br/>
              <w:t>b) redovno održavanje i obnavljanje vodotoka, vodnih građevina i vodnog dobra (A1004)</w:t>
            </w:r>
            <w:r w:rsidRPr="00E61DE9">
              <w:rPr>
                <w:rFonts w:eastAsia="Times New Roman"/>
                <w:color w:val="000000"/>
                <w:sz w:val="16"/>
                <w:szCs w:val="16"/>
                <w:lang w:eastAsia="hr-HR"/>
              </w:rPr>
              <w:br/>
              <w:t>c) gospodarenje posebnim kategorijama otpada (A1003)</w:t>
            </w:r>
          </w:p>
        </w:tc>
        <w:tc>
          <w:tcPr>
            <w:tcW w:w="1567" w:type="dxa"/>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542" w:type="dxa"/>
            <w:gridSpan w:val="2"/>
            <w:vMerge w:val="restart"/>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Zakon o proračunu</w:t>
            </w:r>
          </w:p>
        </w:tc>
        <w:tc>
          <w:tcPr>
            <w:tcW w:w="161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3.1.1.2. Davanje suglasnosti Hrvatskog sabora na financijske planove i izvještaje o izvršavanju financijskih planova izvanproračunskih korisnika iz sektora prometa</w:t>
            </w:r>
          </w:p>
        </w:tc>
        <w:tc>
          <w:tcPr>
            <w:tcW w:w="848"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pro-19</w:t>
            </w:r>
          </w:p>
        </w:tc>
        <w:tc>
          <w:tcPr>
            <w:tcW w:w="1314" w:type="dxa"/>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MF, MMPI</w:t>
            </w:r>
          </w:p>
        </w:tc>
      </w:tr>
      <w:tr w:rsidR="00FF44FF" w:rsidRPr="00E61DE9" w:rsidTr="00FF44FF">
        <w:trPr>
          <w:trHeight w:val="2381"/>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478" w:type="dxa"/>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474" w:type="dxa"/>
            <w:gridSpan w:val="2"/>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411" w:type="dxa"/>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567" w:type="dxa"/>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542" w:type="dxa"/>
            <w:gridSpan w:val="2"/>
            <w:vMerge/>
            <w:vAlign w:val="center"/>
            <w:hideMark/>
          </w:tcPr>
          <w:p w:rsidR="00FF44FF" w:rsidRPr="00E61DE9" w:rsidRDefault="00FF44FF" w:rsidP="00FF44FF">
            <w:pPr>
              <w:widowControl/>
              <w:spacing w:after="0"/>
              <w:jc w:val="left"/>
              <w:rPr>
                <w:rFonts w:eastAsia="Times New Roman"/>
                <w:color w:val="000000"/>
                <w:sz w:val="16"/>
                <w:szCs w:val="16"/>
                <w:lang w:eastAsia="hr-HR"/>
              </w:rPr>
            </w:pPr>
          </w:p>
        </w:tc>
        <w:tc>
          <w:tcPr>
            <w:tcW w:w="161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xml:space="preserve">3.1.1.3. Provedba </w:t>
            </w:r>
            <w:r w:rsidRPr="00D26294">
              <w:rPr>
                <w:rFonts w:eastAsia="Times New Roman"/>
                <w:i/>
                <w:color w:val="000000"/>
                <w:sz w:val="16"/>
                <w:szCs w:val="16"/>
                <w:lang w:eastAsia="hr-HR"/>
              </w:rPr>
              <w:t>ex</w:t>
            </w:r>
            <w:r>
              <w:rPr>
                <w:rFonts w:eastAsia="Times New Roman"/>
                <w:i/>
                <w:color w:val="000000"/>
                <w:sz w:val="16"/>
                <w:szCs w:val="16"/>
                <w:lang w:eastAsia="hr-HR"/>
              </w:rPr>
              <w:t xml:space="preserve"> </w:t>
            </w:r>
            <w:r w:rsidRPr="00D26294">
              <w:rPr>
                <w:rFonts w:eastAsia="Times New Roman"/>
                <w:i/>
                <w:color w:val="000000"/>
                <w:sz w:val="16"/>
                <w:szCs w:val="16"/>
                <w:lang w:eastAsia="hr-HR"/>
              </w:rPr>
              <w:t>post</w:t>
            </w:r>
            <w:r w:rsidRPr="00E61DE9">
              <w:rPr>
                <w:rFonts w:eastAsia="Times New Roman"/>
                <w:color w:val="000000"/>
                <w:sz w:val="16"/>
                <w:szCs w:val="16"/>
                <w:lang w:eastAsia="hr-HR"/>
              </w:rPr>
              <w:t xml:space="preserve"> evaluacije za fiskalno značajne aktivnosti HZZO-a, HV-a i FZOEU-a</w:t>
            </w:r>
          </w:p>
        </w:tc>
        <w:tc>
          <w:tcPr>
            <w:tcW w:w="848"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pro-19</w:t>
            </w:r>
          </w:p>
        </w:tc>
        <w:tc>
          <w:tcPr>
            <w:tcW w:w="1314" w:type="dxa"/>
            <w:shd w:val="clear" w:color="000000" w:fill="FFFFFF"/>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MF, MZ, MZOE, izvanproračunski korisnici</w:t>
            </w:r>
          </w:p>
        </w:tc>
      </w:tr>
      <w:tr w:rsidR="00FF44FF" w:rsidRPr="00E61DE9" w:rsidTr="00FF44FF">
        <w:trPr>
          <w:trHeight w:val="3150"/>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5) Povećati učinkovitost procesa prikupljanja i kvalitetu podataka o izvršavanju financijskih planova proračunskih korisnika državnog proračuna treće razine, koji ne posluju preko Jedinstvenog računa Državne riznice.</w:t>
            </w:r>
          </w:p>
        </w:tc>
        <w:tc>
          <w:tcPr>
            <w:tcW w:w="147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5) Automatizirani unos i prijenos podataka uz prethodno provedene kontrole do sustava Državne riznice za korisnike iz nadležnosti MZO</w:t>
            </w:r>
            <w:r>
              <w:rPr>
                <w:rFonts w:eastAsia="Times New Roman"/>
                <w:sz w:val="16"/>
                <w:szCs w:val="16"/>
                <w:lang w:eastAsia="hr-HR"/>
              </w:rPr>
              <w:t>-a</w:t>
            </w:r>
            <w:r w:rsidRPr="00E61DE9">
              <w:rPr>
                <w:rFonts w:eastAsia="Times New Roman"/>
                <w:sz w:val="16"/>
                <w:szCs w:val="16"/>
                <w:lang w:eastAsia="hr-HR"/>
              </w:rPr>
              <w:t xml:space="preserve"> (I. faza)</w:t>
            </w:r>
          </w:p>
        </w:tc>
        <w:tc>
          <w:tcPr>
            <w:tcW w:w="1474"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 </w:t>
            </w:r>
          </w:p>
        </w:tc>
        <w:tc>
          <w:tcPr>
            <w:tcW w:w="1411"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5) Prosinac 2020.:</w:t>
            </w:r>
            <w:r w:rsidRPr="00E61DE9">
              <w:rPr>
                <w:rFonts w:eastAsia="Times New Roman"/>
                <w:color w:val="000000"/>
                <w:sz w:val="16"/>
                <w:szCs w:val="16"/>
                <w:lang w:eastAsia="hr-HR"/>
              </w:rPr>
              <w:br/>
            </w:r>
            <w:r>
              <w:rPr>
                <w:rFonts w:eastAsia="Times New Roman"/>
                <w:color w:val="000000"/>
                <w:sz w:val="16"/>
                <w:szCs w:val="16"/>
                <w:lang w:eastAsia="hr-HR"/>
              </w:rPr>
              <w:t>a</w:t>
            </w:r>
            <w:r w:rsidRPr="00E61DE9">
              <w:rPr>
                <w:rFonts w:eastAsia="Times New Roman"/>
                <w:color w:val="000000"/>
                <w:sz w:val="16"/>
                <w:szCs w:val="16"/>
                <w:lang w:eastAsia="hr-HR"/>
              </w:rPr>
              <w:t xml:space="preserve">plikativno rješenje povezano sa sustavom Državne riznice, a koje omogućuje unos podataka o vlastitim i namjenskim prihodima i primicima i povezanim rashodima za korisnike koji su izuzeti </w:t>
            </w:r>
            <w:r>
              <w:rPr>
                <w:rFonts w:eastAsia="Times New Roman"/>
                <w:color w:val="000000"/>
                <w:sz w:val="16"/>
                <w:szCs w:val="16"/>
                <w:lang w:eastAsia="hr-HR"/>
              </w:rPr>
              <w:t xml:space="preserve">od </w:t>
            </w:r>
            <w:r w:rsidRPr="00E61DE9">
              <w:rPr>
                <w:rFonts w:eastAsia="Times New Roman"/>
                <w:color w:val="000000"/>
                <w:sz w:val="16"/>
                <w:szCs w:val="16"/>
                <w:lang w:eastAsia="hr-HR"/>
              </w:rPr>
              <w:t xml:space="preserve">uplate vlastitih i namjenskih prihoda na račun državnog proračuna (II. faza </w:t>
            </w:r>
            <w:r>
              <w:rPr>
                <w:rFonts w:eastAsia="Times New Roman"/>
                <w:color w:val="000000"/>
                <w:sz w:val="16"/>
                <w:szCs w:val="16"/>
                <w:lang w:eastAsia="hr-HR"/>
              </w:rPr>
              <w:t xml:space="preserve">– </w:t>
            </w:r>
            <w:r w:rsidRPr="00E61DE9">
              <w:rPr>
                <w:rFonts w:eastAsia="Times New Roman"/>
                <w:color w:val="000000"/>
                <w:sz w:val="16"/>
                <w:szCs w:val="16"/>
                <w:lang w:eastAsia="hr-HR"/>
              </w:rPr>
              <w:t>ostali korisnici)</w:t>
            </w:r>
          </w:p>
        </w:tc>
        <w:tc>
          <w:tcPr>
            <w:tcW w:w="1567"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Rashodi:</w:t>
            </w:r>
            <w:r w:rsidRPr="00E61DE9">
              <w:rPr>
                <w:rFonts w:eastAsia="Times New Roman"/>
                <w:color w:val="000000"/>
                <w:sz w:val="16"/>
                <w:szCs w:val="16"/>
                <w:lang w:eastAsia="hr-HR"/>
              </w:rPr>
              <w:br/>
              <w:t xml:space="preserve">do 1 </w:t>
            </w:r>
            <w:proofErr w:type="spellStart"/>
            <w:r w:rsidRPr="00E61DE9">
              <w:rPr>
                <w:rFonts w:eastAsia="Times New Roman"/>
                <w:color w:val="000000"/>
                <w:sz w:val="16"/>
                <w:szCs w:val="16"/>
                <w:lang w:eastAsia="hr-HR"/>
              </w:rPr>
              <w:t>mil</w:t>
            </w:r>
            <w:proofErr w:type="spellEnd"/>
            <w:r>
              <w:rPr>
                <w:rFonts w:eastAsia="Times New Roman"/>
                <w:color w:val="000000"/>
                <w:sz w:val="16"/>
                <w:szCs w:val="16"/>
                <w:lang w:eastAsia="hr-HR"/>
              </w:rPr>
              <w:t>.</w:t>
            </w:r>
            <w:r w:rsidRPr="00E61DE9">
              <w:rPr>
                <w:rFonts w:eastAsia="Times New Roman"/>
                <w:color w:val="000000"/>
                <w:sz w:val="16"/>
                <w:szCs w:val="16"/>
                <w:lang w:eastAsia="hr-HR"/>
              </w:rPr>
              <w:t xml:space="preserve"> kn (DP)</w:t>
            </w:r>
          </w:p>
        </w:tc>
        <w:tc>
          <w:tcPr>
            <w:tcW w:w="1542"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1) Zakon o proračunu</w:t>
            </w:r>
            <w:r w:rsidRPr="00E61DE9">
              <w:rPr>
                <w:rFonts w:eastAsia="Times New Roman"/>
                <w:color w:val="000000"/>
                <w:sz w:val="16"/>
                <w:szCs w:val="16"/>
                <w:lang w:eastAsia="hr-HR"/>
              </w:rPr>
              <w:br/>
              <w:t xml:space="preserve">2) Zakon o izvršavanju DP RH 2019. </w:t>
            </w:r>
          </w:p>
        </w:tc>
        <w:tc>
          <w:tcPr>
            <w:tcW w:w="1619"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3.1.1.4. Izrada i implementacija IT rješenja za praćenje vlastitih i namjenskih prihoda i primitaka (I. faza)</w:t>
            </w:r>
          </w:p>
        </w:tc>
        <w:tc>
          <w:tcPr>
            <w:tcW w:w="848"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pro-19</w:t>
            </w:r>
          </w:p>
        </w:tc>
        <w:tc>
          <w:tcPr>
            <w:tcW w:w="1314" w:type="dxa"/>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MF</w:t>
            </w:r>
          </w:p>
        </w:tc>
      </w:tr>
      <w:tr w:rsidR="00FF44FF" w:rsidRPr="00E61DE9" w:rsidTr="00FF44FF">
        <w:trPr>
          <w:trHeight w:val="2792"/>
          <w:jc w:val="center"/>
        </w:trPr>
        <w:tc>
          <w:tcPr>
            <w:tcW w:w="1429" w:type="dxa"/>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FF44FF" w:rsidRPr="00E61DE9" w:rsidRDefault="00FF44FF" w:rsidP="00FF44FF">
            <w:pPr>
              <w:widowControl/>
              <w:spacing w:after="0"/>
              <w:jc w:val="left"/>
              <w:rPr>
                <w:rFonts w:eastAsia="Times New Roman"/>
                <w:color w:val="FF0000"/>
                <w:sz w:val="16"/>
                <w:szCs w:val="16"/>
                <w:lang w:eastAsia="hr-HR"/>
              </w:rPr>
            </w:pPr>
          </w:p>
        </w:tc>
        <w:tc>
          <w:tcPr>
            <w:tcW w:w="1739" w:type="dxa"/>
            <w:gridSpan w:val="2"/>
            <w:shd w:val="clear" w:color="auto" w:fill="auto"/>
            <w:hideMark/>
          </w:tcPr>
          <w:p w:rsidR="00FF44FF" w:rsidRPr="00E61DE9" w:rsidRDefault="00FF44FF" w:rsidP="00FF44FF">
            <w:pPr>
              <w:widowControl/>
              <w:spacing w:after="0"/>
              <w:jc w:val="left"/>
              <w:rPr>
                <w:rFonts w:eastAsia="Times New Roman"/>
                <w:b/>
                <w:bCs/>
                <w:sz w:val="16"/>
                <w:szCs w:val="16"/>
                <w:lang w:eastAsia="hr-HR"/>
              </w:rPr>
            </w:pPr>
            <w:r w:rsidRPr="00E61DE9">
              <w:rPr>
                <w:rFonts w:eastAsia="Times New Roman"/>
                <w:sz w:val="16"/>
                <w:szCs w:val="16"/>
                <w:lang w:eastAsia="hr-HR"/>
              </w:rPr>
              <w:t>6)</w:t>
            </w:r>
            <w:r w:rsidRPr="00E61DE9">
              <w:rPr>
                <w:rFonts w:eastAsia="Times New Roman"/>
                <w:b/>
                <w:bCs/>
                <w:sz w:val="16"/>
                <w:szCs w:val="16"/>
                <w:lang w:eastAsia="hr-HR"/>
              </w:rPr>
              <w:t xml:space="preserve"> </w:t>
            </w:r>
            <w:r w:rsidRPr="00E61DE9">
              <w:rPr>
                <w:rFonts w:eastAsia="Times New Roman"/>
                <w:sz w:val="16"/>
                <w:szCs w:val="16"/>
                <w:lang w:eastAsia="hr-HR"/>
              </w:rPr>
              <w:t>Nastaviti razvoj sustava objedinjene javne nabave u smislu proširenja broja institucija za koje se provodi postupak objedinjene javne nabave putem SDUSJN</w:t>
            </w:r>
            <w:r>
              <w:rPr>
                <w:rFonts w:eastAsia="Times New Roman"/>
                <w:sz w:val="16"/>
                <w:szCs w:val="16"/>
                <w:lang w:eastAsia="hr-HR"/>
              </w:rPr>
              <w:t>-a</w:t>
            </w:r>
            <w:r w:rsidRPr="00E61DE9">
              <w:rPr>
                <w:rFonts w:eastAsia="Times New Roman"/>
                <w:sz w:val="16"/>
                <w:szCs w:val="16"/>
                <w:lang w:eastAsia="hr-HR"/>
              </w:rPr>
              <w:t xml:space="preserve">, u nabavnoj kategoriji obvezno osiguranje od automobilske odgovornosti i </w:t>
            </w:r>
            <w:proofErr w:type="spellStart"/>
            <w:r w:rsidRPr="00E61DE9">
              <w:rPr>
                <w:rFonts w:eastAsia="Times New Roman"/>
                <w:sz w:val="16"/>
                <w:szCs w:val="16"/>
                <w:lang w:eastAsia="hr-HR"/>
              </w:rPr>
              <w:t>kasko</w:t>
            </w:r>
            <w:proofErr w:type="spellEnd"/>
            <w:r w:rsidRPr="00E61DE9">
              <w:rPr>
                <w:rFonts w:eastAsia="Times New Roman"/>
                <w:sz w:val="16"/>
                <w:szCs w:val="16"/>
                <w:lang w:eastAsia="hr-HR"/>
              </w:rPr>
              <w:t xml:space="preserve"> osiguranje vozila na sve javne naručitelje koji su proračunski korisnici.</w:t>
            </w:r>
          </w:p>
        </w:tc>
        <w:tc>
          <w:tcPr>
            <w:tcW w:w="147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6) Broj korisnika središnje javne nabave u nabavnoj kategoriji obvezno osiguranje od automobilske odgovornosti i </w:t>
            </w:r>
            <w:proofErr w:type="spellStart"/>
            <w:r w:rsidRPr="00E61DE9">
              <w:rPr>
                <w:rFonts w:eastAsia="Times New Roman"/>
                <w:sz w:val="16"/>
                <w:szCs w:val="16"/>
                <w:lang w:eastAsia="hr-HR"/>
              </w:rPr>
              <w:t>kasko</w:t>
            </w:r>
            <w:proofErr w:type="spellEnd"/>
            <w:r w:rsidRPr="00E61DE9">
              <w:rPr>
                <w:rFonts w:eastAsia="Times New Roman"/>
                <w:sz w:val="16"/>
                <w:szCs w:val="16"/>
                <w:lang w:eastAsia="hr-HR"/>
              </w:rPr>
              <w:t xml:space="preserve"> osiguranje vozila</w:t>
            </w:r>
          </w:p>
        </w:tc>
        <w:tc>
          <w:tcPr>
            <w:tcW w:w="1474"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6) 32</w:t>
            </w:r>
            <w:r w:rsidRPr="00E61DE9">
              <w:rPr>
                <w:rFonts w:eastAsia="Times New Roman"/>
                <w:color w:val="C00000"/>
                <w:sz w:val="16"/>
                <w:szCs w:val="16"/>
                <w:lang w:eastAsia="hr-HR"/>
              </w:rPr>
              <w:t xml:space="preserve"> </w:t>
            </w:r>
            <w:r w:rsidRPr="00E61DE9">
              <w:rPr>
                <w:rFonts w:eastAsia="Times New Roman"/>
                <w:sz w:val="16"/>
                <w:szCs w:val="16"/>
                <w:lang w:eastAsia="hr-HR"/>
              </w:rPr>
              <w:t xml:space="preserve">korisnika </w:t>
            </w:r>
          </w:p>
        </w:tc>
        <w:tc>
          <w:tcPr>
            <w:tcW w:w="1411"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6) Svi proračunski korisnici državnog proračuna (oko 550)</w:t>
            </w:r>
          </w:p>
        </w:tc>
        <w:tc>
          <w:tcPr>
            <w:tcW w:w="1567"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Očekuje se ušteda od 10</w:t>
            </w:r>
            <w:r>
              <w:rPr>
                <w:rFonts w:eastAsia="Times New Roman"/>
                <w:sz w:val="16"/>
                <w:szCs w:val="16"/>
                <w:lang w:eastAsia="hr-HR"/>
              </w:rPr>
              <w:t xml:space="preserve"> do </w:t>
            </w:r>
            <w:r w:rsidRPr="00E61DE9">
              <w:rPr>
                <w:rFonts w:eastAsia="Times New Roman"/>
                <w:sz w:val="16"/>
                <w:szCs w:val="16"/>
                <w:lang w:eastAsia="hr-HR"/>
              </w:rPr>
              <w:t>15</w:t>
            </w:r>
            <w:r>
              <w:rPr>
                <w:rFonts w:eastAsia="Times New Roman"/>
                <w:sz w:val="16"/>
                <w:szCs w:val="16"/>
                <w:lang w:eastAsia="hr-HR"/>
              </w:rPr>
              <w:t> </w:t>
            </w:r>
            <w:r w:rsidRPr="00E61DE9">
              <w:rPr>
                <w:rFonts w:eastAsia="Times New Roman"/>
                <w:sz w:val="16"/>
                <w:szCs w:val="16"/>
                <w:lang w:eastAsia="hr-HR"/>
              </w:rPr>
              <w:t>% od vrijednosti nabave</w:t>
            </w:r>
          </w:p>
        </w:tc>
        <w:tc>
          <w:tcPr>
            <w:tcW w:w="1542" w:type="dxa"/>
            <w:gridSpan w:val="2"/>
            <w:shd w:val="clear" w:color="auto" w:fill="auto"/>
            <w:hideMark/>
          </w:tcPr>
          <w:p w:rsidR="00FF44FF" w:rsidRPr="00E61DE9" w:rsidRDefault="00FF44FF" w:rsidP="00FF44FF">
            <w:pPr>
              <w:widowControl/>
              <w:spacing w:after="0"/>
              <w:jc w:val="left"/>
              <w:rPr>
                <w:rFonts w:eastAsia="Times New Roman"/>
                <w:color w:val="000000"/>
                <w:sz w:val="16"/>
                <w:szCs w:val="16"/>
                <w:lang w:eastAsia="hr-HR"/>
              </w:rPr>
            </w:pPr>
            <w:r w:rsidRPr="00E61DE9">
              <w:rPr>
                <w:rFonts w:eastAsia="Times New Roman"/>
                <w:color w:val="000000"/>
                <w:sz w:val="16"/>
                <w:szCs w:val="16"/>
                <w:lang w:eastAsia="hr-HR"/>
              </w:rPr>
              <w:t>Odluka Vlade o proširenju broja korisnika središnje javne nabave</w:t>
            </w:r>
          </w:p>
        </w:tc>
        <w:tc>
          <w:tcPr>
            <w:tcW w:w="1619" w:type="dxa"/>
            <w:gridSpan w:val="2"/>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3.1.1.5. Proširenje broja korisnika središnje javne nabave</w:t>
            </w:r>
          </w:p>
        </w:tc>
        <w:tc>
          <w:tcPr>
            <w:tcW w:w="848"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svi-19</w:t>
            </w:r>
          </w:p>
        </w:tc>
        <w:tc>
          <w:tcPr>
            <w:tcW w:w="1314" w:type="dxa"/>
            <w:shd w:val="clear" w:color="auto" w:fill="auto"/>
            <w:hideMark/>
          </w:tcPr>
          <w:p w:rsidR="00FF44FF" w:rsidRPr="00E61DE9" w:rsidRDefault="00FF44FF" w:rsidP="00FF44FF">
            <w:pPr>
              <w:widowControl/>
              <w:spacing w:after="0"/>
              <w:jc w:val="left"/>
              <w:rPr>
                <w:rFonts w:eastAsia="Times New Roman"/>
                <w:sz w:val="16"/>
                <w:szCs w:val="16"/>
                <w:lang w:eastAsia="hr-HR"/>
              </w:rPr>
            </w:pPr>
            <w:r w:rsidRPr="00E61DE9">
              <w:rPr>
                <w:rFonts w:eastAsia="Times New Roman"/>
                <w:sz w:val="16"/>
                <w:szCs w:val="16"/>
                <w:lang w:eastAsia="hr-HR"/>
              </w:rPr>
              <w:t>SDUSJN</w:t>
            </w:r>
          </w:p>
        </w:tc>
      </w:tr>
      <w:tr w:rsidR="00FF44FF" w:rsidRPr="00E61DE9" w:rsidTr="00BC1D0C">
        <w:trPr>
          <w:trHeight w:val="300"/>
          <w:jc w:val="center"/>
        </w:trPr>
        <w:tc>
          <w:tcPr>
            <w:tcW w:w="14888" w:type="dxa"/>
            <w:gridSpan w:val="16"/>
            <w:shd w:val="clear" w:color="auto" w:fill="FFFFFF" w:themeFill="background1"/>
            <w:vAlign w:val="center"/>
            <w:hideMark/>
          </w:tcPr>
          <w:p w:rsidR="00FF44FF" w:rsidRPr="00E61DE9" w:rsidRDefault="00FF44FF" w:rsidP="00FF44FF">
            <w:pPr>
              <w:widowControl/>
              <w:spacing w:after="0"/>
              <w:jc w:val="left"/>
              <w:rPr>
                <w:rFonts w:eastAsia="Times New Roman"/>
                <w:b/>
                <w:bCs/>
                <w:color w:val="003399"/>
                <w:sz w:val="20"/>
                <w:szCs w:val="16"/>
                <w:lang w:eastAsia="hr-HR"/>
              </w:rPr>
            </w:pPr>
            <w:r w:rsidRPr="00E61DE9">
              <w:rPr>
                <w:rFonts w:eastAsia="Times New Roman"/>
                <w:b/>
                <w:bCs/>
                <w:color w:val="003399"/>
                <w:sz w:val="20"/>
                <w:szCs w:val="16"/>
                <w:lang w:eastAsia="hr-HR"/>
              </w:rPr>
              <w:t xml:space="preserve">3.2. Poticanje demografske obnove </w:t>
            </w:r>
          </w:p>
        </w:tc>
      </w:tr>
      <w:tr w:rsidR="00CA3F0C" w:rsidRPr="00E61DE9" w:rsidTr="00F32795">
        <w:trPr>
          <w:trHeight w:val="1353"/>
          <w:jc w:val="center"/>
        </w:trPr>
        <w:tc>
          <w:tcPr>
            <w:tcW w:w="1429" w:type="dxa"/>
            <w:vMerge w:val="restart"/>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xml:space="preserve">3.2.1. Podizanje socijalne sigurnosti obitelji s djecom </w:t>
            </w:r>
          </w:p>
        </w:tc>
        <w:tc>
          <w:tcPr>
            <w:tcW w:w="467" w:type="dxa"/>
            <w:gridSpan w:val="2"/>
            <w:vMerge w:val="restart"/>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w:t>
            </w:r>
          </w:p>
        </w:tc>
        <w:tc>
          <w:tcPr>
            <w:tcW w:w="1739" w:type="dxa"/>
            <w:gridSpan w:val="2"/>
            <w:vMerge w:val="restart"/>
            <w:shd w:val="clear" w:color="auto" w:fill="auto"/>
            <w:hideMark/>
          </w:tcPr>
          <w:p w:rsidR="0087042B" w:rsidRDefault="0087042B" w:rsidP="00075E8F">
            <w:pPr>
              <w:widowControl/>
              <w:spacing w:after="0"/>
              <w:jc w:val="left"/>
              <w:rPr>
                <w:rFonts w:eastAsia="Times New Roman"/>
                <w:sz w:val="16"/>
                <w:szCs w:val="16"/>
                <w:lang w:eastAsia="hr-HR"/>
              </w:rPr>
            </w:pPr>
            <w:r w:rsidRPr="00E61DE9">
              <w:rPr>
                <w:rFonts w:eastAsia="Times New Roman"/>
                <w:sz w:val="16"/>
                <w:szCs w:val="16"/>
                <w:lang w:eastAsia="hr-HR"/>
              </w:rPr>
              <w:t>1) Pomoći potpomognuta područjima (JLS- općine, I.-IV. skupina po indeksu razvijenosti) u pružanju ranog i predškolskog odgoja i obrazovanja kroz sufinanciranje rada dječjih vrtića.</w:t>
            </w:r>
          </w:p>
          <w:p w:rsidR="00CA3F0C" w:rsidRDefault="0087042B" w:rsidP="00075E8F">
            <w:pPr>
              <w:widowControl/>
              <w:spacing w:after="0"/>
              <w:jc w:val="left"/>
              <w:rPr>
                <w:rFonts w:eastAsia="Times New Roman"/>
                <w:sz w:val="16"/>
                <w:szCs w:val="16"/>
                <w:lang w:eastAsia="hr-HR"/>
              </w:rPr>
            </w:pPr>
            <w:r>
              <w:rPr>
                <w:rFonts w:eastAsia="Times New Roman"/>
                <w:sz w:val="16"/>
                <w:szCs w:val="16"/>
                <w:lang w:eastAsia="hr-HR"/>
              </w:rPr>
              <w:t xml:space="preserve">2) </w:t>
            </w:r>
            <w:r w:rsidR="00CA3F0C" w:rsidRPr="00E61DE9">
              <w:rPr>
                <w:rFonts w:eastAsia="Times New Roman"/>
                <w:sz w:val="16"/>
                <w:szCs w:val="16"/>
                <w:lang w:eastAsia="hr-HR"/>
              </w:rPr>
              <w:t xml:space="preserve">Povećati iznos limita novčanih naknada za vrijeme korištenja roditeljskog dopusta iz Zakona o </w:t>
            </w:r>
            <w:proofErr w:type="spellStart"/>
            <w:r w:rsidR="00CA3F0C" w:rsidRPr="00E61DE9">
              <w:rPr>
                <w:rFonts w:eastAsia="Times New Roman"/>
                <w:sz w:val="16"/>
                <w:szCs w:val="16"/>
                <w:lang w:eastAsia="hr-HR"/>
              </w:rPr>
              <w:t>rodiljnim</w:t>
            </w:r>
            <w:proofErr w:type="spellEnd"/>
            <w:r w:rsidR="00CA3F0C" w:rsidRPr="00E61DE9">
              <w:rPr>
                <w:rFonts w:eastAsia="Times New Roman"/>
                <w:sz w:val="16"/>
                <w:szCs w:val="16"/>
                <w:lang w:eastAsia="hr-HR"/>
              </w:rPr>
              <w:t xml:space="preserve"> i roditeljskim potporama s ciljem poboljšanja materijalnog statusa obitelji s novorođenom djecom.</w:t>
            </w:r>
          </w:p>
          <w:p w:rsidR="00A21D99" w:rsidRDefault="00A21D99" w:rsidP="00075E8F">
            <w:pPr>
              <w:widowControl/>
              <w:spacing w:after="0"/>
              <w:jc w:val="left"/>
              <w:rPr>
                <w:rFonts w:eastAsia="Times New Roman"/>
                <w:sz w:val="16"/>
                <w:szCs w:val="16"/>
                <w:lang w:eastAsia="hr-HR"/>
              </w:rPr>
            </w:pPr>
          </w:p>
          <w:p w:rsidR="00A21D99" w:rsidRPr="00E61DE9" w:rsidRDefault="00A21D99" w:rsidP="00075E8F">
            <w:pPr>
              <w:widowControl/>
              <w:spacing w:after="0"/>
              <w:jc w:val="left"/>
              <w:rPr>
                <w:rFonts w:eastAsia="Times New Roman"/>
                <w:sz w:val="16"/>
                <w:szCs w:val="16"/>
                <w:lang w:eastAsia="hr-HR"/>
              </w:rPr>
            </w:pPr>
          </w:p>
        </w:tc>
        <w:tc>
          <w:tcPr>
            <w:tcW w:w="1478" w:type="dxa"/>
            <w:vMerge w:val="restart"/>
            <w:shd w:val="clear" w:color="auto" w:fill="auto"/>
            <w:hideMark/>
          </w:tcPr>
          <w:p w:rsidR="0087042B" w:rsidRDefault="0087042B" w:rsidP="00FF44FF">
            <w:pPr>
              <w:widowControl/>
              <w:spacing w:after="0"/>
              <w:jc w:val="left"/>
              <w:rPr>
                <w:rFonts w:eastAsia="Times New Roman"/>
                <w:sz w:val="16"/>
                <w:szCs w:val="16"/>
                <w:lang w:eastAsia="hr-HR"/>
              </w:rPr>
            </w:pPr>
            <w:r w:rsidRPr="00E61DE9">
              <w:rPr>
                <w:rFonts w:eastAsia="Times New Roman"/>
                <w:sz w:val="16"/>
                <w:szCs w:val="16"/>
                <w:lang w:eastAsia="hr-HR"/>
              </w:rPr>
              <w:t>1) Broj JLS/korisnika sredstava za sufinanciranje rada ranog i predškolskog odgoja i obrazovanja (općina, I.-IV. skupina po indeksu razvijenosti)</w:t>
            </w:r>
          </w:p>
          <w:p w:rsidR="00CA3F0C" w:rsidRPr="00E61DE9" w:rsidRDefault="0087042B" w:rsidP="00FF44FF">
            <w:pPr>
              <w:widowControl/>
              <w:spacing w:after="0"/>
              <w:jc w:val="left"/>
              <w:rPr>
                <w:rFonts w:eastAsia="Times New Roman"/>
                <w:sz w:val="16"/>
                <w:szCs w:val="16"/>
                <w:lang w:eastAsia="hr-HR"/>
              </w:rPr>
            </w:pPr>
            <w:r>
              <w:rPr>
                <w:rFonts w:eastAsia="Times New Roman"/>
                <w:sz w:val="16"/>
                <w:szCs w:val="16"/>
                <w:lang w:eastAsia="hr-HR"/>
              </w:rPr>
              <w:t xml:space="preserve">2) </w:t>
            </w:r>
            <w:r w:rsidR="00CA3F0C" w:rsidRPr="00E61DE9">
              <w:rPr>
                <w:rFonts w:eastAsia="Times New Roman"/>
                <w:sz w:val="16"/>
                <w:szCs w:val="16"/>
                <w:lang w:eastAsia="hr-HR"/>
              </w:rPr>
              <w:t xml:space="preserve">Izmjene i dopune Zakona o </w:t>
            </w:r>
            <w:proofErr w:type="spellStart"/>
            <w:r w:rsidR="00CA3F0C" w:rsidRPr="00E61DE9">
              <w:rPr>
                <w:rFonts w:eastAsia="Times New Roman"/>
                <w:sz w:val="16"/>
                <w:szCs w:val="16"/>
                <w:lang w:eastAsia="hr-HR"/>
              </w:rPr>
              <w:t>rodiljnim</w:t>
            </w:r>
            <w:proofErr w:type="spellEnd"/>
            <w:r w:rsidR="00CA3F0C" w:rsidRPr="00E61DE9">
              <w:rPr>
                <w:rFonts w:eastAsia="Times New Roman"/>
                <w:sz w:val="16"/>
                <w:szCs w:val="16"/>
                <w:lang w:eastAsia="hr-HR"/>
              </w:rPr>
              <w:t xml:space="preserve"> i roditeljskim potporama</w:t>
            </w:r>
          </w:p>
        </w:tc>
        <w:tc>
          <w:tcPr>
            <w:tcW w:w="1474" w:type="dxa"/>
            <w:gridSpan w:val="2"/>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411" w:type="dxa"/>
            <w:vMerge w:val="restart"/>
            <w:shd w:val="clear" w:color="auto" w:fill="auto"/>
            <w:hideMark/>
          </w:tcPr>
          <w:p w:rsidR="0087042B" w:rsidRDefault="0087042B" w:rsidP="00FF44FF">
            <w:pPr>
              <w:widowControl/>
              <w:spacing w:after="0"/>
              <w:jc w:val="left"/>
              <w:rPr>
                <w:rFonts w:eastAsia="Times New Roman"/>
                <w:sz w:val="16"/>
                <w:szCs w:val="16"/>
                <w:lang w:eastAsia="hr-HR"/>
              </w:rPr>
            </w:pPr>
            <w:r>
              <w:rPr>
                <w:rFonts w:eastAsia="Times New Roman"/>
                <w:sz w:val="16"/>
                <w:szCs w:val="16"/>
                <w:lang w:eastAsia="hr-HR"/>
              </w:rPr>
              <w:t>1) 20</w:t>
            </w:r>
          </w:p>
          <w:p w:rsidR="00CA3F0C" w:rsidRPr="00E61DE9" w:rsidRDefault="0087042B" w:rsidP="00FF44FF">
            <w:pPr>
              <w:widowControl/>
              <w:spacing w:after="0"/>
              <w:jc w:val="left"/>
              <w:rPr>
                <w:rFonts w:eastAsia="Times New Roman"/>
                <w:sz w:val="16"/>
                <w:szCs w:val="16"/>
                <w:lang w:eastAsia="hr-HR"/>
              </w:rPr>
            </w:pPr>
            <w:r>
              <w:rPr>
                <w:rFonts w:eastAsia="Times New Roman"/>
                <w:sz w:val="16"/>
                <w:szCs w:val="16"/>
                <w:lang w:eastAsia="hr-HR"/>
              </w:rPr>
              <w:t xml:space="preserve">2) </w:t>
            </w:r>
            <w:r w:rsidR="00CA3F0C" w:rsidRPr="00E61DE9">
              <w:rPr>
                <w:rFonts w:eastAsia="Times New Roman"/>
                <w:sz w:val="16"/>
                <w:szCs w:val="16"/>
                <w:lang w:eastAsia="hr-HR"/>
              </w:rPr>
              <w:t>Zakon je stupio na snagu</w:t>
            </w:r>
          </w:p>
        </w:tc>
        <w:tc>
          <w:tcPr>
            <w:tcW w:w="1567" w:type="dxa"/>
            <w:shd w:val="clear" w:color="auto" w:fill="auto"/>
            <w:hideMark/>
          </w:tcPr>
          <w:p w:rsidR="00CA3F0C" w:rsidRPr="00E61DE9" w:rsidRDefault="00CA3F0C" w:rsidP="0013103B">
            <w:pPr>
              <w:widowControl/>
              <w:spacing w:after="0"/>
              <w:jc w:val="left"/>
              <w:rPr>
                <w:rFonts w:eastAsia="Times New Roman"/>
                <w:sz w:val="16"/>
                <w:szCs w:val="16"/>
                <w:lang w:eastAsia="hr-HR"/>
              </w:rPr>
            </w:pPr>
            <w:r w:rsidRPr="00E61DE9">
              <w:rPr>
                <w:rFonts w:eastAsia="Times New Roman"/>
                <w:sz w:val="16"/>
                <w:szCs w:val="16"/>
                <w:lang w:eastAsia="hr-HR"/>
              </w:rPr>
              <w:t>Rashodi:</w:t>
            </w:r>
            <w:r w:rsidRPr="00E61DE9">
              <w:rPr>
                <w:rFonts w:eastAsia="Times New Roman"/>
                <w:sz w:val="16"/>
                <w:szCs w:val="16"/>
                <w:lang w:eastAsia="hr-HR"/>
              </w:rPr>
              <w:br/>
            </w:r>
            <w:r w:rsidR="0013103B">
              <w:rPr>
                <w:rFonts w:eastAsia="Times New Roman"/>
                <w:sz w:val="16"/>
                <w:szCs w:val="16"/>
                <w:lang w:eastAsia="hr-HR"/>
              </w:rPr>
              <w:t>P</w:t>
            </w:r>
            <w:r w:rsidR="0013103B" w:rsidRPr="00075E8F">
              <w:rPr>
                <w:rFonts w:eastAsia="Times New Roman"/>
                <w:sz w:val="16"/>
                <w:szCs w:val="16"/>
                <w:lang w:eastAsia="hr-HR"/>
              </w:rPr>
              <w:t xml:space="preserve">očetak </w:t>
            </w:r>
            <w:r w:rsidR="0013103B">
              <w:rPr>
                <w:rFonts w:eastAsia="Times New Roman"/>
                <w:sz w:val="16"/>
                <w:szCs w:val="16"/>
                <w:lang w:eastAsia="hr-HR"/>
              </w:rPr>
              <w:t>provedbe</w:t>
            </w:r>
            <w:r w:rsidR="0013103B" w:rsidRPr="00075E8F">
              <w:rPr>
                <w:rFonts w:eastAsia="Times New Roman"/>
                <w:sz w:val="16"/>
                <w:szCs w:val="16"/>
                <w:lang w:eastAsia="hr-HR"/>
              </w:rPr>
              <w:t xml:space="preserve"> ovisit će o fiskalnim mogućnostima</w:t>
            </w:r>
            <w:r>
              <w:rPr>
                <w:rFonts w:eastAsia="Times New Roman"/>
                <w:sz w:val="16"/>
                <w:szCs w:val="16"/>
                <w:lang w:eastAsia="hr-HR"/>
              </w:rPr>
              <w:t>.</w:t>
            </w:r>
          </w:p>
        </w:tc>
        <w:tc>
          <w:tcPr>
            <w:tcW w:w="1542" w:type="dxa"/>
            <w:gridSpan w:val="2"/>
            <w:shd w:val="clear" w:color="auto" w:fill="auto"/>
            <w:hideMark/>
          </w:tcPr>
          <w:p w:rsidR="00CA3F0C" w:rsidRPr="00E61DE9" w:rsidRDefault="00CA3F0C" w:rsidP="00CA3F0C">
            <w:pPr>
              <w:widowControl/>
              <w:spacing w:after="0"/>
              <w:jc w:val="left"/>
              <w:rPr>
                <w:rFonts w:eastAsia="Times New Roman"/>
                <w:sz w:val="16"/>
                <w:szCs w:val="16"/>
                <w:lang w:eastAsia="hr-HR"/>
              </w:rPr>
            </w:pPr>
            <w:r w:rsidRPr="00E61DE9">
              <w:rPr>
                <w:rFonts w:eastAsia="Times New Roman"/>
                <w:sz w:val="16"/>
                <w:szCs w:val="16"/>
                <w:lang w:eastAsia="hr-HR"/>
              </w:rPr>
              <w:t>1) Program Vlade 2016.-2020.</w:t>
            </w:r>
            <w:r w:rsidRPr="00E61DE9">
              <w:rPr>
                <w:rFonts w:eastAsia="Times New Roman"/>
                <w:sz w:val="16"/>
                <w:szCs w:val="16"/>
                <w:lang w:eastAsia="hr-HR"/>
              </w:rPr>
              <w:br/>
              <w:t xml:space="preserve">2) Strateški plan MDOMSP 2017.-2019. </w:t>
            </w:r>
          </w:p>
          <w:p w:rsidR="00CA3F0C" w:rsidRPr="00E61DE9" w:rsidRDefault="00CA3F0C" w:rsidP="00CA3F0C">
            <w:pPr>
              <w:widowControl/>
              <w:spacing w:after="0"/>
              <w:jc w:val="left"/>
              <w:rPr>
                <w:rFonts w:eastAsia="Times New Roman"/>
                <w:sz w:val="16"/>
                <w:szCs w:val="16"/>
                <w:lang w:eastAsia="hr-HR"/>
              </w:rPr>
            </w:pP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075E8F">
              <w:rPr>
                <w:rFonts w:eastAsia="Times New Roman"/>
                <w:sz w:val="16"/>
                <w:szCs w:val="16"/>
                <w:lang w:eastAsia="hr-HR"/>
              </w:rPr>
              <w:t xml:space="preserve">3.2.1.1. </w:t>
            </w:r>
            <w:r w:rsidRPr="00E61DE9">
              <w:rPr>
                <w:rFonts w:eastAsia="Times New Roman"/>
                <w:sz w:val="16"/>
                <w:szCs w:val="16"/>
                <w:lang w:eastAsia="hr-HR"/>
              </w:rPr>
              <w:t>Sklapanje ugovora za sufinanciranje ranog i predškolskog odgoja i obrazovanja u potpomognutim područjima</w:t>
            </w:r>
          </w:p>
        </w:tc>
        <w:tc>
          <w:tcPr>
            <w:tcW w:w="848" w:type="dxa"/>
            <w:shd w:val="clear" w:color="auto" w:fill="auto"/>
            <w:hideMark/>
          </w:tcPr>
          <w:p w:rsidR="00CA3F0C" w:rsidRPr="00E61DE9" w:rsidRDefault="00CA3F0C" w:rsidP="00CA3F0C">
            <w:pPr>
              <w:widowControl/>
              <w:spacing w:after="0"/>
              <w:jc w:val="left"/>
              <w:rPr>
                <w:rFonts w:eastAsia="Times New Roman"/>
                <w:sz w:val="16"/>
                <w:szCs w:val="16"/>
                <w:lang w:eastAsia="hr-HR"/>
              </w:rPr>
            </w:pPr>
            <w:r>
              <w:rPr>
                <w:rFonts w:eastAsia="Times New Roman"/>
                <w:sz w:val="16"/>
                <w:szCs w:val="16"/>
                <w:lang w:eastAsia="hr-HR"/>
              </w:rPr>
              <w:t>ožu</w:t>
            </w:r>
            <w:r w:rsidRPr="00E61DE9">
              <w:rPr>
                <w:rFonts w:eastAsia="Times New Roman"/>
                <w:sz w:val="16"/>
                <w:szCs w:val="16"/>
                <w:lang w:eastAsia="hr-HR"/>
              </w:rPr>
              <w:t>-</w:t>
            </w:r>
            <w:r>
              <w:rPr>
                <w:rFonts w:eastAsia="Times New Roman"/>
                <w:sz w:val="16"/>
                <w:szCs w:val="16"/>
                <w:lang w:eastAsia="hr-HR"/>
              </w:rPr>
              <w:t>20</w:t>
            </w:r>
          </w:p>
        </w:tc>
        <w:tc>
          <w:tcPr>
            <w:tcW w:w="1314" w:type="dxa"/>
            <w:shd w:val="clear" w:color="auto" w:fill="auto"/>
            <w:hideMark/>
          </w:tcPr>
          <w:p w:rsidR="00CA3F0C" w:rsidRPr="00E61DE9" w:rsidRDefault="00CA3F0C" w:rsidP="00FF44FF">
            <w:pPr>
              <w:widowControl/>
              <w:spacing w:after="0"/>
              <w:jc w:val="left"/>
              <w:rPr>
                <w:lang w:eastAsia="hr-HR"/>
              </w:rPr>
            </w:pPr>
            <w:r w:rsidRPr="00E61DE9">
              <w:rPr>
                <w:rFonts w:eastAsia="Times New Roman"/>
                <w:sz w:val="16"/>
                <w:szCs w:val="16"/>
                <w:lang w:eastAsia="hr-HR"/>
              </w:rPr>
              <w:t>MDOMSP</w:t>
            </w:r>
          </w:p>
          <w:p w:rsidR="00CA3F0C" w:rsidRPr="00E61DE9" w:rsidRDefault="00CA3F0C" w:rsidP="00FF44FF">
            <w:pPr>
              <w:widowControl/>
              <w:spacing w:after="0"/>
              <w:jc w:val="left"/>
              <w:rPr>
                <w:rFonts w:eastAsia="Times New Roman"/>
                <w:sz w:val="16"/>
                <w:szCs w:val="16"/>
                <w:lang w:eastAsia="hr-HR"/>
              </w:rPr>
            </w:pPr>
          </w:p>
        </w:tc>
      </w:tr>
      <w:tr w:rsidR="00CA3F0C" w:rsidRPr="00E61DE9" w:rsidTr="00FF44FF">
        <w:trPr>
          <w:trHeight w:val="2381"/>
          <w:jc w:val="center"/>
        </w:trPr>
        <w:tc>
          <w:tcPr>
            <w:tcW w:w="1429" w:type="dxa"/>
            <w:vMerge/>
            <w:shd w:val="clear" w:color="auto" w:fill="auto"/>
          </w:tcPr>
          <w:p w:rsidR="00CA3F0C" w:rsidRPr="00E61DE9" w:rsidRDefault="00CA3F0C" w:rsidP="00FF44FF">
            <w:pPr>
              <w:widowControl/>
              <w:spacing w:after="0"/>
              <w:jc w:val="left"/>
              <w:rPr>
                <w:rFonts w:eastAsia="Times New Roman"/>
                <w:color w:val="FF0000"/>
                <w:sz w:val="16"/>
                <w:szCs w:val="16"/>
                <w:lang w:eastAsia="hr-HR"/>
              </w:rPr>
            </w:pPr>
          </w:p>
        </w:tc>
        <w:tc>
          <w:tcPr>
            <w:tcW w:w="467" w:type="dxa"/>
            <w:gridSpan w:val="2"/>
            <w:vMerge/>
            <w:shd w:val="clear" w:color="auto" w:fill="auto"/>
          </w:tcPr>
          <w:p w:rsidR="00CA3F0C" w:rsidRPr="00E61DE9" w:rsidRDefault="00CA3F0C" w:rsidP="00FF44FF">
            <w:pPr>
              <w:widowControl/>
              <w:spacing w:after="0"/>
              <w:jc w:val="left"/>
              <w:rPr>
                <w:rFonts w:eastAsia="Times New Roman"/>
                <w:color w:val="FF0000"/>
                <w:sz w:val="16"/>
                <w:szCs w:val="16"/>
                <w:lang w:eastAsia="hr-HR"/>
              </w:rPr>
            </w:pPr>
          </w:p>
        </w:tc>
        <w:tc>
          <w:tcPr>
            <w:tcW w:w="1739" w:type="dxa"/>
            <w:gridSpan w:val="2"/>
            <w:vMerge/>
            <w:shd w:val="clear" w:color="auto" w:fill="auto"/>
          </w:tcPr>
          <w:p w:rsidR="00CA3F0C" w:rsidRPr="00E61DE9" w:rsidRDefault="00CA3F0C" w:rsidP="00075E8F">
            <w:pPr>
              <w:widowControl/>
              <w:spacing w:after="0"/>
              <w:jc w:val="left"/>
              <w:rPr>
                <w:rFonts w:eastAsia="Times New Roman"/>
                <w:sz w:val="16"/>
                <w:szCs w:val="16"/>
                <w:lang w:eastAsia="hr-HR"/>
              </w:rPr>
            </w:pPr>
          </w:p>
        </w:tc>
        <w:tc>
          <w:tcPr>
            <w:tcW w:w="1478" w:type="dxa"/>
            <w:vMerge/>
            <w:shd w:val="clear" w:color="auto" w:fill="auto"/>
          </w:tcPr>
          <w:p w:rsidR="00CA3F0C" w:rsidRPr="00E61DE9" w:rsidRDefault="00CA3F0C" w:rsidP="00FF44FF">
            <w:pPr>
              <w:widowControl/>
              <w:spacing w:after="0"/>
              <w:jc w:val="left"/>
              <w:rPr>
                <w:rFonts w:eastAsia="Times New Roman"/>
                <w:sz w:val="16"/>
                <w:szCs w:val="16"/>
                <w:lang w:eastAsia="hr-HR"/>
              </w:rPr>
            </w:pPr>
          </w:p>
        </w:tc>
        <w:tc>
          <w:tcPr>
            <w:tcW w:w="1474" w:type="dxa"/>
            <w:gridSpan w:val="2"/>
            <w:vMerge/>
            <w:shd w:val="clear" w:color="auto" w:fill="auto"/>
          </w:tcPr>
          <w:p w:rsidR="00CA3F0C" w:rsidRPr="00E61DE9" w:rsidRDefault="00CA3F0C" w:rsidP="00FF44FF">
            <w:pPr>
              <w:widowControl/>
              <w:spacing w:after="0"/>
              <w:jc w:val="left"/>
              <w:rPr>
                <w:rFonts w:eastAsia="Times New Roman"/>
                <w:sz w:val="16"/>
                <w:szCs w:val="16"/>
                <w:lang w:eastAsia="hr-HR"/>
              </w:rPr>
            </w:pPr>
          </w:p>
        </w:tc>
        <w:tc>
          <w:tcPr>
            <w:tcW w:w="1411" w:type="dxa"/>
            <w:vMerge/>
            <w:shd w:val="clear" w:color="auto" w:fill="auto"/>
          </w:tcPr>
          <w:p w:rsidR="00CA3F0C" w:rsidRPr="00E61DE9" w:rsidRDefault="00CA3F0C" w:rsidP="00FF44FF">
            <w:pPr>
              <w:widowControl/>
              <w:spacing w:after="0"/>
              <w:jc w:val="left"/>
              <w:rPr>
                <w:rFonts w:eastAsia="Times New Roman"/>
                <w:sz w:val="16"/>
                <w:szCs w:val="16"/>
                <w:lang w:eastAsia="hr-HR"/>
              </w:rPr>
            </w:pPr>
          </w:p>
        </w:tc>
        <w:tc>
          <w:tcPr>
            <w:tcW w:w="1567" w:type="dxa"/>
            <w:shd w:val="clear" w:color="auto" w:fill="auto"/>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Rashodi:</w:t>
            </w:r>
            <w:r w:rsidRPr="00E61DE9">
              <w:rPr>
                <w:rFonts w:eastAsia="Times New Roman"/>
                <w:sz w:val="16"/>
                <w:szCs w:val="16"/>
                <w:lang w:eastAsia="hr-HR"/>
              </w:rPr>
              <w:br/>
            </w:r>
            <w:r w:rsidRPr="00075E8F">
              <w:rPr>
                <w:rFonts w:eastAsia="Times New Roman"/>
                <w:sz w:val="16"/>
                <w:szCs w:val="16"/>
                <w:lang w:eastAsia="hr-HR"/>
              </w:rPr>
              <w:t>Iznos povećanja i početak primjene ovisit će o fiskalnim mogućnostima</w:t>
            </w:r>
            <w:r>
              <w:rPr>
                <w:rFonts w:eastAsia="Times New Roman"/>
                <w:sz w:val="16"/>
                <w:szCs w:val="16"/>
                <w:lang w:eastAsia="hr-HR"/>
              </w:rPr>
              <w:t>.</w:t>
            </w:r>
          </w:p>
        </w:tc>
        <w:tc>
          <w:tcPr>
            <w:tcW w:w="1542" w:type="dxa"/>
            <w:gridSpan w:val="2"/>
            <w:shd w:val="clear" w:color="auto" w:fill="auto"/>
          </w:tcPr>
          <w:p w:rsidR="00CA3F0C" w:rsidRDefault="00CA3F0C" w:rsidP="001165AD">
            <w:pPr>
              <w:widowControl/>
              <w:spacing w:after="0"/>
              <w:jc w:val="left"/>
              <w:rPr>
                <w:rFonts w:eastAsia="Times New Roman"/>
                <w:sz w:val="16"/>
                <w:szCs w:val="16"/>
                <w:lang w:eastAsia="hr-HR"/>
              </w:rPr>
            </w:pPr>
            <w:r>
              <w:rPr>
                <w:rFonts w:eastAsia="Times New Roman"/>
                <w:sz w:val="16"/>
                <w:szCs w:val="16"/>
                <w:lang w:eastAsia="hr-HR"/>
              </w:rPr>
              <w:t xml:space="preserve">1) </w:t>
            </w:r>
            <w:r w:rsidRPr="00C66F9E">
              <w:rPr>
                <w:rFonts w:eastAsia="Times New Roman"/>
                <w:sz w:val="16"/>
                <w:szCs w:val="16"/>
                <w:lang w:eastAsia="hr-HR"/>
              </w:rPr>
              <w:t xml:space="preserve">Strateški plan MDOMSP 2017.-2019. </w:t>
            </w:r>
          </w:p>
          <w:p w:rsidR="00CA3F0C" w:rsidRDefault="00CA3F0C" w:rsidP="00075E8F">
            <w:pPr>
              <w:widowControl/>
              <w:spacing w:after="0"/>
              <w:jc w:val="left"/>
              <w:rPr>
                <w:rFonts w:eastAsia="Times New Roman"/>
                <w:sz w:val="16"/>
                <w:szCs w:val="16"/>
                <w:lang w:eastAsia="hr-HR"/>
              </w:rPr>
            </w:pPr>
            <w:r>
              <w:rPr>
                <w:rFonts w:eastAsia="Times New Roman"/>
                <w:sz w:val="16"/>
                <w:szCs w:val="16"/>
                <w:lang w:eastAsia="hr-HR"/>
              </w:rPr>
              <w:t xml:space="preserve">2) </w:t>
            </w:r>
            <w:r w:rsidRPr="00E61DE9">
              <w:rPr>
                <w:rFonts w:eastAsia="Times New Roman"/>
                <w:sz w:val="16"/>
                <w:szCs w:val="16"/>
                <w:lang w:eastAsia="hr-HR"/>
              </w:rPr>
              <w:t xml:space="preserve">Zakon o izmjenama i dopunama Zakona o </w:t>
            </w:r>
            <w:proofErr w:type="spellStart"/>
            <w:r w:rsidRPr="00E61DE9">
              <w:rPr>
                <w:rFonts w:eastAsia="Times New Roman"/>
                <w:sz w:val="16"/>
                <w:szCs w:val="16"/>
                <w:lang w:eastAsia="hr-HR"/>
              </w:rPr>
              <w:t>rodiljnim</w:t>
            </w:r>
            <w:proofErr w:type="spellEnd"/>
            <w:r w:rsidRPr="00E61DE9">
              <w:rPr>
                <w:rFonts w:eastAsia="Times New Roman"/>
                <w:sz w:val="16"/>
                <w:szCs w:val="16"/>
                <w:lang w:eastAsia="hr-HR"/>
              </w:rPr>
              <w:t xml:space="preserve"> i roditeljskim potporama</w:t>
            </w:r>
          </w:p>
        </w:tc>
        <w:tc>
          <w:tcPr>
            <w:tcW w:w="1619" w:type="dxa"/>
            <w:gridSpan w:val="2"/>
            <w:shd w:val="clear" w:color="auto" w:fill="auto"/>
          </w:tcPr>
          <w:p w:rsidR="00CA3F0C" w:rsidRPr="00075E8F" w:rsidRDefault="00CA3F0C" w:rsidP="00CA3F0C">
            <w:pPr>
              <w:widowControl/>
              <w:spacing w:after="0"/>
              <w:jc w:val="left"/>
              <w:rPr>
                <w:rFonts w:eastAsia="Times New Roman"/>
                <w:sz w:val="16"/>
                <w:szCs w:val="16"/>
                <w:lang w:eastAsia="hr-HR"/>
              </w:rPr>
            </w:pPr>
            <w:r w:rsidRPr="00075E8F">
              <w:rPr>
                <w:rFonts w:eastAsia="Times New Roman"/>
                <w:sz w:val="16"/>
                <w:szCs w:val="16"/>
                <w:lang w:eastAsia="hr-HR"/>
              </w:rPr>
              <w:t>3.2.1.</w:t>
            </w:r>
            <w:r>
              <w:rPr>
                <w:rFonts w:eastAsia="Times New Roman"/>
                <w:sz w:val="16"/>
                <w:szCs w:val="16"/>
                <w:lang w:eastAsia="hr-HR"/>
              </w:rPr>
              <w:t>2</w:t>
            </w:r>
            <w:r w:rsidRPr="00075E8F">
              <w:rPr>
                <w:rFonts w:eastAsia="Times New Roman"/>
                <w:sz w:val="16"/>
                <w:szCs w:val="16"/>
                <w:lang w:eastAsia="hr-HR"/>
              </w:rPr>
              <w:t xml:space="preserve">. Donošenje izmjena i dopuna Zakona o </w:t>
            </w:r>
            <w:proofErr w:type="spellStart"/>
            <w:r w:rsidRPr="00075E8F">
              <w:rPr>
                <w:rFonts w:eastAsia="Times New Roman"/>
                <w:sz w:val="16"/>
                <w:szCs w:val="16"/>
                <w:lang w:eastAsia="hr-HR"/>
              </w:rPr>
              <w:t>rodiljnim</w:t>
            </w:r>
            <w:proofErr w:type="spellEnd"/>
            <w:r w:rsidRPr="00075E8F">
              <w:rPr>
                <w:rFonts w:eastAsia="Times New Roman"/>
                <w:sz w:val="16"/>
                <w:szCs w:val="16"/>
                <w:lang w:eastAsia="hr-HR"/>
              </w:rPr>
              <w:t xml:space="preserve"> i roditeljskim potporama</w:t>
            </w:r>
          </w:p>
        </w:tc>
        <w:tc>
          <w:tcPr>
            <w:tcW w:w="848" w:type="dxa"/>
            <w:shd w:val="clear" w:color="auto" w:fill="auto"/>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tcPr>
          <w:p w:rsidR="00CA3F0C" w:rsidRPr="00E61DE9" w:rsidRDefault="00CA3F0C" w:rsidP="001165AD">
            <w:pPr>
              <w:widowControl/>
              <w:spacing w:after="0"/>
              <w:jc w:val="left"/>
              <w:rPr>
                <w:lang w:eastAsia="hr-HR"/>
              </w:rPr>
            </w:pPr>
            <w:r w:rsidRPr="00E61DE9">
              <w:rPr>
                <w:rFonts w:eastAsia="Times New Roman"/>
                <w:sz w:val="16"/>
                <w:szCs w:val="16"/>
                <w:lang w:eastAsia="hr-HR"/>
              </w:rPr>
              <w:t>MDOMSP</w:t>
            </w:r>
          </w:p>
          <w:p w:rsidR="00CA3F0C" w:rsidRPr="00E61DE9" w:rsidRDefault="00CA3F0C" w:rsidP="00FF44FF">
            <w:pPr>
              <w:widowControl/>
              <w:spacing w:after="0"/>
              <w:jc w:val="left"/>
              <w:rPr>
                <w:rFonts w:eastAsia="Times New Roman"/>
                <w:sz w:val="16"/>
                <w:szCs w:val="16"/>
                <w:lang w:eastAsia="hr-HR"/>
              </w:rPr>
            </w:pPr>
          </w:p>
        </w:tc>
      </w:tr>
      <w:tr w:rsidR="00CA3F0C" w:rsidRPr="00E61DE9" w:rsidTr="00BC1D0C">
        <w:trPr>
          <w:trHeight w:val="300"/>
          <w:jc w:val="center"/>
        </w:trPr>
        <w:tc>
          <w:tcPr>
            <w:tcW w:w="14888" w:type="dxa"/>
            <w:gridSpan w:val="16"/>
            <w:shd w:val="clear" w:color="auto" w:fill="FFFFFF" w:themeFill="background1"/>
            <w:vAlign w:val="center"/>
            <w:hideMark/>
          </w:tcPr>
          <w:p w:rsidR="00CA3F0C" w:rsidRPr="00E61DE9" w:rsidRDefault="00CA3F0C" w:rsidP="00FF44FF">
            <w:pPr>
              <w:widowControl/>
              <w:spacing w:after="0"/>
              <w:jc w:val="left"/>
              <w:rPr>
                <w:rFonts w:eastAsia="Times New Roman"/>
                <w:b/>
                <w:bCs/>
                <w:color w:val="003399"/>
                <w:sz w:val="20"/>
                <w:szCs w:val="16"/>
                <w:lang w:eastAsia="hr-HR"/>
              </w:rPr>
            </w:pPr>
            <w:r w:rsidRPr="00E61DE9">
              <w:rPr>
                <w:rFonts w:eastAsia="Times New Roman"/>
                <w:b/>
                <w:bCs/>
                <w:color w:val="003399"/>
                <w:sz w:val="20"/>
                <w:szCs w:val="16"/>
                <w:lang w:eastAsia="hr-HR"/>
              </w:rPr>
              <w:lastRenderedPageBreak/>
              <w:t>3.3. Unaprjeđenje sustava socijalne skrbi</w:t>
            </w:r>
          </w:p>
        </w:tc>
      </w:tr>
      <w:tr w:rsidR="00CA3F0C" w:rsidRPr="00E61DE9" w:rsidTr="00FF44FF">
        <w:trPr>
          <w:trHeight w:val="953"/>
          <w:jc w:val="center"/>
        </w:trPr>
        <w:tc>
          <w:tcPr>
            <w:tcW w:w="1429" w:type="dxa"/>
            <w:vMerge w:val="restart"/>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xml:space="preserve">3.3.1. Integracija socijalnih naknada </w:t>
            </w:r>
          </w:p>
        </w:tc>
        <w:tc>
          <w:tcPr>
            <w:tcW w:w="467" w:type="dxa"/>
            <w:gridSpan w:val="2"/>
            <w:vMerge w:val="restart"/>
            <w:shd w:val="clear" w:color="auto" w:fill="auto"/>
            <w:hideMark/>
          </w:tcPr>
          <w:p w:rsidR="00CA3F0C" w:rsidRPr="00E61DE9" w:rsidRDefault="00CA3F0C" w:rsidP="00FF44FF">
            <w:pPr>
              <w:widowControl/>
              <w:spacing w:after="0"/>
              <w:jc w:val="center"/>
              <w:rPr>
                <w:rFonts w:eastAsia="Times New Roman"/>
                <w:sz w:val="16"/>
                <w:szCs w:val="16"/>
                <w:lang w:eastAsia="hr-HR"/>
              </w:rPr>
            </w:pPr>
            <w:r w:rsidRPr="00E61DE9">
              <w:rPr>
                <w:rFonts w:eastAsia="Times New Roman"/>
                <w:sz w:val="16"/>
                <w:szCs w:val="16"/>
                <w:lang w:eastAsia="hr-HR"/>
              </w:rPr>
              <w:t>2/c</w:t>
            </w:r>
          </w:p>
        </w:tc>
        <w:tc>
          <w:tcPr>
            <w:tcW w:w="1739" w:type="dxa"/>
            <w:gridSpan w:val="2"/>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1) Osigurati transparentan sustav socijalnih naknada s dostupnim podacima o vrsti i iznosu naknada za svakog korisnika.</w:t>
            </w:r>
            <w:r w:rsidRPr="00E61DE9">
              <w:rPr>
                <w:rFonts w:eastAsia="Times New Roman"/>
                <w:sz w:val="16"/>
                <w:szCs w:val="16"/>
                <w:lang w:eastAsia="hr-HR"/>
              </w:rPr>
              <w:br/>
              <w:t>2) Osigurati tehničke preduvjete za izvještavanje o socijalnim naknadama isplaćenih od strane JLP(R)S</w:t>
            </w:r>
            <w:r>
              <w:rPr>
                <w:rFonts w:eastAsia="Times New Roman"/>
                <w:sz w:val="16"/>
                <w:szCs w:val="16"/>
                <w:lang w:eastAsia="hr-HR"/>
              </w:rPr>
              <w:t>-a</w:t>
            </w:r>
            <w:r w:rsidRPr="00E61DE9">
              <w:rPr>
                <w:rFonts w:eastAsia="Times New Roman"/>
                <w:sz w:val="16"/>
                <w:szCs w:val="16"/>
                <w:lang w:eastAsia="hr-HR"/>
              </w:rPr>
              <w:t xml:space="preserve">. </w:t>
            </w:r>
          </w:p>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3) Omogućiti građanima jednostavan pristup uslugama iz područja socijalne zaštite unapr</w:t>
            </w:r>
            <w:r>
              <w:rPr>
                <w:rFonts w:eastAsia="Times New Roman"/>
                <w:sz w:val="16"/>
                <w:szCs w:val="16"/>
                <w:lang w:eastAsia="hr-HR"/>
              </w:rPr>
              <w:t>j</w:t>
            </w:r>
            <w:r w:rsidRPr="00E61DE9">
              <w:rPr>
                <w:rFonts w:eastAsia="Times New Roman"/>
                <w:sz w:val="16"/>
                <w:szCs w:val="16"/>
                <w:lang w:eastAsia="hr-HR"/>
              </w:rPr>
              <w:t xml:space="preserve">eđenjem e-usluga. </w:t>
            </w:r>
            <w:r w:rsidRPr="00E61DE9">
              <w:rPr>
                <w:rFonts w:eastAsia="Times New Roman"/>
                <w:sz w:val="16"/>
                <w:szCs w:val="16"/>
                <w:lang w:eastAsia="hr-HR"/>
              </w:rPr>
              <w:br/>
              <w:t xml:space="preserve">4) Unaprijediti zakonodavni okvir za područje socijalne skrbi u cilju boljeg obuhvata, adekvatnosti i korištenja prava radi smanjenja rizika od siromaštva i socijalne isključenosti. </w:t>
            </w:r>
          </w:p>
        </w:tc>
        <w:tc>
          <w:tcPr>
            <w:tcW w:w="1478" w:type="dxa"/>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1) Broj JLP(R)S</w:t>
            </w:r>
            <w:r>
              <w:rPr>
                <w:rFonts w:eastAsia="Times New Roman"/>
                <w:sz w:val="16"/>
                <w:szCs w:val="16"/>
                <w:lang w:eastAsia="hr-HR"/>
              </w:rPr>
              <w:t xml:space="preserve">-a </w:t>
            </w:r>
            <w:r w:rsidRPr="00E61DE9">
              <w:rPr>
                <w:rFonts w:eastAsia="Times New Roman"/>
                <w:sz w:val="16"/>
                <w:szCs w:val="16"/>
                <w:lang w:eastAsia="hr-HR"/>
              </w:rPr>
              <w:t>koj</w:t>
            </w:r>
            <w:r>
              <w:rPr>
                <w:rFonts w:eastAsia="Times New Roman"/>
                <w:sz w:val="16"/>
                <w:szCs w:val="16"/>
                <w:lang w:eastAsia="hr-HR"/>
              </w:rPr>
              <w:t>i</w:t>
            </w:r>
            <w:r w:rsidRPr="00E61DE9">
              <w:rPr>
                <w:rFonts w:eastAsia="Times New Roman"/>
                <w:sz w:val="16"/>
                <w:szCs w:val="16"/>
                <w:lang w:eastAsia="hr-HR"/>
              </w:rPr>
              <w:t xml:space="preserve"> su unijel</w:t>
            </w:r>
            <w:r>
              <w:rPr>
                <w:rFonts w:eastAsia="Times New Roman"/>
                <w:sz w:val="16"/>
                <w:szCs w:val="16"/>
                <w:lang w:eastAsia="hr-HR"/>
              </w:rPr>
              <w:t>i</w:t>
            </w:r>
            <w:r w:rsidRPr="00E61DE9">
              <w:rPr>
                <w:rFonts w:eastAsia="Times New Roman"/>
                <w:sz w:val="16"/>
                <w:szCs w:val="16"/>
                <w:lang w:eastAsia="hr-HR"/>
              </w:rPr>
              <w:t xml:space="preserve"> podatke o socijalnim naknadama u informacijski sustav</w:t>
            </w:r>
            <w:r w:rsidRPr="00E61DE9">
              <w:rPr>
                <w:rFonts w:eastAsia="Times New Roman"/>
                <w:sz w:val="16"/>
                <w:szCs w:val="16"/>
                <w:lang w:eastAsia="hr-HR"/>
              </w:rPr>
              <w:br/>
              <w:t>2) Broj sporazuma o razmjeni podataka sklopljenih s nadležnim tijelima radi razmjene podataka o korisnicima</w:t>
            </w:r>
            <w:r w:rsidRPr="00E61DE9">
              <w:rPr>
                <w:rFonts w:eastAsia="Times New Roman"/>
                <w:sz w:val="16"/>
                <w:szCs w:val="16"/>
                <w:lang w:eastAsia="hr-HR"/>
              </w:rPr>
              <w:br/>
              <w:t xml:space="preserve">3) Broj e-usluga iz sustava socijalne zaštite dostupan građanima </w:t>
            </w:r>
            <w:r w:rsidRPr="00E61DE9">
              <w:rPr>
                <w:rFonts w:eastAsia="Times New Roman"/>
                <w:sz w:val="16"/>
                <w:szCs w:val="16"/>
                <w:lang w:eastAsia="hr-HR"/>
              </w:rPr>
              <w:br/>
              <w:t>4) Novi Zakon o socijalnoj skrbi</w:t>
            </w:r>
            <w:r w:rsidRPr="00E61DE9">
              <w:rPr>
                <w:rFonts w:eastAsia="Times New Roman"/>
                <w:sz w:val="16"/>
                <w:szCs w:val="16"/>
                <w:lang w:eastAsia="hr-HR"/>
              </w:rPr>
              <w:br/>
              <w:t xml:space="preserve"> </w:t>
            </w:r>
          </w:p>
        </w:tc>
        <w:tc>
          <w:tcPr>
            <w:tcW w:w="1474" w:type="dxa"/>
            <w:gridSpan w:val="2"/>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1) Broj korisnika trenutno povezanih na sustav praćenja socijalnih naknada iz nadležnosti JLP(R)S</w:t>
            </w:r>
            <w:r>
              <w:rPr>
                <w:rFonts w:eastAsia="Times New Roman"/>
                <w:sz w:val="16"/>
                <w:szCs w:val="16"/>
                <w:lang w:eastAsia="hr-HR"/>
              </w:rPr>
              <w:t>-a</w:t>
            </w:r>
            <w:r w:rsidRPr="00E61DE9">
              <w:rPr>
                <w:rFonts w:eastAsia="Times New Roman"/>
                <w:sz w:val="16"/>
                <w:szCs w:val="16"/>
                <w:lang w:eastAsia="hr-HR"/>
              </w:rPr>
              <w:t xml:space="preserve"> je 419</w:t>
            </w:r>
            <w:r w:rsidRPr="00E61DE9">
              <w:rPr>
                <w:rFonts w:eastAsia="Times New Roman"/>
                <w:sz w:val="16"/>
                <w:szCs w:val="16"/>
                <w:lang w:eastAsia="hr-HR"/>
              </w:rPr>
              <w:br/>
              <w:t>2) 0</w:t>
            </w:r>
            <w:r w:rsidRPr="00E61DE9">
              <w:rPr>
                <w:rFonts w:eastAsia="Times New Roman"/>
                <w:sz w:val="16"/>
                <w:szCs w:val="16"/>
                <w:lang w:eastAsia="hr-HR"/>
              </w:rPr>
              <w:br/>
              <w:t>3) 1</w:t>
            </w:r>
            <w:r w:rsidRPr="00E61DE9">
              <w:rPr>
                <w:rFonts w:eastAsia="Times New Roman"/>
                <w:sz w:val="16"/>
                <w:szCs w:val="16"/>
                <w:lang w:eastAsia="hr-HR"/>
              </w:rPr>
              <w:br/>
              <w:t>4) 1</w:t>
            </w:r>
          </w:p>
        </w:tc>
        <w:tc>
          <w:tcPr>
            <w:tcW w:w="1411" w:type="dxa"/>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1) 576</w:t>
            </w:r>
            <w:r w:rsidRPr="00E61DE9">
              <w:rPr>
                <w:rFonts w:eastAsia="Times New Roman"/>
                <w:sz w:val="16"/>
                <w:szCs w:val="16"/>
                <w:lang w:eastAsia="hr-HR"/>
              </w:rPr>
              <w:br/>
              <w:t>2) 3 (HZZO, HZMO i HZZ)</w:t>
            </w:r>
            <w:r w:rsidRPr="00E61DE9">
              <w:rPr>
                <w:rFonts w:eastAsia="Times New Roman"/>
                <w:sz w:val="16"/>
                <w:szCs w:val="16"/>
                <w:lang w:eastAsia="hr-HR"/>
              </w:rPr>
              <w:br/>
              <w:t xml:space="preserve">3) e-Građani: podnošenje zahtjeva za priznavanje prava na </w:t>
            </w:r>
            <w:proofErr w:type="spellStart"/>
            <w:r w:rsidRPr="00E61DE9">
              <w:rPr>
                <w:rFonts w:eastAsia="Times New Roman"/>
                <w:sz w:val="16"/>
                <w:szCs w:val="16"/>
                <w:lang w:eastAsia="hr-HR"/>
              </w:rPr>
              <w:t>rodiljne</w:t>
            </w:r>
            <w:proofErr w:type="spellEnd"/>
            <w:r w:rsidRPr="00E61DE9">
              <w:rPr>
                <w:rFonts w:eastAsia="Times New Roman"/>
                <w:sz w:val="16"/>
                <w:szCs w:val="16"/>
                <w:lang w:eastAsia="hr-HR"/>
              </w:rPr>
              <w:t xml:space="preserve"> i roditeljske naknade, doplatak za djecu, osobnu invalidninu i doplatak za pomoć i njegu</w:t>
            </w:r>
            <w:r w:rsidRPr="00E61DE9">
              <w:rPr>
                <w:rFonts w:eastAsia="Times New Roman"/>
                <w:sz w:val="16"/>
                <w:szCs w:val="16"/>
                <w:lang w:eastAsia="hr-HR"/>
              </w:rPr>
              <w:br/>
              <w:t>4) Zakon je stupio na snagu</w:t>
            </w:r>
            <w:r w:rsidRPr="00E61DE9">
              <w:rPr>
                <w:rFonts w:eastAsia="Times New Roman"/>
                <w:sz w:val="16"/>
                <w:szCs w:val="16"/>
                <w:lang w:eastAsia="hr-HR"/>
              </w:rPr>
              <w:br/>
              <w:t xml:space="preserve">        </w:t>
            </w:r>
          </w:p>
        </w:tc>
        <w:tc>
          <w:tcPr>
            <w:tcW w:w="1567"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Nema utjecaja: </w:t>
            </w:r>
            <w:r w:rsidRPr="00E61DE9">
              <w:rPr>
                <w:rFonts w:eastAsia="Times New Roman"/>
                <w:sz w:val="16"/>
                <w:szCs w:val="16"/>
                <w:lang w:eastAsia="hr-HR"/>
              </w:rPr>
              <w:br/>
              <w:t>350.000 eur (SRSP)</w:t>
            </w:r>
          </w:p>
        </w:tc>
        <w:tc>
          <w:tcPr>
            <w:tcW w:w="1542" w:type="dxa"/>
            <w:gridSpan w:val="2"/>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Akcijski plan unaprjeđenja sustava socijalnih naknada 2018.</w:t>
            </w:r>
            <w:r>
              <w:rPr>
                <w:rFonts w:eastAsia="Times New Roman"/>
                <w:sz w:val="16"/>
                <w:szCs w:val="16"/>
                <w:lang w:eastAsia="hr-HR"/>
              </w:rPr>
              <w:t xml:space="preserve"> – </w:t>
            </w:r>
            <w:r w:rsidRPr="00E61DE9">
              <w:rPr>
                <w:rFonts w:eastAsia="Times New Roman"/>
                <w:sz w:val="16"/>
                <w:szCs w:val="16"/>
                <w:lang w:eastAsia="hr-HR"/>
              </w:rPr>
              <w:t xml:space="preserve">2020. </w:t>
            </w: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3.3.1.1. Usklađivanje socijalnih naknada jedinica lokalne samouprave s ESSPROS metodologijom (II. faza)</w:t>
            </w:r>
          </w:p>
        </w:tc>
        <w:tc>
          <w:tcPr>
            <w:tcW w:w="848" w:type="dxa"/>
            <w:shd w:val="clear" w:color="000000" w:fill="FFFFFF"/>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MDOMSP,</w:t>
            </w:r>
            <w:r w:rsidRPr="00E61DE9">
              <w:rPr>
                <w:rFonts w:eastAsia="Times New Roman"/>
                <w:sz w:val="16"/>
                <w:szCs w:val="16"/>
                <w:lang w:eastAsia="hr-HR"/>
              </w:rPr>
              <w:br/>
              <w:t>JLP(R)S</w:t>
            </w:r>
          </w:p>
        </w:tc>
      </w:tr>
      <w:tr w:rsidR="00CA3F0C" w:rsidRPr="00E61DE9" w:rsidTr="00FF44FF">
        <w:trPr>
          <w:trHeight w:val="673"/>
          <w:jc w:val="center"/>
        </w:trPr>
        <w:tc>
          <w:tcPr>
            <w:tcW w:w="1429" w:type="dxa"/>
            <w:vMerge/>
            <w:vAlign w:val="center"/>
            <w:hideMark/>
          </w:tcPr>
          <w:p w:rsidR="00CA3F0C" w:rsidRPr="00E61DE9" w:rsidRDefault="00CA3F0C"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CA3F0C" w:rsidRPr="00E61DE9" w:rsidRDefault="00CA3F0C"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78"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74"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11"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567" w:type="dxa"/>
            <w:shd w:val="clear" w:color="auto" w:fill="auto"/>
            <w:hideMark/>
          </w:tcPr>
          <w:p w:rsidR="00CA3F0C" w:rsidRPr="00E61DE9" w:rsidRDefault="00CA3F0C" w:rsidP="00075E8F">
            <w:pPr>
              <w:widowControl/>
              <w:spacing w:after="0"/>
              <w:jc w:val="left"/>
              <w:rPr>
                <w:rFonts w:eastAsia="Times New Roman"/>
                <w:sz w:val="16"/>
                <w:szCs w:val="16"/>
                <w:lang w:eastAsia="hr-HR"/>
              </w:rPr>
            </w:pPr>
            <w:r w:rsidRPr="00E61DE9">
              <w:rPr>
                <w:rFonts w:eastAsia="Times New Roman"/>
                <w:sz w:val="16"/>
                <w:szCs w:val="16"/>
                <w:lang w:eastAsia="hr-HR"/>
              </w:rPr>
              <w:t>Rashodi:</w:t>
            </w:r>
            <w:r w:rsidRPr="00E61DE9">
              <w:rPr>
                <w:rFonts w:eastAsia="Times New Roman"/>
                <w:sz w:val="16"/>
                <w:szCs w:val="16"/>
                <w:lang w:eastAsia="hr-HR"/>
              </w:rPr>
              <w:br/>
            </w:r>
            <w:r>
              <w:rPr>
                <w:rFonts w:eastAsia="Times New Roman"/>
                <w:sz w:val="16"/>
                <w:szCs w:val="16"/>
                <w:lang w:eastAsia="hr-HR"/>
              </w:rPr>
              <w:t xml:space="preserve">1,2 </w:t>
            </w:r>
            <w:proofErr w:type="spellStart"/>
            <w:r>
              <w:rPr>
                <w:rFonts w:eastAsia="Times New Roman"/>
                <w:sz w:val="16"/>
                <w:szCs w:val="16"/>
                <w:lang w:eastAsia="hr-HR"/>
              </w:rPr>
              <w:t>mil</w:t>
            </w:r>
            <w:proofErr w:type="spellEnd"/>
            <w:r>
              <w:rPr>
                <w:rFonts w:eastAsia="Times New Roman"/>
                <w:sz w:val="16"/>
                <w:szCs w:val="16"/>
                <w:lang w:eastAsia="hr-HR"/>
              </w:rPr>
              <w:t>.</w:t>
            </w:r>
            <w:r w:rsidRPr="00E61DE9">
              <w:rPr>
                <w:rFonts w:eastAsia="Times New Roman"/>
                <w:sz w:val="16"/>
                <w:szCs w:val="16"/>
                <w:lang w:eastAsia="hr-HR"/>
              </w:rPr>
              <w:t xml:space="preserve"> kn (DP)</w:t>
            </w:r>
          </w:p>
        </w:tc>
        <w:tc>
          <w:tcPr>
            <w:tcW w:w="1542"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3.3.1.2. Uspostava tehničkih preduvjeta za izvještavanje o socijalnim naknadama</w:t>
            </w:r>
          </w:p>
        </w:tc>
        <w:tc>
          <w:tcPr>
            <w:tcW w:w="848"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MDOMSP, HZZO, HZMO, HZZ, MF/PU</w:t>
            </w:r>
          </w:p>
        </w:tc>
      </w:tr>
      <w:tr w:rsidR="00CA3F0C" w:rsidRPr="00E61DE9" w:rsidTr="00FF44FF">
        <w:trPr>
          <w:trHeight w:val="453"/>
          <w:jc w:val="center"/>
        </w:trPr>
        <w:tc>
          <w:tcPr>
            <w:tcW w:w="1429" w:type="dxa"/>
            <w:vMerge/>
            <w:vAlign w:val="center"/>
            <w:hideMark/>
          </w:tcPr>
          <w:p w:rsidR="00CA3F0C" w:rsidRPr="00E61DE9" w:rsidRDefault="00CA3F0C"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CA3F0C" w:rsidRPr="00E61DE9" w:rsidRDefault="00CA3F0C"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78"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74"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11"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567"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Rashodi: </w:t>
            </w:r>
            <w:r w:rsidRPr="00E61DE9">
              <w:rPr>
                <w:rFonts w:eastAsia="Times New Roman"/>
                <w:sz w:val="16"/>
                <w:szCs w:val="16"/>
                <w:lang w:eastAsia="hr-HR"/>
              </w:rPr>
              <w:br/>
              <w:t>200.000 kn (DP)</w:t>
            </w:r>
          </w:p>
        </w:tc>
        <w:tc>
          <w:tcPr>
            <w:tcW w:w="1542"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3.3.1.3. Uspostava novih usluga u sustavu e-Građani</w:t>
            </w:r>
          </w:p>
        </w:tc>
        <w:tc>
          <w:tcPr>
            <w:tcW w:w="848" w:type="dxa"/>
            <w:shd w:val="clear" w:color="000000" w:fill="FFFFFF"/>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MDOMSP, HZZO, HZMO</w:t>
            </w:r>
          </w:p>
        </w:tc>
      </w:tr>
      <w:tr w:rsidR="00CA3F0C" w:rsidRPr="00E61DE9" w:rsidTr="00FF44FF">
        <w:trPr>
          <w:trHeight w:val="1978"/>
          <w:jc w:val="center"/>
        </w:trPr>
        <w:tc>
          <w:tcPr>
            <w:tcW w:w="1429" w:type="dxa"/>
            <w:vMerge/>
            <w:vAlign w:val="center"/>
            <w:hideMark/>
          </w:tcPr>
          <w:p w:rsidR="00CA3F0C" w:rsidRPr="00E61DE9" w:rsidRDefault="00CA3F0C"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CA3F0C" w:rsidRPr="00E61DE9" w:rsidRDefault="00CA3F0C"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78"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74"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11"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567" w:type="dxa"/>
            <w:shd w:val="clear" w:color="auto" w:fill="auto"/>
            <w:hideMark/>
          </w:tcPr>
          <w:p w:rsidR="00B62D5B" w:rsidRDefault="00B62D5B" w:rsidP="00FF44FF">
            <w:pPr>
              <w:widowControl/>
              <w:spacing w:after="0"/>
              <w:jc w:val="left"/>
              <w:rPr>
                <w:rFonts w:eastAsia="Times New Roman"/>
                <w:sz w:val="16"/>
                <w:szCs w:val="16"/>
                <w:lang w:eastAsia="hr-HR"/>
              </w:rPr>
            </w:pPr>
            <w:r w:rsidRPr="00E61DE9">
              <w:rPr>
                <w:rFonts w:eastAsia="Times New Roman"/>
                <w:sz w:val="16"/>
                <w:szCs w:val="16"/>
                <w:lang w:eastAsia="hr-HR"/>
              </w:rPr>
              <w:t>Rashodi:</w:t>
            </w:r>
          </w:p>
          <w:p w:rsidR="00CA3F0C" w:rsidRPr="00E61DE9" w:rsidRDefault="00CA3F0C" w:rsidP="00FF44FF">
            <w:pPr>
              <w:widowControl/>
              <w:spacing w:after="0"/>
              <w:jc w:val="left"/>
              <w:rPr>
                <w:rFonts w:eastAsia="Times New Roman"/>
                <w:sz w:val="16"/>
                <w:szCs w:val="16"/>
                <w:lang w:eastAsia="hr-HR"/>
              </w:rPr>
            </w:pPr>
            <w:r w:rsidRPr="00075E8F">
              <w:rPr>
                <w:rFonts w:eastAsia="Times New Roman"/>
                <w:sz w:val="16"/>
                <w:szCs w:val="16"/>
                <w:lang w:eastAsia="hr-HR"/>
              </w:rPr>
              <w:t>Početak primjene ovisit će o fiskalnim mogućnostima.</w:t>
            </w:r>
          </w:p>
        </w:tc>
        <w:tc>
          <w:tcPr>
            <w:tcW w:w="1542"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Zakon o socijalnoj skrbi</w:t>
            </w: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3.3.1.4. Donošenje novoga Zakona o socijalnoj skrbi</w:t>
            </w:r>
          </w:p>
        </w:tc>
        <w:tc>
          <w:tcPr>
            <w:tcW w:w="848" w:type="dxa"/>
            <w:shd w:val="clear" w:color="000000" w:fill="FFFFFF"/>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MDOMSP</w:t>
            </w:r>
          </w:p>
        </w:tc>
      </w:tr>
      <w:tr w:rsidR="00CA3F0C" w:rsidRPr="00E61DE9" w:rsidTr="00FF44FF">
        <w:trPr>
          <w:trHeight w:val="1440"/>
          <w:jc w:val="center"/>
        </w:trPr>
        <w:tc>
          <w:tcPr>
            <w:tcW w:w="1429" w:type="dxa"/>
            <w:vMerge w:val="restart"/>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3.3.2. Unapr</w:t>
            </w:r>
            <w:r>
              <w:rPr>
                <w:rFonts w:eastAsia="Times New Roman"/>
                <w:color w:val="FF0000"/>
                <w:sz w:val="16"/>
                <w:szCs w:val="16"/>
                <w:lang w:eastAsia="hr-HR"/>
              </w:rPr>
              <w:t>j</w:t>
            </w:r>
            <w:r w:rsidRPr="00E61DE9">
              <w:rPr>
                <w:rFonts w:eastAsia="Times New Roman"/>
                <w:color w:val="FF0000"/>
                <w:sz w:val="16"/>
                <w:szCs w:val="16"/>
                <w:lang w:eastAsia="hr-HR"/>
              </w:rPr>
              <w:t xml:space="preserve">eđenje socijalnih usluga </w:t>
            </w:r>
          </w:p>
        </w:tc>
        <w:tc>
          <w:tcPr>
            <w:tcW w:w="467" w:type="dxa"/>
            <w:gridSpan w:val="2"/>
            <w:vMerge w:val="restart"/>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w:t>
            </w:r>
          </w:p>
        </w:tc>
        <w:tc>
          <w:tcPr>
            <w:tcW w:w="1739" w:type="dxa"/>
            <w:gridSpan w:val="2"/>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 Omogućiti jednaki pristup u financiranju prema svim pružateljima usluga, a krajnjim korisnicima jednaku dostupnost u primanju socijalnih </w:t>
            </w:r>
            <w:r w:rsidRPr="00E61DE9">
              <w:rPr>
                <w:rFonts w:eastAsia="Times New Roman"/>
                <w:sz w:val="16"/>
                <w:szCs w:val="16"/>
                <w:lang w:eastAsia="hr-HR"/>
              </w:rPr>
              <w:lastRenderedPageBreak/>
              <w:t>usluga kod pružatelja usluga koji se financiraju iz državnog proračuna.</w:t>
            </w:r>
            <w:r w:rsidRPr="00E61DE9">
              <w:rPr>
                <w:rFonts w:eastAsia="Times New Roman"/>
                <w:sz w:val="16"/>
                <w:szCs w:val="16"/>
                <w:lang w:eastAsia="hr-HR"/>
              </w:rPr>
              <w:br/>
              <w:t>2) Provesti istraživanje o formalnim i neformalnim oblicima dugotrajne skrbi za starije osobe koja će poslužiti kao podloga za uvođenje novih usluga starijim osobama radi unaprjeđenja skrbi za starije osobe i osiguravanje prava starijim osobama na skrb u vlastitom domu, u skladu s njihovim potrebama.</w:t>
            </w:r>
          </w:p>
        </w:tc>
        <w:tc>
          <w:tcPr>
            <w:tcW w:w="1478" w:type="dxa"/>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 xml:space="preserve">1) Jedinstvena metodologija u izračunu cijena socijalnih usluga </w:t>
            </w:r>
            <w:r w:rsidRPr="00E61DE9">
              <w:rPr>
                <w:rFonts w:eastAsia="Times New Roman"/>
                <w:sz w:val="16"/>
                <w:szCs w:val="16"/>
                <w:lang w:eastAsia="hr-HR"/>
              </w:rPr>
              <w:br/>
              <w:t xml:space="preserve">2) Istraživanje o formalnim i neformalnim </w:t>
            </w:r>
            <w:r w:rsidRPr="00E61DE9">
              <w:rPr>
                <w:rFonts w:eastAsia="Times New Roman"/>
                <w:sz w:val="16"/>
                <w:szCs w:val="16"/>
                <w:lang w:eastAsia="hr-HR"/>
              </w:rPr>
              <w:lastRenderedPageBreak/>
              <w:t>oblicima skrbi za starije osobe u RH i analiza na temelju istraživanja o potrebama i mogućnostima osiguravanja prava na njegovatelja za starije osobe</w:t>
            </w:r>
          </w:p>
        </w:tc>
        <w:tc>
          <w:tcPr>
            <w:tcW w:w="1474" w:type="dxa"/>
            <w:gridSpan w:val="2"/>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0</w:t>
            </w:r>
          </w:p>
        </w:tc>
        <w:tc>
          <w:tcPr>
            <w:tcW w:w="1411" w:type="dxa"/>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1) Metodologija se primjenjuje</w:t>
            </w:r>
            <w:r w:rsidRPr="00E61DE9">
              <w:rPr>
                <w:rFonts w:eastAsia="Times New Roman"/>
                <w:sz w:val="16"/>
                <w:szCs w:val="16"/>
                <w:lang w:eastAsia="hr-HR"/>
              </w:rPr>
              <w:br/>
              <w:t>2) Provedeno istraživanje i analiza</w:t>
            </w:r>
          </w:p>
        </w:tc>
        <w:tc>
          <w:tcPr>
            <w:tcW w:w="1567"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Nema utjecaja: </w:t>
            </w:r>
            <w:r w:rsidRPr="00E61DE9">
              <w:rPr>
                <w:rFonts w:eastAsia="Times New Roman"/>
                <w:sz w:val="16"/>
                <w:szCs w:val="16"/>
                <w:lang w:eastAsia="hr-HR"/>
              </w:rPr>
              <w:br/>
              <w:t>300.000 eur (SRSP)</w:t>
            </w:r>
          </w:p>
        </w:tc>
        <w:tc>
          <w:tcPr>
            <w:tcW w:w="1542"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Zakon o socijalnoj skrbi</w:t>
            </w: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3.3.2.1. Razvoj metodologije za izračun cijena socijalnih usluga </w:t>
            </w:r>
          </w:p>
        </w:tc>
        <w:tc>
          <w:tcPr>
            <w:tcW w:w="848"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MDOMSP</w:t>
            </w:r>
          </w:p>
        </w:tc>
      </w:tr>
      <w:tr w:rsidR="00CA3F0C" w:rsidRPr="00E61DE9" w:rsidTr="00FF44FF">
        <w:trPr>
          <w:trHeight w:val="2895"/>
          <w:jc w:val="center"/>
        </w:trPr>
        <w:tc>
          <w:tcPr>
            <w:tcW w:w="1429" w:type="dxa"/>
            <w:vMerge/>
            <w:vAlign w:val="center"/>
            <w:hideMark/>
          </w:tcPr>
          <w:p w:rsidR="00CA3F0C" w:rsidRPr="00E61DE9" w:rsidRDefault="00CA3F0C"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CA3F0C" w:rsidRPr="00E61DE9" w:rsidRDefault="00CA3F0C"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78"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74"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11"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567"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Nema utjecaja: </w:t>
            </w:r>
            <w:r w:rsidRPr="00E61DE9">
              <w:rPr>
                <w:rFonts w:eastAsia="Times New Roman"/>
                <w:sz w:val="16"/>
                <w:szCs w:val="16"/>
                <w:lang w:eastAsia="hr-HR"/>
              </w:rPr>
              <w:br/>
              <w:t>220.000 eur (SRSP)</w:t>
            </w:r>
          </w:p>
        </w:tc>
        <w:tc>
          <w:tcPr>
            <w:tcW w:w="1542"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Strategija za starije osobe u RH 2017.</w:t>
            </w:r>
            <w:r>
              <w:rPr>
                <w:rFonts w:eastAsia="Times New Roman"/>
                <w:sz w:val="16"/>
                <w:szCs w:val="16"/>
                <w:lang w:eastAsia="hr-HR"/>
              </w:rPr>
              <w:t xml:space="preserve"> – </w:t>
            </w:r>
            <w:r w:rsidRPr="00E61DE9">
              <w:rPr>
                <w:rFonts w:eastAsia="Times New Roman"/>
                <w:sz w:val="16"/>
                <w:szCs w:val="16"/>
                <w:lang w:eastAsia="hr-HR"/>
              </w:rPr>
              <w:t xml:space="preserve">2020. </w:t>
            </w: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3.3.2.2. Istraživanje o formalnim i neformalnim oblicima dugotrajne skrbi za starije osobe</w:t>
            </w:r>
          </w:p>
        </w:tc>
        <w:tc>
          <w:tcPr>
            <w:tcW w:w="848" w:type="dxa"/>
            <w:shd w:val="clear" w:color="000000" w:fill="FFFFFF"/>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MDOMSP</w:t>
            </w:r>
          </w:p>
        </w:tc>
      </w:tr>
      <w:tr w:rsidR="00CA3F0C" w:rsidRPr="00E61DE9" w:rsidTr="00BC1D0C">
        <w:trPr>
          <w:trHeight w:val="300"/>
          <w:jc w:val="center"/>
        </w:trPr>
        <w:tc>
          <w:tcPr>
            <w:tcW w:w="14888" w:type="dxa"/>
            <w:gridSpan w:val="16"/>
            <w:shd w:val="clear" w:color="auto" w:fill="FFFFFF" w:themeFill="background1"/>
            <w:vAlign w:val="center"/>
            <w:hideMark/>
          </w:tcPr>
          <w:p w:rsidR="00CA3F0C" w:rsidRPr="00E61DE9" w:rsidRDefault="00CA3F0C" w:rsidP="00FF44FF">
            <w:pPr>
              <w:widowControl/>
              <w:spacing w:after="0"/>
              <w:jc w:val="left"/>
              <w:rPr>
                <w:rFonts w:eastAsia="Times New Roman"/>
                <w:b/>
                <w:bCs/>
                <w:color w:val="003399"/>
                <w:sz w:val="20"/>
                <w:szCs w:val="16"/>
                <w:lang w:eastAsia="hr-HR"/>
              </w:rPr>
            </w:pPr>
            <w:r w:rsidRPr="00E61DE9">
              <w:rPr>
                <w:rFonts w:eastAsia="Times New Roman"/>
                <w:b/>
                <w:bCs/>
                <w:color w:val="003399"/>
                <w:sz w:val="20"/>
                <w:szCs w:val="16"/>
                <w:lang w:eastAsia="hr-HR"/>
              </w:rPr>
              <w:lastRenderedPageBreak/>
              <w:t xml:space="preserve">3.4. Osiguranje financijske stabilnosti, održivosti i kvalitete zdravstvenog sustava </w:t>
            </w:r>
          </w:p>
        </w:tc>
      </w:tr>
      <w:tr w:rsidR="00CA3F0C" w:rsidRPr="00E61DE9" w:rsidTr="00FF44FF">
        <w:trPr>
          <w:trHeight w:val="1470"/>
          <w:jc w:val="center"/>
        </w:trPr>
        <w:tc>
          <w:tcPr>
            <w:tcW w:w="1429" w:type="dxa"/>
            <w:vMerge w:val="restart"/>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3.4.1. Unapr</w:t>
            </w:r>
            <w:r>
              <w:rPr>
                <w:rFonts w:eastAsia="Times New Roman"/>
                <w:color w:val="FF0000"/>
                <w:sz w:val="16"/>
                <w:szCs w:val="16"/>
                <w:lang w:eastAsia="hr-HR"/>
              </w:rPr>
              <w:t>j</w:t>
            </w:r>
            <w:r w:rsidRPr="00E61DE9">
              <w:rPr>
                <w:rFonts w:eastAsia="Times New Roman"/>
                <w:color w:val="FF0000"/>
                <w:sz w:val="16"/>
                <w:szCs w:val="16"/>
                <w:lang w:eastAsia="hr-HR"/>
              </w:rPr>
              <w:t>eđenje upravljanja ljudskim resursima u zdravstvu</w:t>
            </w:r>
          </w:p>
        </w:tc>
        <w:tc>
          <w:tcPr>
            <w:tcW w:w="467" w:type="dxa"/>
            <w:gridSpan w:val="2"/>
            <w:vMerge w:val="restart"/>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w:t>
            </w:r>
          </w:p>
        </w:tc>
        <w:tc>
          <w:tcPr>
            <w:tcW w:w="1739" w:type="dxa"/>
            <w:gridSpan w:val="2"/>
            <w:vMerge w:val="restart"/>
            <w:shd w:val="clear" w:color="auto" w:fill="auto"/>
            <w:hideMark/>
          </w:tcPr>
          <w:p w:rsidR="00CA3F0C" w:rsidRPr="00E61DE9" w:rsidRDefault="00CA3F0C" w:rsidP="00FF44FF">
            <w:pPr>
              <w:widowControl/>
              <w:spacing w:after="0"/>
              <w:ind w:right="-97"/>
              <w:jc w:val="left"/>
              <w:rPr>
                <w:rFonts w:eastAsia="Times New Roman"/>
                <w:sz w:val="16"/>
                <w:szCs w:val="16"/>
                <w:lang w:eastAsia="hr-HR"/>
              </w:rPr>
            </w:pPr>
            <w:r w:rsidRPr="00E61DE9">
              <w:rPr>
                <w:rFonts w:eastAsia="Times New Roman"/>
                <w:sz w:val="16"/>
                <w:szCs w:val="16"/>
                <w:lang w:eastAsia="hr-HR"/>
              </w:rPr>
              <w:t xml:space="preserve">Utvrditi okvir za jedinstveno praćenje, procjenu i planiranje ljudskih resursa u sustavu zdravstva, na svim razinama zdravstvene zaštite i u skladu s realnim potrebama stanovništva za zdravstvenom zaštitom, kao i za nagrađivanje zdravstvenih radnika za natprosječne rezultate rada kako bi se smanjio odlazak stručnjaka u inozemstvo. </w:t>
            </w:r>
          </w:p>
        </w:tc>
        <w:tc>
          <w:tcPr>
            <w:tcW w:w="1478" w:type="dxa"/>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1a) Uspostava sustava praćenja rada i nagrađivanja prema obavljenom poslu</w:t>
            </w:r>
            <w:r w:rsidRPr="00E61DE9">
              <w:rPr>
                <w:rFonts w:eastAsia="Times New Roman"/>
                <w:sz w:val="16"/>
                <w:szCs w:val="16"/>
                <w:lang w:eastAsia="hr-HR"/>
              </w:rPr>
              <w:br/>
              <w:t>1b) Uspostava višegodišnjeg planiranja potreba za pojedinim specijalizacijama</w:t>
            </w:r>
          </w:p>
        </w:tc>
        <w:tc>
          <w:tcPr>
            <w:tcW w:w="1474" w:type="dxa"/>
            <w:gridSpan w:val="2"/>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1a) Nema sustava nagrađivanja prema radu</w:t>
            </w:r>
            <w:r w:rsidRPr="00E61DE9">
              <w:rPr>
                <w:rFonts w:eastAsia="Times New Roman"/>
                <w:sz w:val="16"/>
                <w:szCs w:val="16"/>
                <w:lang w:eastAsia="hr-HR"/>
              </w:rPr>
              <w:br/>
              <w:t>1b) Jednogodišnji pojedinačni planovi specijalističkog usavršavanja po zdravstvenim ustanovama</w:t>
            </w:r>
          </w:p>
        </w:tc>
        <w:tc>
          <w:tcPr>
            <w:tcW w:w="1411" w:type="dxa"/>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1a) Donesena Uredba o mjerilima utvrđivanja natprosječnih rezultata rada i način isplate dodatka za natprosječne rezultate rada  </w:t>
            </w:r>
            <w:r w:rsidRPr="00E61DE9">
              <w:rPr>
                <w:rFonts w:eastAsia="Times New Roman"/>
                <w:sz w:val="16"/>
                <w:szCs w:val="16"/>
                <w:lang w:eastAsia="hr-HR"/>
              </w:rPr>
              <w:br/>
              <w:t>1b) Donesen Nacionalni plan specijalističkog usavršavanja</w:t>
            </w:r>
          </w:p>
        </w:tc>
        <w:tc>
          <w:tcPr>
            <w:tcW w:w="1567" w:type="dxa"/>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542" w:type="dxa"/>
            <w:gridSpan w:val="2"/>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1) Zakon o zdravstvenoj zaštiti</w:t>
            </w:r>
            <w:r w:rsidRPr="00E61DE9">
              <w:rPr>
                <w:rFonts w:eastAsia="Times New Roman"/>
                <w:sz w:val="16"/>
                <w:szCs w:val="16"/>
                <w:lang w:eastAsia="hr-HR"/>
              </w:rPr>
              <w:br/>
              <w:t>2) Uredba o mjerilima utvrđivanja natprosječnih rezultata rada i način isplate dodatka za natprosječne rezultate rada</w:t>
            </w:r>
            <w:r w:rsidRPr="00E61DE9">
              <w:rPr>
                <w:rFonts w:eastAsia="Times New Roman"/>
                <w:sz w:val="16"/>
                <w:szCs w:val="16"/>
                <w:lang w:eastAsia="hr-HR"/>
              </w:rPr>
              <w:br/>
              <w:t>3) Nacionalni plan specijalističkog usavršavanja</w:t>
            </w: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3.4.1.1. Donošenje Uredbe o mjerilima utvrđivanja natprosječnih rezultata rada i načinu isplate dodatka za natprosječne rezultate rada  </w:t>
            </w:r>
          </w:p>
        </w:tc>
        <w:tc>
          <w:tcPr>
            <w:tcW w:w="848"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MZ</w:t>
            </w:r>
          </w:p>
        </w:tc>
      </w:tr>
      <w:tr w:rsidR="00CA3F0C" w:rsidRPr="00E61DE9" w:rsidTr="00FF44FF">
        <w:trPr>
          <w:trHeight w:val="1291"/>
          <w:jc w:val="center"/>
        </w:trPr>
        <w:tc>
          <w:tcPr>
            <w:tcW w:w="1429" w:type="dxa"/>
            <w:vMerge/>
            <w:vAlign w:val="center"/>
            <w:hideMark/>
          </w:tcPr>
          <w:p w:rsidR="00CA3F0C" w:rsidRPr="00E61DE9" w:rsidRDefault="00CA3F0C"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CA3F0C" w:rsidRPr="00E61DE9" w:rsidRDefault="00CA3F0C"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78"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74"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11"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567"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542"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3.4.1.2. Donošenje petogodišnjeg Nacionalnog</w:t>
            </w:r>
            <w:r>
              <w:rPr>
                <w:rFonts w:eastAsia="Times New Roman"/>
                <w:sz w:val="16"/>
                <w:szCs w:val="16"/>
                <w:lang w:eastAsia="hr-HR"/>
              </w:rPr>
              <w:t xml:space="preserve"> </w:t>
            </w:r>
            <w:r w:rsidRPr="00E61DE9">
              <w:rPr>
                <w:rFonts w:eastAsia="Times New Roman"/>
                <w:sz w:val="16"/>
                <w:szCs w:val="16"/>
                <w:lang w:eastAsia="hr-HR"/>
              </w:rPr>
              <w:t>plana specijalističkog usavršavanja</w:t>
            </w:r>
          </w:p>
        </w:tc>
        <w:tc>
          <w:tcPr>
            <w:tcW w:w="848"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MZ</w:t>
            </w:r>
          </w:p>
        </w:tc>
      </w:tr>
      <w:tr w:rsidR="00CA3F0C" w:rsidRPr="00E61DE9" w:rsidTr="00FF44FF">
        <w:trPr>
          <w:trHeight w:val="900"/>
          <w:jc w:val="center"/>
        </w:trPr>
        <w:tc>
          <w:tcPr>
            <w:tcW w:w="1429" w:type="dxa"/>
            <w:vMerge w:val="restart"/>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lastRenderedPageBreak/>
              <w:t xml:space="preserve">3.4.2. Digitalna transformacija zdravstvenog sustava </w:t>
            </w:r>
          </w:p>
        </w:tc>
        <w:tc>
          <w:tcPr>
            <w:tcW w:w="467" w:type="dxa"/>
            <w:gridSpan w:val="2"/>
            <w:vMerge w:val="restart"/>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w:t>
            </w:r>
          </w:p>
        </w:tc>
        <w:tc>
          <w:tcPr>
            <w:tcW w:w="1739" w:type="dxa"/>
            <w:gridSpan w:val="2"/>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Unaprijediti sustav zdravstvene zaštite sustavnom, učinkovitom i razboritom primjenom informacijsko-komunikacijskih tehnologija radi osiguranja učinkovite organizacij</w:t>
            </w:r>
            <w:r>
              <w:rPr>
                <w:rFonts w:eastAsia="Times New Roman"/>
                <w:sz w:val="16"/>
                <w:szCs w:val="16"/>
                <w:lang w:eastAsia="hr-HR"/>
              </w:rPr>
              <w:t>e</w:t>
            </w:r>
            <w:r w:rsidRPr="00E61DE9">
              <w:rPr>
                <w:rFonts w:eastAsia="Times New Roman"/>
                <w:sz w:val="16"/>
                <w:szCs w:val="16"/>
                <w:lang w:eastAsia="hr-HR"/>
              </w:rPr>
              <w:t>, planiranja, koordinacije, nadzora i kontrola nad troškovima u zdravstvu, kao i povećanja dostupnosti i kvalitete zdravstvenih usluga.</w:t>
            </w:r>
          </w:p>
        </w:tc>
        <w:tc>
          <w:tcPr>
            <w:tcW w:w="1478" w:type="dxa"/>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1a) Utvrđen plan razvoja e-Zdravstva </w:t>
            </w:r>
            <w:r w:rsidRPr="00E61DE9">
              <w:rPr>
                <w:rFonts w:eastAsia="Times New Roman"/>
                <w:sz w:val="16"/>
                <w:szCs w:val="16"/>
                <w:lang w:eastAsia="hr-HR"/>
              </w:rPr>
              <w:br/>
              <w:t>1b) Broj bolnica uključen u e-naručivanje</w:t>
            </w:r>
            <w:r>
              <w:rPr>
                <w:rFonts w:eastAsia="Times New Roman"/>
                <w:sz w:val="16"/>
                <w:szCs w:val="16"/>
                <w:lang w:eastAsia="hr-HR"/>
              </w:rPr>
              <w:t xml:space="preserve"> – </w:t>
            </w:r>
            <w:r w:rsidRPr="00E61DE9">
              <w:rPr>
                <w:rFonts w:eastAsia="Times New Roman"/>
                <w:sz w:val="16"/>
                <w:szCs w:val="16"/>
                <w:lang w:eastAsia="hr-HR"/>
              </w:rPr>
              <w:t>prioritetno naručivanje</w:t>
            </w:r>
            <w:r w:rsidRPr="00E61DE9">
              <w:rPr>
                <w:rFonts w:eastAsia="Times New Roman"/>
                <w:sz w:val="16"/>
                <w:szCs w:val="16"/>
                <w:lang w:eastAsia="hr-HR"/>
              </w:rPr>
              <w:br/>
              <w:t>1c) Novi model ugovaranja i centralnog vođenja kalendara usluga u zdravstvenoj zaštiti</w:t>
            </w:r>
            <w:r>
              <w:rPr>
                <w:rFonts w:eastAsia="Times New Roman"/>
                <w:sz w:val="16"/>
                <w:szCs w:val="16"/>
                <w:lang w:eastAsia="hr-HR"/>
              </w:rPr>
              <w:t xml:space="preserve"> </w:t>
            </w:r>
            <w:r w:rsidRPr="00E61DE9">
              <w:rPr>
                <w:rFonts w:eastAsia="Times New Roman"/>
                <w:sz w:val="16"/>
                <w:szCs w:val="16"/>
                <w:lang w:eastAsia="hr-HR"/>
              </w:rPr>
              <w:t>(centralno vođenje naručivanja i upravljanje listama čekanja)</w:t>
            </w:r>
          </w:p>
        </w:tc>
        <w:tc>
          <w:tcPr>
            <w:tcW w:w="1474" w:type="dxa"/>
            <w:gridSpan w:val="2"/>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1a) Nema važećeg strateškog i implementacijskog plana razvoja e-Zdravstva</w:t>
            </w:r>
            <w:r w:rsidRPr="00E61DE9">
              <w:rPr>
                <w:rFonts w:eastAsia="Times New Roman"/>
                <w:sz w:val="16"/>
                <w:szCs w:val="16"/>
                <w:lang w:eastAsia="hr-HR"/>
              </w:rPr>
              <w:br/>
              <w:t xml:space="preserve">1b) 24 bolnice imaju implementiranu aplikaciju </w:t>
            </w:r>
            <w:r>
              <w:rPr>
                <w:rFonts w:eastAsia="Times New Roman"/>
                <w:sz w:val="16"/>
                <w:szCs w:val="16"/>
                <w:lang w:eastAsia="hr-HR"/>
              </w:rPr>
              <w:t>„</w:t>
            </w:r>
            <w:r w:rsidRPr="00E61DE9">
              <w:rPr>
                <w:rFonts w:eastAsia="Times New Roman"/>
                <w:sz w:val="16"/>
                <w:szCs w:val="16"/>
                <w:lang w:eastAsia="hr-HR"/>
              </w:rPr>
              <w:t xml:space="preserve">e-naručivanje </w:t>
            </w:r>
            <w:r>
              <w:rPr>
                <w:rFonts w:eastAsia="Times New Roman"/>
                <w:sz w:val="16"/>
                <w:szCs w:val="16"/>
                <w:lang w:eastAsia="hr-HR"/>
              </w:rPr>
              <w:t>–</w:t>
            </w:r>
            <w:r w:rsidRPr="00E61DE9">
              <w:rPr>
                <w:rFonts w:eastAsia="Times New Roman"/>
                <w:sz w:val="16"/>
                <w:szCs w:val="16"/>
                <w:lang w:eastAsia="hr-HR"/>
              </w:rPr>
              <w:t xml:space="preserve"> prioritetno naručivanje</w:t>
            </w:r>
            <w:r>
              <w:rPr>
                <w:rFonts w:eastAsia="Times New Roman"/>
                <w:sz w:val="16"/>
                <w:szCs w:val="16"/>
                <w:lang w:eastAsia="hr-HR"/>
              </w:rPr>
              <w:t>“</w:t>
            </w:r>
            <w:r w:rsidRPr="00E61DE9">
              <w:rPr>
                <w:rFonts w:eastAsia="Times New Roman"/>
                <w:sz w:val="16"/>
                <w:szCs w:val="16"/>
                <w:lang w:eastAsia="hr-HR"/>
              </w:rPr>
              <w:br/>
              <w:t>1c) Sadašnji model ugovaranja zdravstvene zaštite predviđa ugovaranje pojedine djelatnosti koju obavlja zdravstvena ustanova</w:t>
            </w:r>
          </w:p>
        </w:tc>
        <w:tc>
          <w:tcPr>
            <w:tcW w:w="1411" w:type="dxa"/>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1a) Izrađen Strateški plan razvoja e-Zdravstva RH za 2020.</w:t>
            </w:r>
            <w:r>
              <w:rPr>
                <w:rFonts w:eastAsia="Times New Roman"/>
                <w:sz w:val="16"/>
                <w:szCs w:val="16"/>
                <w:lang w:eastAsia="hr-HR"/>
              </w:rPr>
              <w:t xml:space="preserve"> – </w:t>
            </w:r>
            <w:r w:rsidRPr="00E61DE9">
              <w:rPr>
                <w:rFonts w:eastAsia="Times New Roman"/>
                <w:sz w:val="16"/>
                <w:szCs w:val="16"/>
                <w:lang w:eastAsia="hr-HR"/>
              </w:rPr>
              <w:t>2025. i Implementacijski plan za 2020.</w:t>
            </w:r>
            <w:r>
              <w:rPr>
                <w:rFonts w:eastAsia="Times New Roman"/>
                <w:sz w:val="16"/>
                <w:szCs w:val="16"/>
                <w:lang w:eastAsia="hr-HR"/>
              </w:rPr>
              <w:t xml:space="preserve"> – </w:t>
            </w:r>
            <w:r w:rsidRPr="00E61DE9">
              <w:rPr>
                <w:rFonts w:eastAsia="Times New Roman"/>
                <w:sz w:val="16"/>
                <w:szCs w:val="16"/>
                <w:lang w:eastAsia="hr-HR"/>
              </w:rPr>
              <w:t>2021.</w:t>
            </w:r>
            <w:r w:rsidRPr="00E61DE9">
              <w:rPr>
                <w:rFonts w:eastAsia="Times New Roman"/>
                <w:sz w:val="16"/>
                <w:szCs w:val="16"/>
                <w:lang w:eastAsia="hr-HR"/>
              </w:rPr>
              <w:br/>
              <w:t xml:space="preserve">1b) Povećanje broja bolnica za 4 uključenih u e-naručivanje </w:t>
            </w:r>
            <w:r>
              <w:rPr>
                <w:rFonts w:eastAsia="Times New Roman"/>
                <w:sz w:val="16"/>
                <w:szCs w:val="16"/>
                <w:lang w:eastAsia="hr-HR"/>
              </w:rPr>
              <w:t>–</w:t>
            </w:r>
            <w:r w:rsidRPr="00E61DE9">
              <w:rPr>
                <w:rFonts w:eastAsia="Times New Roman"/>
                <w:sz w:val="16"/>
                <w:szCs w:val="16"/>
                <w:lang w:eastAsia="hr-HR"/>
              </w:rPr>
              <w:t xml:space="preserve"> prioritetno naručivanje</w:t>
            </w:r>
            <w:r w:rsidRPr="00E61DE9">
              <w:rPr>
                <w:rFonts w:eastAsia="Times New Roman"/>
                <w:sz w:val="16"/>
                <w:szCs w:val="16"/>
                <w:lang w:eastAsia="hr-HR"/>
              </w:rPr>
              <w:br/>
              <w:t>1c) Ugovaranje broja postupaka unutar djelatnosti i centralno vođenje kalendara svih usluga u zdravstvenoj zaštiti</w:t>
            </w:r>
          </w:p>
        </w:tc>
        <w:tc>
          <w:tcPr>
            <w:tcW w:w="1567" w:type="dxa"/>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Nema utjecaja:</w:t>
            </w:r>
            <w:r w:rsidRPr="00E61DE9">
              <w:rPr>
                <w:rFonts w:eastAsia="Times New Roman"/>
                <w:sz w:val="16"/>
                <w:szCs w:val="16"/>
                <w:lang w:eastAsia="hr-HR"/>
              </w:rPr>
              <w:br/>
              <w:t>90.000 eur (SRSP)</w:t>
            </w:r>
          </w:p>
        </w:tc>
        <w:tc>
          <w:tcPr>
            <w:tcW w:w="1542" w:type="dxa"/>
            <w:gridSpan w:val="2"/>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Zakon o podacima i informacijama u zdravstvu </w:t>
            </w: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3.4.2.1. Donošenje strateškog i implementacijskog plana razvoja e-Zdravstva </w:t>
            </w:r>
          </w:p>
        </w:tc>
        <w:tc>
          <w:tcPr>
            <w:tcW w:w="848"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tra-20</w:t>
            </w:r>
          </w:p>
        </w:tc>
        <w:tc>
          <w:tcPr>
            <w:tcW w:w="1314"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MZ, HZZO</w:t>
            </w:r>
          </w:p>
        </w:tc>
      </w:tr>
      <w:tr w:rsidR="00CA3F0C" w:rsidRPr="00E61DE9" w:rsidTr="00FF44FF">
        <w:trPr>
          <w:trHeight w:val="3372"/>
          <w:jc w:val="center"/>
        </w:trPr>
        <w:tc>
          <w:tcPr>
            <w:tcW w:w="1429" w:type="dxa"/>
            <w:vMerge/>
            <w:vAlign w:val="center"/>
            <w:hideMark/>
          </w:tcPr>
          <w:p w:rsidR="00CA3F0C" w:rsidRPr="00E61DE9" w:rsidRDefault="00CA3F0C"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CA3F0C" w:rsidRPr="00E61DE9" w:rsidRDefault="00CA3F0C"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78"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74"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11"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567"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542"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3.4.2.2. Uvođenje novog modela ugovaranja i centralnog vođenja kalendara usluga u zdravstvenoj zaštiti</w:t>
            </w:r>
          </w:p>
        </w:tc>
        <w:tc>
          <w:tcPr>
            <w:tcW w:w="848"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tra-20</w:t>
            </w:r>
          </w:p>
        </w:tc>
        <w:tc>
          <w:tcPr>
            <w:tcW w:w="1314"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MZ, zdravstvene ustanove</w:t>
            </w:r>
          </w:p>
        </w:tc>
      </w:tr>
      <w:tr w:rsidR="00CA3F0C" w:rsidRPr="00E61DE9" w:rsidTr="00FF44FF">
        <w:trPr>
          <w:trHeight w:val="2025"/>
          <w:jc w:val="center"/>
        </w:trPr>
        <w:tc>
          <w:tcPr>
            <w:tcW w:w="1429" w:type="dxa"/>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3.4.3. Funkcionalna integracija bolnica</w:t>
            </w:r>
          </w:p>
        </w:tc>
        <w:tc>
          <w:tcPr>
            <w:tcW w:w="467" w:type="dxa"/>
            <w:gridSpan w:val="2"/>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w:t>
            </w:r>
          </w:p>
        </w:tc>
        <w:tc>
          <w:tcPr>
            <w:tcW w:w="173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Podići kvalitetu zdravstvene zaštite, optimizirati resurse bolničkog zdravstvenog sustava te osigurati financijsku stabilnost zdravstvenog sustava.</w:t>
            </w:r>
          </w:p>
        </w:tc>
        <w:tc>
          <w:tcPr>
            <w:tcW w:w="1478"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Broj sklopljenih ugovora o funkcionalnoj integraciji bolnica kojima su definirane i djelatnosti koje će bolnice obavljati</w:t>
            </w:r>
          </w:p>
        </w:tc>
        <w:tc>
          <w:tcPr>
            <w:tcW w:w="1474"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7 sklopljenih ugovora o funkcionalnoj integraciji bolnica</w:t>
            </w:r>
          </w:p>
        </w:tc>
        <w:tc>
          <w:tcPr>
            <w:tcW w:w="1411"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Broj sklopljenih ugovora ovisit će o kriterijima za daljnju provedbu funkcionalne integracije bolnica vertikalno i horizontalno unutar iste ili više županija</w:t>
            </w:r>
          </w:p>
        </w:tc>
        <w:tc>
          <w:tcPr>
            <w:tcW w:w="1567"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542"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1) Zakon o zdravstvenoj zaštiti</w:t>
            </w:r>
            <w:r w:rsidRPr="00E61DE9">
              <w:rPr>
                <w:rFonts w:eastAsia="Times New Roman"/>
                <w:sz w:val="16"/>
                <w:szCs w:val="16"/>
                <w:lang w:eastAsia="hr-HR"/>
              </w:rPr>
              <w:br/>
              <w:t xml:space="preserve">2) Nacionalni plan razvoja kliničkih bolničkih centara, kliničkih bolnica, klinika i općih bolnica 2018. </w:t>
            </w:r>
            <w:r>
              <w:rPr>
                <w:rFonts w:eastAsia="Times New Roman"/>
                <w:sz w:val="16"/>
                <w:szCs w:val="16"/>
                <w:lang w:eastAsia="hr-HR"/>
              </w:rPr>
              <w:t>–</w:t>
            </w:r>
            <w:r w:rsidRPr="00E61DE9">
              <w:rPr>
                <w:rFonts w:eastAsia="Times New Roman"/>
                <w:sz w:val="16"/>
                <w:szCs w:val="16"/>
                <w:lang w:eastAsia="hr-HR"/>
              </w:rPr>
              <w:t xml:space="preserve"> 2020.</w:t>
            </w:r>
            <w:r w:rsidRPr="00E61DE9">
              <w:rPr>
                <w:rFonts w:eastAsia="Times New Roman"/>
                <w:sz w:val="16"/>
                <w:szCs w:val="16"/>
                <w:lang w:eastAsia="hr-HR"/>
              </w:rPr>
              <w:br/>
              <w:t>3) Ugovori o funkcionalnoj integraciji bolnica</w:t>
            </w: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3.4.3.1. Sklapanje ugovora o funkcionalnoj integraciji bolnica </w:t>
            </w:r>
          </w:p>
        </w:tc>
        <w:tc>
          <w:tcPr>
            <w:tcW w:w="848"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pro-20</w:t>
            </w:r>
          </w:p>
        </w:tc>
        <w:tc>
          <w:tcPr>
            <w:tcW w:w="1314"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MZ, HZZO</w:t>
            </w:r>
          </w:p>
        </w:tc>
      </w:tr>
      <w:tr w:rsidR="00CA3F0C" w:rsidRPr="00E61DE9" w:rsidTr="00FF44FF">
        <w:trPr>
          <w:trHeight w:val="551"/>
          <w:jc w:val="center"/>
        </w:trPr>
        <w:tc>
          <w:tcPr>
            <w:tcW w:w="1429" w:type="dxa"/>
            <w:vMerge w:val="restart"/>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xml:space="preserve">3.4.4. Unaprjeđenje primarne zdravstvene zaštite </w:t>
            </w:r>
          </w:p>
        </w:tc>
        <w:tc>
          <w:tcPr>
            <w:tcW w:w="467" w:type="dxa"/>
            <w:gridSpan w:val="2"/>
            <w:vMerge w:val="restart"/>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w:t>
            </w:r>
          </w:p>
        </w:tc>
        <w:tc>
          <w:tcPr>
            <w:tcW w:w="1739" w:type="dxa"/>
            <w:gridSpan w:val="2"/>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Podići razinu dostupnosti, učinkovitosti i kvalitete primarne zdravstvene zaštite funkcionalnom </w:t>
            </w:r>
            <w:r w:rsidRPr="00E61DE9">
              <w:rPr>
                <w:rFonts w:eastAsia="Times New Roman"/>
                <w:sz w:val="16"/>
                <w:szCs w:val="16"/>
                <w:lang w:eastAsia="hr-HR"/>
              </w:rPr>
              <w:lastRenderedPageBreak/>
              <w:t>integracijom djelatnosti hitne medicine i uspostavom posebnih dežurstava u dane vikenda i praznikom.</w:t>
            </w:r>
          </w:p>
        </w:tc>
        <w:tc>
          <w:tcPr>
            <w:tcW w:w="1478" w:type="dxa"/>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 xml:space="preserve">1a) Broj sklopljenih ugovora o funkcionalnoj integraciji koji sklapaju zavod za </w:t>
            </w:r>
            <w:r w:rsidRPr="00E61DE9">
              <w:rPr>
                <w:rFonts w:eastAsia="Times New Roman"/>
                <w:sz w:val="16"/>
                <w:szCs w:val="16"/>
                <w:lang w:eastAsia="hr-HR"/>
              </w:rPr>
              <w:lastRenderedPageBreak/>
              <w:t xml:space="preserve">hitnu medicinu jedinice područne (regionalne) samouprave, bolnička zdravstvena ustanova koja ima objedinjeni hitni bolnički prijam i dom zdravlja </w:t>
            </w:r>
            <w:r w:rsidRPr="00E61DE9">
              <w:rPr>
                <w:rFonts w:eastAsia="Times New Roman"/>
                <w:sz w:val="16"/>
                <w:szCs w:val="16"/>
                <w:lang w:eastAsia="hr-HR"/>
              </w:rPr>
              <w:br/>
              <w:t xml:space="preserve">1b) Uspostavljena posebna dežurstava u djelatnosti obiteljske medicine, pedijatrije i dentalne medicine pri domovima zdravlja </w:t>
            </w:r>
          </w:p>
        </w:tc>
        <w:tc>
          <w:tcPr>
            <w:tcW w:w="1474" w:type="dxa"/>
            <w:gridSpan w:val="2"/>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 xml:space="preserve">1a) Nema sklopljenih ugovora o funkcionalnoj integraciji                  </w:t>
            </w:r>
            <w:r w:rsidRPr="00E61DE9">
              <w:rPr>
                <w:rFonts w:eastAsia="Times New Roman"/>
                <w:sz w:val="16"/>
                <w:szCs w:val="16"/>
                <w:lang w:eastAsia="hr-HR"/>
              </w:rPr>
              <w:br/>
            </w:r>
            <w:r w:rsidRPr="00E61DE9">
              <w:rPr>
                <w:rFonts w:eastAsia="Times New Roman"/>
                <w:sz w:val="16"/>
                <w:szCs w:val="16"/>
                <w:lang w:eastAsia="hr-HR"/>
              </w:rPr>
              <w:lastRenderedPageBreak/>
              <w:t>1b) Posebno dežurstvo za djelatnost obiteljske medicine, pedijatrije i dentalne medicine u pojedinim</w:t>
            </w:r>
            <w:r>
              <w:rPr>
                <w:rFonts w:eastAsia="Times New Roman"/>
                <w:sz w:val="16"/>
                <w:szCs w:val="16"/>
                <w:lang w:eastAsia="hr-HR"/>
              </w:rPr>
              <w:t xml:space="preserve"> </w:t>
            </w:r>
            <w:r w:rsidRPr="00E61DE9">
              <w:rPr>
                <w:rFonts w:eastAsia="Times New Roman"/>
                <w:sz w:val="16"/>
                <w:szCs w:val="16"/>
                <w:lang w:eastAsia="hr-HR"/>
              </w:rPr>
              <w:t xml:space="preserve">županijama nije organizirano pri domovima zdravlja, a u </w:t>
            </w:r>
            <w:r>
              <w:rPr>
                <w:rFonts w:eastAsia="Times New Roman"/>
                <w:sz w:val="16"/>
                <w:szCs w:val="16"/>
                <w:lang w:eastAsia="hr-HR"/>
              </w:rPr>
              <w:t>pet</w:t>
            </w:r>
            <w:r w:rsidRPr="00E61DE9">
              <w:rPr>
                <w:rFonts w:eastAsia="Times New Roman"/>
                <w:sz w:val="16"/>
                <w:szCs w:val="16"/>
                <w:lang w:eastAsia="hr-HR"/>
              </w:rPr>
              <w:t xml:space="preserve"> županija nije uopće organizirano</w:t>
            </w:r>
          </w:p>
        </w:tc>
        <w:tc>
          <w:tcPr>
            <w:tcW w:w="1411" w:type="dxa"/>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 xml:space="preserve">1a) 21 sklopljen ugovor o funkcionalnoj integraciji zavoda za hitnu medicinu </w:t>
            </w:r>
            <w:r w:rsidRPr="00E61DE9">
              <w:rPr>
                <w:rFonts w:eastAsia="Times New Roman"/>
                <w:sz w:val="16"/>
                <w:szCs w:val="16"/>
                <w:lang w:eastAsia="hr-HR"/>
              </w:rPr>
              <w:lastRenderedPageBreak/>
              <w:t xml:space="preserve">jedinice područne (regionalne) samouprave, bolnička zdravstvena ustanova koja ima objedinjeni hitni bolnički prijam i dom zdravlja   </w:t>
            </w:r>
            <w:r w:rsidRPr="00E61DE9">
              <w:rPr>
                <w:rFonts w:eastAsia="Times New Roman"/>
                <w:sz w:val="16"/>
                <w:szCs w:val="16"/>
                <w:lang w:eastAsia="hr-HR"/>
              </w:rPr>
              <w:br/>
              <w:t xml:space="preserve">1b) Posebno dežurstvo organizirano na 70 lokacija pri domovima zdravlja za djelatnost obiteljske medicine, pedijatrije i dentalne medicine </w:t>
            </w:r>
          </w:p>
        </w:tc>
        <w:tc>
          <w:tcPr>
            <w:tcW w:w="1567" w:type="dxa"/>
            <w:vMerge w:val="restart"/>
            <w:shd w:val="clear" w:color="000000" w:fill="FFFFFF"/>
            <w:hideMark/>
          </w:tcPr>
          <w:p w:rsidR="00CA3F0C" w:rsidRPr="00E61DE9" w:rsidRDefault="00CA3F0C" w:rsidP="00FF44FF">
            <w:pPr>
              <w:widowControl/>
              <w:spacing w:after="0"/>
              <w:jc w:val="center"/>
              <w:rPr>
                <w:rFonts w:eastAsia="Times New Roman"/>
                <w:sz w:val="16"/>
                <w:szCs w:val="16"/>
                <w:lang w:eastAsia="hr-HR"/>
              </w:rPr>
            </w:pPr>
            <w:r w:rsidRPr="00E61DE9">
              <w:rPr>
                <w:rFonts w:eastAsia="Times New Roman"/>
                <w:sz w:val="16"/>
                <w:szCs w:val="16"/>
                <w:lang w:eastAsia="hr-HR"/>
              </w:rPr>
              <w:lastRenderedPageBreak/>
              <w:t> </w:t>
            </w:r>
          </w:p>
        </w:tc>
        <w:tc>
          <w:tcPr>
            <w:tcW w:w="1542" w:type="dxa"/>
            <w:gridSpan w:val="2"/>
            <w:vMerge w:val="restart"/>
            <w:shd w:val="clear" w:color="000000" w:fill="FFFFFF"/>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1) Zakon o zdravstvenoj zaštiti</w:t>
            </w:r>
            <w:r w:rsidRPr="00E61DE9">
              <w:rPr>
                <w:rFonts w:eastAsia="Times New Roman"/>
                <w:sz w:val="16"/>
                <w:szCs w:val="16"/>
                <w:lang w:eastAsia="hr-HR"/>
              </w:rPr>
              <w:br/>
              <w:t xml:space="preserve">2) Odluke osnivača o funkcionalnoj integraciji </w:t>
            </w:r>
            <w:r w:rsidRPr="00E61DE9">
              <w:rPr>
                <w:rFonts w:eastAsia="Times New Roman"/>
                <w:sz w:val="16"/>
                <w:szCs w:val="16"/>
                <w:lang w:eastAsia="hr-HR"/>
              </w:rPr>
              <w:lastRenderedPageBreak/>
              <w:t>djelatnosti hitne medicine</w:t>
            </w:r>
            <w:r w:rsidRPr="00E61DE9">
              <w:rPr>
                <w:rFonts w:eastAsia="Times New Roman"/>
                <w:sz w:val="16"/>
                <w:szCs w:val="16"/>
                <w:lang w:eastAsia="hr-HR"/>
              </w:rPr>
              <w:br/>
              <w:t>3) Ugovori o funkcionalnoj integraciji djelatnosti hitne medicine</w:t>
            </w:r>
            <w:r w:rsidRPr="00E61DE9">
              <w:rPr>
                <w:rFonts w:eastAsia="Times New Roman"/>
                <w:sz w:val="16"/>
                <w:szCs w:val="16"/>
                <w:lang w:eastAsia="hr-HR"/>
              </w:rPr>
              <w:br/>
              <w:t>4) Odluke osnivača o lokacijama posebnih dežurstava</w:t>
            </w: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lastRenderedPageBreak/>
              <w:t xml:space="preserve">3.4.4.1. Sklapanje ugovora o funkcionalnoj integraciji djelatnosti hitne medicine </w:t>
            </w:r>
          </w:p>
        </w:tc>
        <w:tc>
          <w:tcPr>
            <w:tcW w:w="848"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ožu-20</w:t>
            </w:r>
          </w:p>
        </w:tc>
        <w:tc>
          <w:tcPr>
            <w:tcW w:w="1314"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MZ, HZZO, JLP(R)S, zdravstvene ustanove</w:t>
            </w:r>
          </w:p>
        </w:tc>
      </w:tr>
      <w:tr w:rsidR="00CA3F0C" w:rsidRPr="00E61DE9" w:rsidTr="00FF44FF">
        <w:trPr>
          <w:trHeight w:val="2970"/>
          <w:jc w:val="center"/>
        </w:trPr>
        <w:tc>
          <w:tcPr>
            <w:tcW w:w="1429" w:type="dxa"/>
            <w:vMerge/>
            <w:vAlign w:val="center"/>
            <w:hideMark/>
          </w:tcPr>
          <w:p w:rsidR="00CA3F0C" w:rsidRPr="00E61DE9" w:rsidRDefault="00CA3F0C"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CA3F0C" w:rsidRPr="00E61DE9" w:rsidRDefault="00CA3F0C"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78"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74"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11"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567"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542"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3.4.4.2. Utvrđivanje posebnih dežurstava u djelatnosti obiteljske medicine, pedijatrije i dentalne medicine </w:t>
            </w:r>
          </w:p>
        </w:tc>
        <w:tc>
          <w:tcPr>
            <w:tcW w:w="848"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ožu-20</w:t>
            </w:r>
          </w:p>
        </w:tc>
        <w:tc>
          <w:tcPr>
            <w:tcW w:w="1314"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MZ, HZZO, JLP(R)S, zdravstvene ustanove</w:t>
            </w:r>
          </w:p>
        </w:tc>
      </w:tr>
      <w:tr w:rsidR="00CA3F0C" w:rsidRPr="00E61DE9" w:rsidTr="00FF44FF">
        <w:trPr>
          <w:trHeight w:val="522"/>
          <w:jc w:val="center"/>
        </w:trPr>
        <w:tc>
          <w:tcPr>
            <w:tcW w:w="1429" w:type="dxa"/>
            <w:vMerge w:val="restart"/>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lastRenderedPageBreak/>
              <w:t>3.4.5. Unaprjeđenje zdravstvene zaštite na području onkologije</w:t>
            </w:r>
          </w:p>
        </w:tc>
        <w:tc>
          <w:tcPr>
            <w:tcW w:w="467" w:type="dxa"/>
            <w:gridSpan w:val="2"/>
            <w:vMerge w:val="restart"/>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w:t>
            </w:r>
          </w:p>
        </w:tc>
        <w:tc>
          <w:tcPr>
            <w:tcW w:w="1739" w:type="dxa"/>
            <w:gridSpan w:val="2"/>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1) Pokrenuti strukturne i organizacijske mjere na</w:t>
            </w:r>
            <w:r>
              <w:rPr>
                <w:rFonts w:eastAsia="Times New Roman"/>
                <w:sz w:val="16"/>
                <w:szCs w:val="16"/>
                <w:lang w:eastAsia="hr-HR"/>
              </w:rPr>
              <w:t xml:space="preserve"> </w:t>
            </w:r>
            <w:r w:rsidRPr="00E61DE9">
              <w:rPr>
                <w:rFonts w:eastAsia="Times New Roman"/>
                <w:sz w:val="16"/>
                <w:szCs w:val="16"/>
                <w:lang w:eastAsia="hr-HR"/>
              </w:rPr>
              <w:t xml:space="preserve">području prevencije, dijagnostike i liječenja zloćudnih bolesti. </w:t>
            </w:r>
            <w:r w:rsidRPr="00E61DE9">
              <w:rPr>
                <w:rFonts w:eastAsia="Times New Roman"/>
                <w:sz w:val="16"/>
                <w:szCs w:val="16"/>
                <w:lang w:eastAsia="hr-HR"/>
              </w:rPr>
              <w:br/>
              <w:t>2) Podizati svijest građana o važnosti uključivanja u programe prevencije zloćudnih bolesti.</w:t>
            </w:r>
          </w:p>
        </w:tc>
        <w:tc>
          <w:tcPr>
            <w:tcW w:w="1478" w:type="dxa"/>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1) Utvrđen plan na području prevencije, dijagnostike i liječenja zloćudnih bolesti</w:t>
            </w:r>
            <w:r w:rsidRPr="00E61DE9">
              <w:rPr>
                <w:rFonts w:eastAsia="Times New Roman"/>
                <w:sz w:val="16"/>
                <w:szCs w:val="16"/>
                <w:lang w:eastAsia="hr-HR"/>
              </w:rPr>
              <w:br/>
              <w:t>2) Promotivne aktivnosti usmjerene na uključivanje što većeg broja osoba u programe prevencije zloćudnih bolesti</w:t>
            </w:r>
          </w:p>
        </w:tc>
        <w:tc>
          <w:tcPr>
            <w:tcW w:w="1474" w:type="dxa"/>
            <w:gridSpan w:val="2"/>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1) Nacrt nacionalnog plana protiv raka (provodile su se parcijalne mjere u borbi protiv raka)           </w:t>
            </w:r>
            <w:r w:rsidRPr="00E61DE9">
              <w:rPr>
                <w:rFonts w:eastAsia="Times New Roman"/>
                <w:sz w:val="16"/>
                <w:szCs w:val="16"/>
                <w:lang w:eastAsia="hr-HR"/>
              </w:rPr>
              <w:br/>
              <w:t>2) 0</w:t>
            </w:r>
          </w:p>
        </w:tc>
        <w:tc>
          <w:tcPr>
            <w:tcW w:w="1411" w:type="dxa"/>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1) Donesen Nacionalni plan protiv raka za sveobuhvatnu borbu protiv raka</w:t>
            </w:r>
            <w:r w:rsidRPr="00E61DE9">
              <w:rPr>
                <w:rFonts w:eastAsia="Times New Roman"/>
                <w:sz w:val="16"/>
                <w:szCs w:val="16"/>
                <w:lang w:eastAsia="hr-HR"/>
              </w:rPr>
              <w:br/>
              <w:t>2) Promotivne aktivnosti se provode</w:t>
            </w:r>
          </w:p>
        </w:tc>
        <w:tc>
          <w:tcPr>
            <w:tcW w:w="1567" w:type="dxa"/>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542" w:type="dxa"/>
            <w:gridSpan w:val="2"/>
            <w:vMerge w:val="restart"/>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1) Zakon o zdravstvenoj zaštiti</w:t>
            </w:r>
            <w:r w:rsidRPr="00E61DE9">
              <w:rPr>
                <w:rFonts w:eastAsia="Times New Roman"/>
                <w:sz w:val="16"/>
                <w:szCs w:val="16"/>
                <w:lang w:eastAsia="hr-HR"/>
              </w:rPr>
              <w:br/>
              <w:t>2) Nacionalna strategija razvoja zdravstva 2012.</w:t>
            </w:r>
            <w:r>
              <w:rPr>
                <w:rFonts w:eastAsia="Times New Roman"/>
                <w:sz w:val="16"/>
                <w:szCs w:val="16"/>
                <w:lang w:eastAsia="hr-HR"/>
              </w:rPr>
              <w:t xml:space="preserve"> – </w:t>
            </w:r>
            <w:r w:rsidRPr="00E61DE9">
              <w:rPr>
                <w:rFonts w:eastAsia="Times New Roman"/>
                <w:sz w:val="16"/>
                <w:szCs w:val="16"/>
                <w:lang w:eastAsia="hr-HR"/>
              </w:rPr>
              <w:t>2020.</w:t>
            </w:r>
            <w:r w:rsidRPr="00E61DE9">
              <w:rPr>
                <w:rFonts w:eastAsia="Times New Roman"/>
                <w:sz w:val="16"/>
                <w:szCs w:val="16"/>
                <w:lang w:eastAsia="hr-HR"/>
              </w:rPr>
              <w:br/>
              <w:t xml:space="preserve">3) Odluka Vlade o donošenju Nacionalnog plana protiv raka </w:t>
            </w: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3.4.5.1. Donošenje Nacionalnog plana protiv raka</w:t>
            </w:r>
          </w:p>
        </w:tc>
        <w:tc>
          <w:tcPr>
            <w:tcW w:w="848"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ruj-19</w:t>
            </w:r>
          </w:p>
        </w:tc>
        <w:tc>
          <w:tcPr>
            <w:tcW w:w="1314"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MZ, HZZO, zdravstvene ustanove</w:t>
            </w:r>
          </w:p>
        </w:tc>
      </w:tr>
      <w:tr w:rsidR="00CA3F0C" w:rsidRPr="00E61DE9" w:rsidTr="00FF44FF">
        <w:trPr>
          <w:trHeight w:val="1200"/>
          <w:jc w:val="center"/>
        </w:trPr>
        <w:tc>
          <w:tcPr>
            <w:tcW w:w="1429" w:type="dxa"/>
            <w:vMerge/>
            <w:vAlign w:val="center"/>
            <w:hideMark/>
          </w:tcPr>
          <w:p w:rsidR="00CA3F0C" w:rsidRPr="00E61DE9" w:rsidRDefault="00CA3F0C" w:rsidP="00FF44FF">
            <w:pPr>
              <w:widowControl/>
              <w:spacing w:after="0"/>
              <w:jc w:val="left"/>
              <w:rPr>
                <w:rFonts w:eastAsia="Times New Roman"/>
                <w:color w:val="FF0000"/>
                <w:sz w:val="16"/>
                <w:szCs w:val="16"/>
                <w:lang w:eastAsia="hr-HR"/>
              </w:rPr>
            </w:pPr>
          </w:p>
        </w:tc>
        <w:tc>
          <w:tcPr>
            <w:tcW w:w="467" w:type="dxa"/>
            <w:gridSpan w:val="2"/>
            <w:vMerge/>
            <w:vAlign w:val="center"/>
            <w:hideMark/>
          </w:tcPr>
          <w:p w:rsidR="00CA3F0C" w:rsidRPr="00E61DE9" w:rsidRDefault="00CA3F0C" w:rsidP="00FF44FF">
            <w:pPr>
              <w:widowControl/>
              <w:spacing w:after="0"/>
              <w:jc w:val="left"/>
              <w:rPr>
                <w:rFonts w:eastAsia="Times New Roman"/>
                <w:color w:val="FF0000"/>
                <w:sz w:val="16"/>
                <w:szCs w:val="16"/>
                <w:lang w:eastAsia="hr-HR"/>
              </w:rPr>
            </w:pPr>
          </w:p>
        </w:tc>
        <w:tc>
          <w:tcPr>
            <w:tcW w:w="1739"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78"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74"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411"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567" w:type="dxa"/>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542" w:type="dxa"/>
            <w:gridSpan w:val="2"/>
            <w:vMerge/>
            <w:vAlign w:val="center"/>
            <w:hideMark/>
          </w:tcPr>
          <w:p w:rsidR="00CA3F0C" w:rsidRPr="00E61DE9" w:rsidRDefault="00CA3F0C" w:rsidP="00FF44FF">
            <w:pPr>
              <w:widowControl/>
              <w:spacing w:after="0"/>
              <w:jc w:val="left"/>
              <w:rPr>
                <w:rFonts w:eastAsia="Times New Roman"/>
                <w:sz w:val="16"/>
                <w:szCs w:val="16"/>
                <w:lang w:eastAsia="hr-HR"/>
              </w:rPr>
            </w:pP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3.4.5.2. Promoviranje programa prevencije zloćudnih bolesti</w:t>
            </w:r>
          </w:p>
        </w:tc>
        <w:tc>
          <w:tcPr>
            <w:tcW w:w="848"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MZ, HZJZ, zdravstvene ustanove</w:t>
            </w:r>
          </w:p>
        </w:tc>
      </w:tr>
      <w:tr w:rsidR="00CA3F0C" w:rsidRPr="00E61DE9" w:rsidTr="00FF44FF">
        <w:trPr>
          <w:trHeight w:val="2367"/>
          <w:jc w:val="center"/>
        </w:trPr>
        <w:tc>
          <w:tcPr>
            <w:tcW w:w="1429" w:type="dxa"/>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lastRenderedPageBreak/>
              <w:t>3.4.6. Daljnji razvoj objedinjene javne nabave u zdravstvu</w:t>
            </w:r>
          </w:p>
        </w:tc>
        <w:tc>
          <w:tcPr>
            <w:tcW w:w="467" w:type="dxa"/>
            <w:gridSpan w:val="2"/>
            <w:shd w:val="clear" w:color="auto" w:fill="auto"/>
            <w:hideMark/>
          </w:tcPr>
          <w:p w:rsidR="00CA3F0C" w:rsidRPr="00E61DE9" w:rsidRDefault="00CA3F0C" w:rsidP="00FF44FF">
            <w:pPr>
              <w:widowControl/>
              <w:spacing w:after="0"/>
              <w:jc w:val="left"/>
              <w:rPr>
                <w:rFonts w:eastAsia="Times New Roman"/>
                <w:color w:val="FF0000"/>
                <w:sz w:val="16"/>
                <w:szCs w:val="16"/>
                <w:lang w:eastAsia="hr-HR"/>
              </w:rPr>
            </w:pPr>
            <w:r w:rsidRPr="00E61DE9">
              <w:rPr>
                <w:rFonts w:eastAsia="Times New Roman"/>
                <w:color w:val="FF0000"/>
                <w:sz w:val="16"/>
                <w:szCs w:val="16"/>
                <w:lang w:eastAsia="hr-HR"/>
              </w:rPr>
              <w:t> </w:t>
            </w:r>
          </w:p>
        </w:tc>
        <w:tc>
          <w:tcPr>
            <w:tcW w:w="173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xml:space="preserve">Provoditi objedinjene postupke javne nabave za potrebe zdravstvenih ustanova radi povećanja kvalitete i standardizacije lijekova, potrošnog i </w:t>
            </w:r>
            <w:proofErr w:type="spellStart"/>
            <w:r w:rsidRPr="00E61DE9">
              <w:rPr>
                <w:rFonts w:eastAsia="Times New Roman"/>
                <w:sz w:val="16"/>
                <w:szCs w:val="16"/>
                <w:lang w:eastAsia="hr-HR"/>
              </w:rPr>
              <w:t>ugradbenog</w:t>
            </w:r>
            <w:proofErr w:type="spellEnd"/>
            <w:r w:rsidRPr="00E61DE9">
              <w:rPr>
                <w:rFonts w:eastAsia="Times New Roman"/>
                <w:sz w:val="16"/>
                <w:szCs w:val="16"/>
                <w:lang w:eastAsia="hr-HR"/>
              </w:rPr>
              <w:t xml:space="preserve"> materijala te medicinske opreme, kao i smanjenja administrativnog opterećenja zdravstvenih ustanova.</w:t>
            </w:r>
          </w:p>
        </w:tc>
        <w:tc>
          <w:tcPr>
            <w:tcW w:w="1478"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Broj provedenih postupaka javne nabave</w:t>
            </w:r>
          </w:p>
        </w:tc>
        <w:tc>
          <w:tcPr>
            <w:tcW w:w="1474"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2018.: 3 provedena postupka</w:t>
            </w:r>
          </w:p>
        </w:tc>
        <w:tc>
          <w:tcPr>
            <w:tcW w:w="1411"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Povećanje provedenih postupaka za 50</w:t>
            </w:r>
            <w:r>
              <w:rPr>
                <w:rFonts w:eastAsia="Times New Roman"/>
                <w:sz w:val="16"/>
                <w:szCs w:val="16"/>
                <w:lang w:eastAsia="hr-HR"/>
              </w:rPr>
              <w:t> </w:t>
            </w:r>
            <w:r w:rsidRPr="00E61DE9">
              <w:rPr>
                <w:rFonts w:eastAsia="Times New Roman"/>
                <w:sz w:val="16"/>
                <w:szCs w:val="16"/>
                <w:lang w:eastAsia="hr-HR"/>
              </w:rPr>
              <w:t>% u odnosu na 2018.</w:t>
            </w:r>
          </w:p>
        </w:tc>
        <w:tc>
          <w:tcPr>
            <w:tcW w:w="1567"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 </w:t>
            </w:r>
          </w:p>
        </w:tc>
        <w:tc>
          <w:tcPr>
            <w:tcW w:w="1542"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Odluka ministra</w:t>
            </w:r>
          </w:p>
        </w:tc>
        <w:tc>
          <w:tcPr>
            <w:tcW w:w="1619" w:type="dxa"/>
            <w:gridSpan w:val="2"/>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3.4.6.1. Sklapanje okvirnih sporazuma na temelju provedenih postupaka javne nabave</w:t>
            </w:r>
          </w:p>
        </w:tc>
        <w:tc>
          <w:tcPr>
            <w:tcW w:w="848"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pro-19</w:t>
            </w:r>
          </w:p>
        </w:tc>
        <w:tc>
          <w:tcPr>
            <w:tcW w:w="1314" w:type="dxa"/>
            <w:shd w:val="clear" w:color="auto" w:fill="auto"/>
            <w:hideMark/>
          </w:tcPr>
          <w:p w:rsidR="00CA3F0C" w:rsidRPr="00E61DE9" w:rsidRDefault="00CA3F0C" w:rsidP="00FF44FF">
            <w:pPr>
              <w:widowControl/>
              <w:spacing w:after="0"/>
              <w:jc w:val="left"/>
              <w:rPr>
                <w:rFonts w:eastAsia="Times New Roman"/>
                <w:sz w:val="16"/>
                <w:szCs w:val="16"/>
                <w:lang w:eastAsia="hr-HR"/>
              </w:rPr>
            </w:pPr>
            <w:r w:rsidRPr="00E61DE9">
              <w:rPr>
                <w:rFonts w:eastAsia="Times New Roman"/>
                <w:sz w:val="16"/>
                <w:szCs w:val="16"/>
                <w:lang w:eastAsia="hr-HR"/>
              </w:rPr>
              <w:t>MZ</w:t>
            </w:r>
          </w:p>
        </w:tc>
      </w:tr>
    </w:tbl>
    <w:p w:rsidR="00193985" w:rsidRDefault="00193985" w:rsidP="00242D84">
      <w:pPr>
        <w:pStyle w:val="Heading1"/>
        <w:numPr>
          <w:ilvl w:val="0"/>
          <w:numId w:val="0"/>
        </w:numPr>
        <w:jc w:val="center"/>
        <w:sectPr w:rsidR="00193985" w:rsidSect="00DA4C27">
          <w:headerReference w:type="default" r:id="rId23"/>
          <w:footerReference w:type="default" r:id="rId24"/>
          <w:pgSz w:w="16838" w:h="11906" w:orient="landscape"/>
          <w:pgMar w:top="1418" w:right="1418" w:bottom="1276" w:left="1418" w:header="709" w:footer="709" w:gutter="0"/>
          <w:cols w:space="708"/>
          <w:docGrid w:linePitch="360"/>
        </w:sectPr>
      </w:pPr>
    </w:p>
    <w:p w:rsidR="00C43B45" w:rsidRPr="00E61DE9" w:rsidRDefault="00F7455B" w:rsidP="00242D84">
      <w:pPr>
        <w:pStyle w:val="Heading1"/>
        <w:numPr>
          <w:ilvl w:val="0"/>
          <w:numId w:val="0"/>
        </w:numPr>
        <w:jc w:val="center"/>
      </w:pPr>
      <w:bookmarkStart w:id="190" w:name="_Toc6219316"/>
      <w:r w:rsidRPr="00E61DE9">
        <w:lastRenderedPageBreak/>
        <w:t>PRILOG 2.: MJERE ZA POSTIZANJE CILJEVA STRATEGIJE EUROPA 2020.</w:t>
      </w:r>
      <w:bookmarkEnd w:id="190"/>
    </w:p>
    <w:tbl>
      <w:tblPr>
        <w:tblW w:w="15800" w:type="dxa"/>
        <w:jc w:val="center"/>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4A0"/>
      </w:tblPr>
      <w:tblGrid>
        <w:gridCol w:w="1782"/>
        <w:gridCol w:w="1759"/>
        <w:gridCol w:w="1704"/>
        <w:gridCol w:w="1609"/>
        <w:gridCol w:w="1609"/>
        <w:gridCol w:w="1648"/>
        <w:gridCol w:w="1867"/>
        <w:gridCol w:w="1892"/>
        <w:gridCol w:w="955"/>
        <w:gridCol w:w="975"/>
      </w:tblGrid>
      <w:tr w:rsidR="00193985" w:rsidRPr="00E61DE9" w:rsidTr="00193985">
        <w:trPr>
          <w:trHeight w:val="300"/>
          <w:tblHeader/>
          <w:jc w:val="center"/>
        </w:trPr>
        <w:tc>
          <w:tcPr>
            <w:tcW w:w="1782" w:type="dxa"/>
            <w:vMerge w:val="restart"/>
            <w:tcBorders>
              <w:right w:val="single" w:sz="4" w:space="0" w:color="FFFFFF" w:themeColor="background1"/>
            </w:tcBorders>
            <w:shd w:val="clear" w:color="auto" w:fill="003399"/>
            <w:vAlign w:val="center"/>
            <w:hideMark/>
          </w:tcPr>
          <w:p w:rsidR="00193985" w:rsidRPr="00E61DE9" w:rsidRDefault="00193985" w:rsidP="00193985">
            <w:pPr>
              <w:widowControl/>
              <w:spacing w:after="0"/>
              <w:jc w:val="center"/>
              <w:rPr>
                <w:rFonts w:eastAsia="Times New Roman"/>
                <w:b/>
                <w:bCs/>
                <w:color w:val="FFFFFF" w:themeColor="background1"/>
                <w:sz w:val="16"/>
                <w:szCs w:val="16"/>
                <w:lang w:eastAsia="hr-HR"/>
              </w:rPr>
            </w:pPr>
            <w:r w:rsidRPr="00E61DE9">
              <w:rPr>
                <w:rFonts w:eastAsia="Times New Roman"/>
                <w:b/>
                <w:bCs/>
                <w:color w:val="FFFFFF" w:themeColor="background1"/>
                <w:sz w:val="16"/>
                <w:szCs w:val="16"/>
                <w:lang w:eastAsia="hr-HR"/>
              </w:rPr>
              <w:t>Nacionalni cilj</w:t>
            </w:r>
          </w:p>
        </w:tc>
        <w:tc>
          <w:tcPr>
            <w:tcW w:w="1759" w:type="dxa"/>
            <w:vMerge w:val="restart"/>
            <w:tcBorders>
              <w:left w:val="single" w:sz="4" w:space="0" w:color="FFFFFF" w:themeColor="background1"/>
              <w:right w:val="single" w:sz="4" w:space="0" w:color="FFFFFF" w:themeColor="background1"/>
            </w:tcBorders>
            <w:shd w:val="clear" w:color="auto" w:fill="003399"/>
            <w:vAlign w:val="center"/>
            <w:hideMark/>
          </w:tcPr>
          <w:p w:rsidR="00193985" w:rsidRPr="00E61DE9" w:rsidRDefault="00193985" w:rsidP="00193985">
            <w:pPr>
              <w:widowControl/>
              <w:spacing w:after="0"/>
              <w:jc w:val="center"/>
              <w:rPr>
                <w:rFonts w:eastAsia="Times New Roman"/>
                <w:b/>
                <w:bCs/>
                <w:color w:val="FFFFFF" w:themeColor="background1"/>
                <w:sz w:val="16"/>
                <w:szCs w:val="16"/>
                <w:lang w:eastAsia="hr-HR"/>
              </w:rPr>
            </w:pPr>
            <w:r w:rsidRPr="00E61DE9">
              <w:rPr>
                <w:rFonts w:eastAsia="Times New Roman"/>
                <w:b/>
                <w:bCs/>
                <w:color w:val="FFFFFF" w:themeColor="background1"/>
                <w:sz w:val="16"/>
                <w:szCs w:val="16"/>
                <w:lang w:eastAsia="hr-HR"/>
              </w:rPr>
              <w:t>Mjera</w:t>
            </w:r>
          </w:p>
        </w:tc>
        <w:tc>
          <w:tcPr>
            <w:tcW w:w="4922"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003399"/>
            <w:vAlign w:val="center"/>
            <w:hideMark/>
          </w:tcPr>
          <w:p w:rsidR="00193985" w:rsidRPr="00E61DE9" w:rsidRDefault="00193985" w:rsidP="00193985">
            <w:pPr>
              <w:widowControl/>
              <w:spacing w:after="0"/>
              <w:jc w:val="center"/>
              <w:rPr>
                <w:rFonts w:eastAsia="Times New Roman"/>
                <w:b/>
                <w:bCs/>
                <w:color w:val="FFFFFF" w:themeColor="background1"/>
                <w:sz w:val="16"/>
                <w:szCs w:val="16"/>
                <w:lang w:eastAsia="hr-HR"/>
              </w:rPr>
            </w:pPr>
            <w:r w:rsidRPr="00E61DE9">
              <w:rPr>
                <w:rFonts w:eastAsia="Times New Roman"/>
                <w:b/>
                <w:bCs/>
                <w:color w:val="FFFFFF" w:themeColor="background1"/>
                <w:sz w:val="16"/>
                <w:szCs w:val="16"/>
                <w:lang w:eastAsia="hr-HR"/>
              </w:rPr>
              <w:t xml:space="preserve">Pokazatelji rezultata </w:t>
            </w:r>
            <w:r>
              <w:rPr>
                <w:rFonts w:eastAsia="Times New Roman"/>
                <w:b/>
                <w:bCs/>
                <w:color w:val="FFFFFF" w:themeColor="background1"/>
                <w:sz w:val="16"/>
                <w:szCs w:val="16"/>
                <w:lang w:eastAsia="hr-HR"/>
              </w:rPr>
              <w:t>provedbe</w:t>
            </w:r>
          </w:p>
        </w:tc>
        <w:tc>
          <w:tcPr>
            <w:tcW w:w="1648" w:type="dxa"/>
            <w:vMerge w:val="restart"/>
            <w:tcBorders>
              <w:top w:val="nil"/>
              <w:left w:val="single" w:sz="4" w:space="0" w:color="FFFFFF" w:themeColor="background1"/>
              <w:bottom w:val="nil"/>
              <w:right w:val="single" w:sz="4" w:space="0" w:color="FFFFFF" w:themeColor="background1"/>
            </w:tcBorders>
            <w:shd w:val="clear" w:color="auto" w:fill="003399"/>
            <w:vAlign w:val="center"/>
            <w:hideMark/>
          </w:tcPr>
          <w:p w:rsidR="00193985" w:rsidRPr="00E61DE9" w:rsidRDefault="00193985" w:rsidP="00193985">
            <w:pPr>
              <w:widowControl/>
              <w:spacing w:after="0"/>
              <w:jc w:val="center"/>
              <w:rPr>
                <w:rFonts w:eastAsia="Times New Roman"/>
                <w:b/>
                <w:bCs/>
                <w:color w:val="FFFFFF" w:themeColor="background1"/>
                <w:sz w:val="16"/>
                <w:szCs w:val="16"/>
                <w:lang w:eastAsia="hr-HR"/>
              </w:rPr>
            </w:pPr>
            <w:r w:rsidRPr="00E61DE9">
              <w:rPr>
                <w:rFonts w:eastAsia="Times New Roman"/>
                <w:b/>
                <w:bCs/>
                <w:color w:val="FFFFFF"/>
                <w:sz w:val="16"/>
                <w:szCs w:val="16"/>
                <w:lang w:eastAsia="hr-HR"/>
              </w:rPr>
              <w:t xml:space="preserve">Fiskalni učinak </w:t>
            </w:r>
            <w:r>
              <w:rPr>
                <w:rFonts w:eastAsia="Times New Roman"/>
                <w:b/>
                <w:bCs/>
                <w:color w:val="FFFFFF"/>
                <w:sz w:val="16"/>
                <w:szCs w:val="16"/>
                <w:lang w:eastAsia="hr-HR"/>
              </w:rPr>
              <w:t>na državni proračun u razdoblju provedbe</w:t>
            </w:r>
          </w:p>
        </w:tc>
        <w:tc>
          <w:tcPr>
            <w:tcW w:w="1867" w:type="dxa"/>
            <w:vMerge w:val="restart"/>
            <w:tcBorders>
              <w:left w:val="single" w:sz="4" w:space="0" w:color="FFFFFF" w:themeColor="background1"/>
              <w:right w:val="single" w:sz="4" w:space="0" w:color="FFFFFF" w:themeColor="background1"/>
            </w:tcBorders>
            <w:shd w:val="clear" w:color="auto" w:fill="003399"/>
            <w:vAlign w:val="center"/>
            <w:hideMark/>
          </w:tcPr>
          <w:p w:rsidR="00193985" w:rsidRPr="00E61DE9" w:rsidRDefault="00193985" w:rsidP="00193985">
            <w:pPr>
              <w:widowControl/>
              <w:spacing w:after="0"/>
              <w:jc w:val="center"/>
              <w:rPr>
                <w:rFonts w:eastAsia="Times New Roman"/>
                <w:b/>
                <w:bCs/>
                <w:color w:val="FFFFFF" w:themeColor="background1"/>
                <w:sz w:val="16"/>
                <w:szCs w:val="16"/>
                <w:lang w:eastAsia="hr-HR"/>
              </w:rPr>
            </w:pPr>
            <w:r w:rsidRPr="00E61DE9">
              <w:rPr>
                <w:rFonts w:eastAsia="Times New Roman"/>
                <w:b/>
                <w:bCs/>
                <w:color w:val="FFFFFF" w:themeColor="background1"/>
                <w:sz w:val="16"/>
                <w:szCs w:val="16"/>
                <w:lang w:eastAsia="hr-HR"/>
              </w:rPr>
              <w:t xml:space="preserve">Pravni/upravni instrumenti provedbe </w:t>
            </w:r>
          </w:p>
        </w:tc>
        <w:tc>
          <w:tcPr>
            <w:tcW w:w="1892" w:type="dxa"/>
            <w:vMerge w:val="restart"/>
            <w:tcBorders>
              <w:left w:val="single" w:sz="4" w:space="0" w:color="FFFFFF" w:themeColor="background1"/>
              <w:right w:val="single" w:sz="4" w:space="0" w:color="FFFFFF" w:themeColor="background1"/>
            </w:tcBorders>
            <w:shd w:val="clear" w:color="auto" w:fill="003399"/>
            <w:vAlign w:val="center"/>
            <w:hideMark/>
          </w:tcPr>
          <w:p w:rsidR="00193985" w:rsidRPr="00E61DE9" w:rsidRDefault="00193985" w:rsidP="00193985">
            <w:pPr>
              <w:widowControl/>
              <w:spacing w:after="0"/>
              <w:jc w:val="center"/>
              <w:rPr>
                <w:rFonts w:eastAsia="Times New Roman"/>
                <w:b/>
                <w:bCs/>
                <w:color w:val="FFFFFF" w:themeColor="background1"/>
                <w:sz w:val="16"/>
                <w:szCs w:val="16"/>
                <w:lang w:eastAsia="hr-HR"/>
              </w:rPr>
            </w:pPr>
            <w:r w:rsidRPr="00E61DE9">
              <w:rPr>
                <w:rFonts w:eastAsia="Times New Roman"/>
                <w:b/>
                <w:bCs/>
                <w:color w:val="FFFFFF" w:themeColor="background1"/>
                <w:sz w:val="16"/>
                <w:szCs w:val="16"/>
                <w:lang w:eastAsia="hr-HR"/>
              </w:rPr>
              <w:t>Aktivnosti</w:t>
            </w:r>
          </w:p>
        </w:tc>
        <w:tc>
          <w:tcPr>
            <w:tcW w:w="955" w:type="dxa"/>
            <w:vMerge w:val="restart"/>
            <w:tcBorders>
              <w:left w:val="single" w:sz="4" w:space="0" w:color="FFFFFF" w:themeColor="background1"/>
              <w:right w:val="single" w:sz="4" w:space="0" w:color="FFFFFF" w:themeColor="background1"/>
            </w:tcBorders>
            <w:shd w:val="clear" w:color="auto" w:fill="003399"/>
            <w:vAlign w:val="center"/>
            <w:hideMark/>
          </w:tcPr>
          <w:p w:rsidR="00193985" w:rsidRPr="00E61DE9" w:rsidRDefault="00193985" w:rsidP="00193985">
            <w:pPr>
              <w:widowControl/>
              <w:spacing w:after="0"/>
              <w:jc w:val="center"/>
              <w:rPr>
                <w:rFonts w:eastAsia="Times New Roman"/>
                <w:b/>
                <w:bCs/>
                <w:color w:val="FFFFFF" w:themeColor="background1"/>
                <w:sz w:val="16"/>
                <w:szCs w:val="16"/>
                <w:lang w:eastAsia="hr-HR"/>
              </w:rPr>
            </w:pPr>
            <w:r w:rsidRPr="00E61DE9">
              <w:rPr>
                <w:rFonts w:eastAsia="Times New Roman"/>
                <w:b/>
                <w:bCs/>
                <w:color w:val="FFFFFF" w:themeColor="background1"/>
                <w:sz w:val="16"/>
                <w:szCs w:val="16"/>
                <w:lang w:eastAsia="hr-HR"/>
              </w:rPr>
              <w:t xml:space="preserve">Rok provedbe </w:t>
            </w:r>
          </w:p>
        </w:tc>
        <w:tc>
          <w:tcPr>
            <w:tcW w:w="975" w:type="dxa"/>
            <w:vMerge w:val="restart"/>
            <w:tcBorders>
              <w:left w:val="single" w:sz="4" w:space="0" w:color="FFFFFF" w:themeColor="background1"/>
            </w:tcBorders>
            <w:shd w:val="clear" w:color="auto" w:fill="003399"/>
            <w:vAlign w:val="center"/>
            <w:hideMark/>
          </w:tcPr>
          <w:p w:rsidR="00193985" w:rsidRPr="00E61DE9" w:rsidRDefault="00193985" w:rsidP="00193985">
            <w:pPr>
              <w:widowControl/>
              <w:spacing w:after="0"/>
              <w:jc w:val="center"/>
              <w:rPr>
                <w:rFonts w:eastAsia="Times New Roman"/>
                <w:b/>
                <w:bCs/>
                <w:color w:val="FFFFFF" w:themeColor="background1"/>
                <w:sz w:val="16"/>
                <w:szCs w:val="16"/>
                <w:lang w:eastAsia="hr-HR"/>
              </w:rPr>
            </w:pPr>
            <w:r w:rsidRPr="00E61DE9">
              <w:rPr>
                <w:rFonts w:eastAsia="Times New Roman"/>
                <w:b/>
                <w:bCs/>
                <w:color w:val="FFFFFF" w:themeColor="background1"/>
                <w:sz w:val="16"/>
                <w:szCs w:val="16"/>
                <w:lang w:eastAsia="hr-HR"/>
              </w:rPr>
              <w:t xml:space="preserve">Nositelj provedbe </w:t>
            </w:r>
          </w:p>
        </w:tc>
      </w:tr>
      <w:tr w:rsidR="00193985" w:rsidRPr="00E61DE9" w:rsidTr="00193985">
        <w:trPr>
          <w:trHeight w:val="624"/>
          <w:tblHeader/>
          <w:jc w:val="center"/>
        </w:trPr>
        <w:tc>
          <w:tcPr>
            <w:tcW w:w="1782" w:type="dxa"/>
            <w:vMerge/>
            <w:tcBorders>
              <w:top w:val="single" w:sz="4" w:space="0" w:color="FFFFFF" w:themeColor="background1"/>
              <w:right w:val="single" w:sz="4" w:space="0" w:color="FFFFFF" w:themeColor="background1"/>
            </w:tcBorders>
            <w:shd w:val="clear" w:color="auto" w:fill="003399"/>
            <w:vAlign w:val="center"/>
            <w:hideMark/>
          </w:tcPr>
          <w:p w:rsidR="00193985" w:rsidRPr="00E61DE9" w:rsidRDefault="00193985" w:rsidP="00193985">
            <w:pPr>
              <w:widowControl/>
              <w:spacing w:after="0"/>
              <w:jc w:val="left"/>
              <w:rPr>
                <w:rFonts w:asciiTheme="minorHAnsi" w:eastAsia="Times New Roman" w:hAnsiTheme="minorHAnsi"/>
                <w:b/>
                <w:bCs/>
                <w:color w:val="FFFFFF"/>
                <w:sz w:val="16"/>
                <w:szCs w:val="16"/>
                <w:lang w:eastAsia="hr-HR"/>
              </w:rPr>
            </w:pPr>
          </w:p>
        </w:tc>
        <w:tc>
          <w:tcPr>
            <w:tcW w:w="1759" w:type="dxa"/>
            <w:vMerge/>
            <w:tcBorders>
              <w:top w:val="single" w:sz="4" w:space="0" w:color="003399"/>
              <w:left w:val="single" w:sz="4" w:space="0" w:color="FFFFFF" w:themeColor="background1"/>
              <w:right w:val="single" w:sz="4" w:space="0" w:color="FFFFFF" w:themeColor="background1"/>
            </w:tcBorders>
            <w:shd w:val="clear" w:color="auto" w:fill="003399"/>
            <w:vAlign w:val="center"/>
            <w:hideMark/>
          </w:tcPr>
          <w:p w:rsidR="00193985" w:rsidRPr="00E61DE9" w:rsidRDefault="00193985" w:rsidP="00193985">
            <w:pPr>
              <w:widowControl/>
              <w:spacing w:after="0"/>
              <w:jc w:val="left"/>
              <w:rPr>
                <w:rFonts w:asciiTheme="minorHAnsi" w:eastAsia="Times New Roman" w:hAnsiTheme="minorHAnsi"/>
                <w:b/>
                <w:bCs/>
                <w:color w:val="FF0000"/>
                <w:sz w:val="16"/>
                <w:szCs w:val="16"/>
                <w:lang w:eastAsia="hr-HR"/>
              </w:rPr>
            </w:pPr>
          </w:p>
        </w:tc>
        <w:tc>
          <w:tcPr>
            <w:tcW w:w="1704" w:type="dxa"/>
            <w:tcBorders>
              <w:top w:val="single" w:sz="4" w:space="0" w:color="FFFFFF" w:themeColor="background1"/>
              <w:left w:val="single" w:sz="4" w:space="0" w:color="FFFFFF" w:themeColor="background1"/>
              <w:bottom w:val="nil"/>
              <w:right w:val="single" w:sz="4" w:space="0" w:color="FFFFFF" w:themeColor="background1"/>
            </w:tcBorders>
            <w:shd w:val="clear" w:color="auto" w:fill="003399"/>
            <w:vAlign w:val="center"/>
            <w:hideMark/>
          </w:tcPr>
          <w:p w:rsidR="00193985" w:rsidRPr="00E61DE9" w:rsidRDefault="00193985" w:rsidP="00193985">
            <w:pPr>
              <w:widowControl/>
              <w:spacing w:after="0"/>
              <w:jc w:val="center"/>
              <w:rPr>
                <w:rFonts w:asciiTheme="minorHAnsi" w:eastAsia="Times New Roman" w:hAnsiTheme="minorHAnsi"/>
                <w:b/>
                <w:bCs/>
                <w:color w:val="FFFFFF"/>
                <w:sz w:val="16"/>
                <w:szCs w:val="16"/>
                <w:lang w:eastAsia="hr-HR"/>
              </w:rPr>
            </w:pPr>
            <w:r w:rsidRPr="00E61DE9">
              <w:rPr>
                <w:rFonts w:asciiTheme="minorHAnsi" w:eastAsia="Times New Roman" w:hAnsiTheme="minorHAnsi"/>
                <w:b/>
                <w:bCs/>
                <w:color w:val="FFFFFF"/>
                <w:sz w:val="16"/>
                <w:szCs w:val="16"/>
                <w:lang w:eastAsia="hr-HR"/>
              </w:rPr>
              <w:t>Pokazatelj rezultata</w:t>
            </w:r>
          </w:p>
        </w:tc>
        <w:tc>
          <w:tcPr>
            <w:tcW w:w="1609" w:type="dxa"/>
            <w:tcBorders>
              <w:top w:val="single" w:sz="4" w:space="0" w:color="FFFFFF" w:themeColor="background1"/>
              <w:left w:val="single" w:sz="4" w:space="0" w:color="FFFFFF" w:themeColor="background1"/>
              <w:bottom w:val="nil"/>
              <w:right w:val="single" w:sz="4" w:space="0" w:color="FFFFFF" w:themeColor="background1"/>
            </w:tcBorders>
            <w:shd w:val="clear" w:color="auto" w:fill="003399"/>
            <w:vAlign w:val="center"/>
            <w:hideMark/>
          </w:tcPr>
          <w:p w:rsidR="00193985" w:rsidRPr="00E61DE9" w:rsidRDefault="00193985" w:rsidP="00193985">
            <w:pPr>
              <w:widowControl/>
              <w:spacing w:after="0"/>
              <w:jc w:val="center"/>
              <w:rPr>
                <w:rFonts w:asciiTheme="minorHAnsi" w:eastAsia="Times New Roman" w:hAnsiTheme="minorHAnsi"/>
                <w:b/>
                <w:bCs/>
                <w:color w:val="FFFFFF"/>
                <w:sz w:val="16"/>
                <w:szCs w:val="16"/>
                <w:lang w:eastAsia="hr-HR"/>
              </w:rPr>
            </w:pPr>
            <w:r w:rsidRPr="00E61DE9">
              <w:rPr>
                <w:rFonts w:asciiTheme="minorHAnsi" w:eastAsia="Times New Roman" w:hAnsiTheme="minorHAnsi"/>
                <w:b/>
                <w:bCs/>
                <w:color w:val="FFFFFF"/>
                <w:sz w:val="16"/>
                <w:szCs w:val="16"/>
                <w:lang w:eastAsia="hr-HR"/>
              </w:rPr>
              <w:t>Polazna vrijednost</w:t>
            </w:r>
          </w:p>
        </w:tc>
        <w:tc>
          <w:tcPr>
            <w:tcW w:w="1609" w:type="dxa"/>
            <w:tcBorders>
              <w:top w:val="single" w:sz="4" w:space="0" w:color="FFFFFF" w:themeColor="background1"/>
              <w:left w:val="single" w:sz="4" w:space="0" w:color="FFFFFF" w:themeColor="background1"/>
              <w:bottom w:val="nil"/>
              <w:right w:val="single" w:sz="4" w:space="0" w:color="FFFFFF" w:themeColor="background1"/>
            </w:tcBorders>
            <w:shd w:val="clear" w:color="auto" w:fill="003399"/>
            <w:vAlign w:val="center"/>
            <w:hideMark/>
          </w:tcPr>
          <w:p w:rsidR="00193985" w:rsidRPr="00E61DE9" w:rsidRDefault="00193985" w:rsidP="00193985">
            <w:pPr>
              <w:widowControl/>
              <w:spacing w:after="0"/>
              <w:jc w:val="center"/>
              <w:rPr>
                <w:rFonts w:asciiTheme="minorHAnsi" w:eastAsia="Times New Roman" w:hAnsiTheme="minorHAnsi"/>
                <w:b/>
                <w:bCs/>
                <w:color w:val="FFFFFF"/>
                <w:sz w:val="16"/>
                <w:szCs w:val="16"/>
                <w:lang w:eastAsia="hr-HR"/>
              </w:rPr>
            </w:pPr>
            <w:r w:rsidRPr="00E61DE9">
              <w:rPr>
                <w:rFonts w:asciiTheme="minorHAnsi" w:eastAsia="Times New Roman" w:hAnsiTheme="minorHAnsi"/>
                <w:b/>
                <w:bCs/>
                <w:color w:val="FFFFFF"/>
                <w:sz w:val="16"/>
                <w:szCs w:val="16"/>
                <w:lang w:eastAsia="hr-HR"/>
              </w:rPr>
              <w:t>Ciljana vrijednost</w:t>
            </w:r>
          </w:p>
        </w:tc>
        <w:tc>
          <w:tcPr>
            <w:tcW w:w="1648"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3399"/>
            <w:vAlign w:val="center"/>
            <w:hideMark/>
          </w:tcPr>
          <w:p w:rsidR="00193985" w:rsidRPr="00E61DE9" w:rsidRDefault="00193985" w:rsidP="00193985">
            <w:pPr>
              <w:widowControl/>
              <w:spacing w:after="0"/>
              <w:jc w:val="left"/>
              <w:rPr>
                <w:rFonts w:asciiTheme="minorHAnsi" w:eastAsia="Times New Roman" w:hAnsiTheme="minorHAnsi"/>
                <w:b/>
                <w:bCs/>
                <w:color w:val="FFFFFF"/>
                <w:sz w:val="16"/>
                <w:szCs w:val="16"/>
                <w:lang w:eastAsia="hr-HR"/>
              </w:rPr>
            </w:pPr>
          </w:p>
        </w:tc>
        <w:tc>
          <w:tcPr>
            <w:tcW w:w="1867" w:type="dxa"/>
            <w:vMerge/>
            <w:tcBorders>
              <w:left w:val="single" w:sz="4" w:space="0" w:color="FFFFFF" w:themeColor="background1"/>
              <w:right w:val="single" w:sz="4" w:space="0" w:color="FFFFFF" w:themeColor="background1"/>
            </w:tcBorders>
            <w:shd w:val="clear" w:color="auto" w:fill="003399"/>
            <w:vAlign w:val="center"/>
            <w:hideMark/>
          </w:tcPr>
          <w:p w:rsidR="00193985" w:rsidRPr="00E61DE9" w:rsidRDefault="00193985" w:rsidP="00193985">
            <w:pPr>
              <w:widowControl/>
              <w:spacing w:after="0"/>
              <w:jc w:val="left"/>
              <w:rPr>
                <w:rFonts w:asciiTheme="minorHAnsi" w:eastAsia="Times New Roman" w:hAnsiTheme="minorHAnsi"/>
                <w:b/>
                <w:bCs/>
                <w:color w:val="FFFFFF"/>
                <w:sz w:val="16"/>
                <w:szCs w:val="16"/>
                <w:lang w:eastAsia="hr-HR"/>
              </w:rPr>
            </w:pPr>
          </w:p>
        </w:tc>
        <w:tc>
          <w:tcPr>
            <w:tcW w:w="1892" w:type="dxa"/>
            <w:vMerge/>
            <w:tcBorders>
              <w:left w:val="single" w:sz="4" w:space="0" w:color="FFFFFF" w:themeColor="background1"/>
              <w:right w:val="single" w:sz="4" w:space="0" w:color="FFFFFF" w:themeColor="background1"/>
            </w:tcBorders>
            <w:shd w:val="clear" w:color="auto" w:fill="003399"/>
            <w:vAlign w:val="center"/>
            <w:hideMark/>
          </w:tcPr>
          <w:p w:rsidR="00193985" w:rsidRPr="00E61DE9" w:rsidRDefault="00193985" w:rsidP="00193985">
            <w:pPr>
              <w:widowControl/>
              <w:spacing w:after="0"/>
              <w:jc w:val="left"/>
              <w:rPr>
                <w:rFonts w:asciiTheme="minorHAnsi" w:eastAsia="Times New Roman" w:hAnsiTheme="minorHAnsi"/>
                <w:b/>
                <w:bCs/>
                <w:color w:val="FFFFFF"/>
                <w:sz w:val="16"/>
                <w:szCs w:val="16"/>
                <w:lang w:eastAsia="hr-HR"/>
              </w:rPr>
            </w:pPr>
          </w:p>
        </w:tc>
        <w:tc>
          <w:tcPr>
            <w:tcW w:w="955" w:type="dxa"/>
            <w:vMerge/>
            <w:tcBorders>
              <w:left w:val="single" w:sz="4" w:space="0" w:color="FFFFFF" w:themeColor="background1"/>
              <w:right w:val="single" w:sz="4" w:space="0" w:color="FFFFFF" w:themeColor="background1"/>
            </w:tcBorders>
            <w:shd w:val="clear" w:color="auto" w:fill="003399"/>
            <w:vAlign w:val="center"/>
            <w:hideMark/>
          </w:tcPr>
          <w:p w:rsidR="00193985" w:rsidRPr="00E61DE9" w:rsidRDefault="00193985" w:rsidP="00193985">
            <w:pPr>
              <w:widowControl/>
              <w:spacing w:after="0"/>
              <w:jc w:val="left"/>
              <w:rPr>
                <w:rFonts w:asciiTheme="minorHAnsi" w:eastAsia="Times New Roman" w:hAnsiTheme="minorHAnsi"/>
                <w:b/>
                <w:bCs/>
                <w:color w:val="FFFFFF"/>
                <w:sz w:val="16"/>
                <w:szCs w:val="16"/>
                <w:lang w:eastAsia="hr-HR"/>
              </w:rPr>
            </w:pPr>
          </w:p>
        </w:tc>
        <w:tc>
          <w:tcPr>
            <w:tcW w:w="975" w:type="dxa"/>
            <w:vMerge/>
            <w:tcBorders>
              <w:left w:val="single" w:sz="4" w:space="0" w:color="FFFFFF" w:themeColor="background1"/>
            </w:tcBorders>
            <w:shd w:val="clear" w:color="auto" w:fill="003399"/>
            <w:vAlign w:val="center"/>
            <w:hideMark/>
          </w:tcPr>
          <w:p w:rsidR="00193985" w:rsidRPr="00E61DE9" w:rsidRDefault="00193985" w:rsidP="00193985">
            <w:pPr>
              <w:widowControl/>
              <w:spacing w:after="0"/>
              <w:jc w:val="left"/>
              <w:rPr>
                <w:rFonts w:asciiTheme="minorHAnsi" w:eastAsia="Times New Roman" w:hAnsiTheme="minorHAnsi"/>
                <w:b/>
                <w:bCs/>
                <w:color w:val="FFFFFF"/>
                <w:sz w:val="16"/>
                <w:szCs w:val="16"/>
                <w:lang w:eastAsia="hr-HR"/>
              </w:rPr>
            </w:pPr>
          </w:p>
        </w:tc>
      </w:tr>
      <w:tr w:rsidR="00193985" w:rsidRPr="00E61DE9" w:rsidTr="00F80AEF">
        <w:trPr>
          <w:trHeight w:val="340"/>
          <w:jc w:val="center"/>
        </w:trPr>
        <w:tc>
          <w:tcPr>
            <w:tcW w:w="15800" w:type="dxa"/>
            <w:gridSpan w:val="10"/>
            <w:shd w:val="clear" w:color="auto" w:fill="auto"/>
            <w:vAlign w:val="center"/>
            <w:hideMark/>
          </w:tcPr>
          <w:p w:rsidR="00193985" w:rsidRPr="00E61DE9" w:rsidRDefault="00193985" w:rsidP="00193985">
            <w:pPr>
              <w:widowControl/>
              <w:spacing w:after="0"/>
              <w:jc w:val="left"/>
              <w:rPr>
                <w:rFonts w:asciiTheme="minorHAnsi" w:eastAsia="Times New Roman" w:hAnsiTheme="minorHAnsi"/>
                <w:b/>
                <w:bCs/>
                <w:color w:val="FF0000"/>
                <w:sz w:val="18"/>
                <w:szCs w:val="16"/>
                <w:lang w:eastAsia="hr-HR"/>
              </w:rPr>
            </w:pPr>
            <w:r w:rsidRPr="00E61DE9">
              <w:rPr>
                <w:rFonts w:asciiTheme="minorHAnsi" w:eastAsia="Times New Roman" w:hAnsiTheme="minorHAnsi"/>
                <w:b/>
                <w:bCs/>
                <w:color w:val="FF0000"/>
                <w:sz w:val="24"/>
                <w:szCs w:val="16"/>
                <w:lang w:eastAsia="hr-HR"/>
              </w:rPr>
              <w:t xml:space="preserve">1. </w:t>
            </w:r>
            <w:r w:rsidRPr="00E61DE9">
              <w:rPr>
                <w:rFonts w:asciiTheme="minorHAnsi" w:eastAsia="Times New Roman" w:hAnsiTheme="minorHAnsi"/>
                <w:b/>
                <w:bCs/>
                <w:color w:val="003399"/>
                <w:sz w:val="18"/>
                <w:szCs w:val="16"/>
                <w:lang w:eastAsia="hr-HR"/>
              </w:rPr>
              <w:t>ZAPOŠLJAVANJE</w:t>
            </w:r>
          </w:p>
        </w:tc>
      </w:tr>
      <w:tr w:rsidR="006E031E" w:rsidRPr="00E61DE9" w:rsidTr="00F80AEF">
        <w:trPr>
          <w:trHeight w:val="1676"/>
          <w:jc w:val="center"/>
        </w:trPr>
        <w:tc>
          <w:tcPr>
            <w:tcW w:w="178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1.1. Povećati stopu zaposlenosti za muškarce i žene u dobi između 20</w:t>
            </w:r>
            <w:r w:rsidR="009D52A0">
              <w:rPr>
                <w:rFonts w:asciiTheme="minorHAnsi" w:eastAsia="Times New Roman" w:hAnsiTheme="minorHAnsi"/>
                <w:sz w:val="16"/>
                <w:szCs w:val="16"/>
                <w:lang w:eastAsia="hr-HR"/>
              </w:rPr>
              <w:t xml:space="preserve"> i </w:t>
            </w:r>
            <w:r w:rsidRPr="00E61DE9">
              <w:rPr>
                <w:rFonts w:asciiTheme="minorHAnsi" w:eastAsia="Times New Roman" w:hAnsiTheme="minorHAnsi"/>
                <w:sz w:val="16"/>
                <w:szCs w:val="16"/>
                <w:lang w:eastAsia="hr-HR"/>
              </w:rPr>
              <w:t>64 godine na 65,2</w:t>
            </w:r>
            <w:r w:rsidR="009D52A0">
              <w:rPr>
                <w:rFonts w:asciiTheme="minorHAnsi" w:eastAsia="Times New Roman" w:hAnsiTheme="minorHAnsi"/>
                <w:sz w:val="16"/>
                <w:szCs w:val="16"/>
                <w:lang w:eastAsia="hr-HR"/>
              </w:rPr>
              <w:t> </w:t>
            </w:r>
            <w:r w:rsidRPr="00E61DE9">
              <w:rPr>
                <w:rFonts w:asciiTheme="minorHAnsi" w:eastAsia="Times New Roman" w:hAnsiTheme="minorHAnsi"/>
                <w:sz w:val="16"/>
                <w:szCs w:val="16"/>
                <w:lang w:eastAsia="hr-HR"/>
              </w:rPr>
              <w:t>%, posebno kroz veću participaciju mladih, starijih radnika i osoba s nižim stupnjem obrazovanja.</w:t>
            </w:r>
          </w:p>
        </w:tc>
        <w:tc>
          <w:tcPr>
            <w:tcW w:w="1759" w:type="dxa"/>
            <w:shd w:val="clear" w:color="auto" w:fill="auto"/>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r w:rsidRPr="00E61DE9">
              <w:rPr>
                <w:rFonts w:asciiTheme="minorHAnsi" w:eastAsia="Times New Roman" w:hAnsiTheme="minorHAnsi"/>
                <w:color w:val="FF0000"/>
                <w:sz w:val="16"/>
                <w:szCs w:val="16"/>
                <w:lang w:eastAsia="hr-HR"/>
              </w:rPr>
              <w:t>1.1.1. Provedba mjera aktivne politike zapošljavanja</w:t>
            </w:r>
          </w:p>
        </w:tc>
        <w:tc>
          <w:tcPr>
            <w:tcW w:w="1704"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Broj osoba uključenih u mjere aktivne politike zapošljavanje</w:t>
            </w:r>
          </w:p>
        </w:tc>
        <w:tc>
          <w:tcPr>
            <w:tcW w:w="1609"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2018.: 36.935 osoba</w:t>
            </w:r>
          </w:p>
        </w:tc>
        <w:tc>
          <w:tcPr>
            <w:tcW w:w="1609"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2019.: 30.018 osoba</w:t>
            </w:r>
          </w:p>
        </w:tc>
        <w:tc>
          <w:tcPr>
            <w:tcW w:w="1648"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Rashodi:</w:t>
            </w:r>
            <w:r w:rsidRPr="00E61DE9">
              <w:rPr>
                <w:rFonts w:asciiTheme="minorHAnsi" w:eastAsia="Times New Roman" w:hAnsiTheme="minorHAnsi"/>
                <w:sz w:val="16"/>
                <w:szCs w:val="16"/>
                <w:lang w:eastAsia="hr-HR"/>
              </w:rPr>
              <w:br/>
              <w:t xml:space="preserve">1,291 </w:t>
            </w:r>
            <w:proofErr w:type="spellStart"/>
            <w:r w:rsidRPr="00E61DE9">
              <w:rPr>
                <w:rFonts w:asciiTheme="minorHAnsi" w:eastAsia="Times New Roman" w:hAnsiTheme="minorHAnsi"/>
                <w:sz w:val="16"/>
                <w:szCs w:val="16"/>
                <w:lang w:eastAsia="hr-HR"/>
              </w:rPr>
              <w:t>mlrd</w:t>
            </w:r>
            <w:proofErr w:type="spellEnd"/>
            <w:r w:rsidR="009D52A0">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(DP i EU)</w:t>
            </w:r>
          </w:p>
        </w:tc>
        <w:tc>
          <w:tcPr>
            <w:tcW w:w="1867"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 Smjernice za razvoj i provedbu aktivne politike zapošljavanja u razdoblju 2018.</w:t>
            </w:r>
            <w:r w:rsidR="009D52A0">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 xml:space="preserve">2020. </w:t>
            </w:r>
            <w:r w:rsidRPr="00E61DE9">
              <w:rPr>
                <w:rFonts w:asciiTheme="minorHAnsi" w:eastAsia="Times New Roman" w:hAnsiTheme="minorHAnsi"/>
                <w:sz w:val="16"/>
                <w:szCs w:val="16"/>
                <w:lang w:eastAsia="hr-HR"/>
              </w:rPr>
              <w:br/>
              <w:t>2) Uvjeti i načini korištenja sredstava za provođenje mjera aktivne politike zapošljavanja iz nadležnosti HZZ u 2019.</w:t>
            </w: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1.1.1.1. Uključivanje i aktivacija nezaposlenih osoba na tržište rada putem mjera aktivne politike zapošljavanja</w:t>
            </w:r>
          </w:p>
        </w:tc>
        <w:tc>
          <w:tcPr>
            <w:tcW w:w="955" w:type="dxa"/>
            <w:shd w:val="clear" w:color="000000" w:fill="FFFFFF"/>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MRMS, HZZ</w:t>
            </w:r>
          </w:p>
        </w:tc>
      </w:tr>
      <w:tr w:rsidR="006E031E" w:rsidRPr="00E61DE9" w:rsidTr="00F80AEF">
        <w:trPr>
          <w:trHeight w:val="340"/>
          <w:jc w:val="center"/>
        </w:trPr>
        <w:tc>
          <w:tcPr>
            <w:tcW w:w="15800" w:type="dxa"/>
            <w:gridSpan w:val="10"/>
            <w:shd w:val="clear" w:color="auto" w:fill="auto"/>
            <w:vAlign w:val="center"/>
            <w:hideMark/>
          </w:tcPr>
          <w:p w:rsidR="006E031E" w:rsidRPr="00E61DE9" w:rsidRDefault="006E031E" w:rsidP="00F80AEF">
            <w:pPr>
              <w:widowControl/>
              <w:spacing w:after="0"/>
              <w:jc w:val="left"/>
              <w:rPr>
                <w:rFonts w:asciiTheme="minorHAnsi" w:eastAsia="Times New Roman" w:hAnsiTheme="minorHAnsi"/>
                <w:b/>
                <w:bCs/>
                <w:color w:val="FF0000"/>
                <w:sz w:val="24"/>
                <w:szCs w:val="16"/>
                <w:lang w:eastAsia="hr-HR"/>
              </w:rPr>
            </w:pPr>
            <w:r w:rsidRPr="00E61DE9">
              <w:rPr>
                <w:rFonts w:asciiTheme="minorHAnsi" w:eastAsia="Times New Roman" w:hAnsiTheme="minorHAnsi"/>
                <w:b/>
                <w:bCs/>
                <w:color w:val="FF0000"/>
                <w:sz w:val="24"/>
                <w:szCs w:val="16"/>
                <w:lang w:eastAsia="hr-HR"/>
              </w:rPr>
              <w:t xml:space="preserve">2. </w:t>
            </w:r>
            <w:r w:rsidRPr="00E61DE9">
              <w:rPr>
                <w:rFonts w:asciiTheme="minorHAnsi" w:eastAsia="Times New Roman" w:hAnsiTheme="minorHAnsi"/>
                <w:b/>
                <w:bCs/>
                <w:color w:val="003399"/>
                <w:sz w:val="18"/>
                <w:szCs w:val="16"/>
                <w:lang w:eastAsia="hr-HR"/>
              </w:rPr>
              <w:t>ISTRAŽIVANJE I RAZVOJ</w:t>
            </w:r>
          </w:p>
        </w:tc>
      </w:tr>
      <w:tr w:rsidR="00193985" w:rsidRPr="00E61DE9" w:rsidTr="00F80AEF">
        <w:trPr>
          <w:trHeight w:val="949"/>
          <w:jc w:val="center"/>
        </w:trPr>
        <w:tc>
          <w:tcPr>
            <w:tcW w:w="1782" w:type="dxa"/>
            <w:vMerge w:val="restart"/>
            <w:shd w:val="clear" w:color="auto" w:fill="auto"/>
            <w:hideMark/>
          </w:tcPr>
          <w:p w:rsidR="00193985" w:rsidRPr="00E61DE9" w:rsidRDefault="00193985" w:rsidP="00327EA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2.1. Poboljšati okruženje za istraživanje i razvoj, posebno s ciljem podizanja kombinirane razine javnog i privatnog ulaganja u ovaj sektor na 1,4</w:t>
            </w:r>
            <w:r w:rsidR="00327EAE">
              <w:rPr>
                <w:rFonts w:asciiTheme="minorHAnsi" w:eastAsia="Times New Roman" w:hAnsiTheme="minorHAnsi"/>
                <w:sz w:val="16"/>
                <w:szCs w:val="16"/>
                <w:lang w:eastAsia="hr-HR"/>
              </w:rPr>
              <w:t> % BDP-a.</w:t>
            </w:r>
          </w:p>
        </w:tc>
        <w:tc>
          <w:tcPr>
            <w:tcW w:w="1759" w:type="dxa"/>
            <w:vMerge w:val="restart"/>
            <w:shd w:val="clear" w:color="auto" w:fill="auto"/>
            <w:hideMark/>
          </w:tcPr>
          <w:p w:rsidR="00193985" w:rsidRPr="00E61DE9" w:rsidRDefault="00193985" w:rsidP="00193985">
            <w:pPr>
              <w:widowControl/>
              <w:spacing w:after="0"/>
              <w:jc w:val="left"/>
              <w:rPr>
                <w:rFonts w:asciiTheme="minorHAnsi" w:eastAsia="Times New Roman" w:hAnsiTheme="minorHAnsi"/>
                <w:color w:val="FF0000"/>
                <w:sz w:val="16"/>
                <w:szCs w:val="16"/>
                <w:lang w:eastAsia="hr-HR"/>
              </w:rPr>
            </w:pPr>
            <w:r w:rsidRPr="00E61DE9">
              <w:rPr>
                <w:rFonts w:asciiTheme="minorHAnsi" w:eastAsia="Times New Roman" w:hAnsiTheme="minorHAnsi"/>
                <w:color w:val="FF0000"/>
                <w:sz w:val="16"/>
                <w:szCs w:val="16"/>
                <w:lang w:eastAsia="hr-HR"/>
              </w:rPr>
              <w:t>2.1.1. Jačanje nacionalnog inovacijskog sustava i inovacijskog potencijala gospodarstva</w:t>
            </w:r>
          </w:p>
        </w:tc>
        <w:tc>
          <w:tcPr>
            <w:tcW w:w="1704" w:type="dxa"/>
            <w:vMerge w:val="restart"/>
            <w:shd w:val="clear" w:color="auto" w:fill="auto"/>
            <w:hideMark/>
          </w:tcPr>
          <w:p w:rsidR="00193985" w:rsidRPr="00E61DE9" w:rsidRDefault="00193985"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 Privatna ulaganja koja odgovaraju javnoj potpori za inovacije ili projekte istraživanja i razvoja (CO27)</w:t>
            </w:r>
            <w:r w:rsidRPr="00E61DE9">
              <w:rPr>
                <w:rFonts w:asciiTheme="minorHAnsi" w:eastAsia="Times New Roman" w:hAnsiTheme="minorHAnsi"/>
                <w:sz w:val="16"/>
                <w:szCs w:val="16"/>
                <w:lang w:eastAsia="hr-HR"/>
              </w:rPr>
              <w:br/>
              <w:t>2) Broj poduzeća podržanih za uvođenje novih proizvoda na tržište (CO28)</w:t>
            </w:r>
            <w:r w:rsidRPr="00E61DE9">
              <w:rPr>
                <w:rFonts w:asciiTheme="minorHAnsi" w:eastAsia="Times New Roman" w:hAnsiTheme="minorHAnsi"/>
                <w:sz w:val="16"/>
                <w:szCs w:val="16"/>
                <w:lang w:eastAsia="hr-HR"/>
              </w:rPr>
              <w:br/>
              <w:t>3) Broj poduzeća podržanih za uvođenje novih proizvoda za poduzeće (CO29)</w:t>
            </w:r>
            <w:r w:rsidRPr="00E61DE9">
              <w:rPr>
                <w:rFonts w:asciiTheme="minorHAnsi" w:eastAsia="Times New Roman" w:hAnsiTheme="minorHAnsi"/>
                <w:sz w:val="16"/>
                <w:szCs w:val="16"/>
                <w:lang w:eastAsia="hr-HR"/>
              </w:rPr>
              <w:br/>
              <w:t xml:space="preserve">4) Broj poduzetnika s izdanom Potvrdom o statusu korisnika potpore </w:t>
            </w:r>
            <w:r w:rsidRPr="00E61DE9">
              <w:rPr>
                <w:rFonts w:asciiTheme="minorHAnsi" w:eastAsia="Times New Roman" w:hAnsiTheme="minorHAnsi"/>
                <w:sz w:val="16"/>
                <w:szCs w:val="16"/>
                <w:lang w:eastAsia="hr-HR"/>
              </w:rPr>
              <w:br/>
              <w:t xml:space="preserve">5) Broj </w:t>
            </w:r>
            <w:proofErr w:type="spellStart"/>
            <w:r w:rsidRPr="00E61DE9">
              <w:rPr>
                <w:rFonts w:asciiTheme="minorHAnsi" w:eastAsia="Times New Roman" w:hAnsiTheme="minorHAnsi"/>
                <w:sz w:val="16"/>
                <w:szCs w:val="16"/>
                <w:lang w:eastAsia="hr-HR"/>
              </w:rPr>
              <w:t>poduzetnka</w:t>
            </w:r>
            <w:proofErr w:type="spellEnd"/>
            <w:r w:rsidRPr="00E61DE9">
              <w:rPr>
                <w:rFonts w:asciiTheme="minorHAnsi" w:eastAsia="Times New Roman" w:hAnsiTheme="minorHAnsi"/>
                <w:sz w:val="16"/>
                <w:szCs w:val="16"/>
                <w:lang w:eastAsia="hr-HR"/>
              </w:rPr>
              <w:t xml:space="preserve"> podržanih za provjeru inovativnog koncepta</w:t>
            </w:r>
          </w:p>
        </w:tc>
        <w:tc>
          <w:tcPr>
            <w:tcW w:w="1609" w:type="dxa"/>
            <w:vMerge w:val="restart"/>
            <w:shd w:val="clear" w:color="auto" w:fill="auto"/>
            <w:hideMark/>
          </w:tcPr>
          <w:p w:rsidR="00193985" w:rsidRPr="00E61DE9" w:rsidRDefault="00193985"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1) 600 </w:t>
            </w:r>
            <w:proofErr w:type="spellStart"/>
            <w:r w:rsidRPr="00E61DE9">
              <w:rPr>
                <w:rFonts w:asciiTheme="minorHAnsi" w:eastAsia="Times New Roman" w:hAnsiTheme="minorHAnsi"/>
                <w:sz w:val="16"/>
                <w:szCs w:val="16"/>
                <w:lang w:eastAsia="hr-HR"/>
              </w:rPr>
              <w:t>mil</w:t>
            </w:r>
            <w:proofErr w:type="spellEnd"/>
            <w:r w:rsidR="00365A31">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w:t>
            </w:r>
            <w:r w:rsidRPr="00E61DE9">
              <w:rPr>
                <w:rFonts w:asciiTheme="minorHAnsi" w:eastAsia="Times New Roman" w:hAnsiTheme="minorHAnsi"/>
                <w:sz w:val="16"/>
                <w:szCs w:val="16"/>
                <w:lang w:eastAsia="hr-HR"/>
              </w:rPr>
              <w:br/>
              <w:t>2) 131</w:t>
            </w:r>
            <w:r w:rsidRPr="00E61DE9">
              <w:rPr>
                <w:rFonts w:asciiTheme="minorHAnsi" w:eastAsia="Times New Roman" w:hAnsiTheme="minorHAnsi"/>
                <w:sz w:val="16"/>
                <w:szCs w:val="16"/>
                <w:lang w:eastAsia="hr-HR"/>
              </w:rPr>
              <w:br/>
              <w:t xml:space="preserve">3) 146  </w:t>
            </w:r>
            <w:r w:rsidRPr="00E61DE9">
              <w:rPr>
                <w:rFonts w:asciiTheme="minorHAnsi" w:eastAsia="Times New Roman" w:hAnsiTheme="minorHAnsi"/>
                <w:sz w:val="16"/>
                <w:szCs w:val="16"/>
                <w:lang w:eastAsia="hr-HR"/>
              </w:rPr>
              <w:br/>
              <w:t>4) 115</w:t>
            </w:r>
            <w:r w:rsidRPr="00E61DE9">
              <w:rPr>
                <w:rFonts w:asciiTheme="minorHAnsi" w:eastAsia="Times New Roman" w:hAnsiTheme="minorHAnsi"/>
                <w:sz w:val="16"/>
                <w:szCs w:val="16"/>
                <w:lang w:eastAsia="hr-HR"/>
              </w:rPr>
              <w:br/>
              <w:t xml:space="preserve">5) 54 </w:t>
            </w:r>
          </w:p>
        </w:tc>
        <w:tc>
          <w:tcPr>
            <w:tcW w:w="1609" w:type="dxa"/>
            <w:vMerge w:val="restart"/>
            <w:shd w:val="clear" w:color="auto" w:fill="auto"/>
            <w:hideMark/>
          </w:tcPr>
          <w:p w:rsidR="00193985" w:rsidRDefault="00193985"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1) </w:t>
            </w:r>
            <w:r>
              <w:rPr>
                <w:rFonts w:asciiTheme="minorHAnsi" w:eastAsia="Times New Roman" w:hAnsiTheme="minorHAnsi"/>
                <w:sz w:val="16"/>
                <w:szCs w:val="16"/>
                <w:lang w:eastAsia="hr-HR"/>
              </w:rPr>
              <w:t xml:space="preserve">2023.: </w:t>
            </w:r>
            <w:r w:rsidRPr="00E61DE9">
              <w:rPr>
                <w:rFonts w:asciiTheme="minorHAnsi" w:eastAsia="Times New Roman" w:hAnsiTheme="minorHAnsi"/>
                <w:sz w:val="16"/>
                <w:szCs w:val="16"/>
                <w:lang w:eastAsia="hr-HR"/>
              </w:rPr>
              <w:t xml:space="preserve">1,6 </w:t>
            </w:r>
            <w:proofErr w:type="spellStart"/>
            <w:r w:rsidRPr="00E61DE9">
              <w:rPr>
                <w:rFonts w:asciiTheme="minorHAnsi" w:eastAsia="Times New Roman" w:hAnsiTheme="minorHAnsi"/>
                <w:sz w:val="16"/>
                <w:szCs w:val="16"/>
                <w:lang w:eastAsia="hr-HR"/>
              </w:rPr>
              <w:t>mlrd</w:t>
            </w:r>
            <w:proofErr w:type="spellEnd"/>
            <w:r w:rsidR="00365A31">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w:t>
            </w:r>
            <w:r w:rsidRPr="00E61DE9">
              <w:rPr>
                <w:rFonts w:asciiTheme="minorHAnsi" w:eastAsia="Times New Roman" w:hAnsiTheme="minorHAnsi"/>
                <w:sz w:val="16"/>
                <w:szCs w:val="16"/>
                <w:lang w:eastAsia="hr-HR"/>
              </w:rPr>
              <w:br/>
              <w:t xml:space="preserve">2) </w:t>
            </w:r>
            <w:r>
              <w:rPr>
                <w:rFonts w:asciiTheme="minorHAnsi" w:eastAsia="Times New Roman" w:hAnsiTheme="minorHAnsi"/>
                <w:sz w:val="16"/>
                <w:szCs w:val="16"/>
                <w:lang w:eastAsia="hr-HR"/>
              </w:rPr>
              <w:t xml:space="preserve">2023.: </w:t>
            </w:r>
            <w:r w:rsidRPr="00E61DE9">
              <w:rPr>
                <w:rFonts w:asciiTheme="minorHAnsi" w:eastAsia="Times New Roman" w:hAnsiTheme="minorHAnsi"/>
                <w:sz w:val="16"/>
                <w:szCs w:val="16"/>
                <w:lang w:eastAsia="hr-HR"/>
              </w:rPr>
              <w:t xml:space="preserve">250 </w:t>
            </w:r>
          </w:p>
          <w:p w:rsidR="00193985" w:rsidRDefault="00193985"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3) </w:t>
            </w:r>
            <w:r>
              <w:rPr>
                <w:rFonts w:asciiTheme="minorHAnsi" w:eastAsia="Times New Roman" w:hAnsiTheme="minorHAnsi"/>
                <w:sz w:val="16"/>
                <w:szCs w:val="16"/>
                <w:lang w:eastAsia="hr-HR"/>
              </w:rPr>
              <w:t xml:space="preserve">2023.: </w:t>
            </w:r>
            <w:r w:rsidRPr="00E61DE9">
              <w:rPr>
                <w:rFonts w:asciiTheme="minorHAnsi" w:eastAsia="Times New Roman" w:hAnsiTheme="minorHAnsi"/>
                <w:sz w:val="16"/>
                <w:szCs w:val="16"/>
                <w:lang w:eastAsia="hr-HR"/>
              </w:rPr>
              <w:t xml:space="preserve">250 </w:t>
            </w:r>
            <w:r w:rsidRPr="00E61DE9">
              <w:rPr>
                <w:rFonts w:asciiTheme="minorHAnsi" w:eastAsia="Times New Roman" w:hAnsiTheme="minorHAnsi"/>
                <w:sz w:val="16"/>
                <w:szCs w:val="16"/>
                <w:lang w:eastAsia="hr-HR"/>
              </w:rPr>
              <w:br/>
              <w:t xml:space="preserve">4) </w:t>
            </w:r>
            <w:r>
              <w:rPr>
                <w:rFonts w:asciiTheme="minorHAnsi" w:eastAsia="Times New Roman" w:hAnsiTheme="minorHAnsi"/>
                <w:sz w:val="16"/>
                <w:szCs w:val="16"/>
                <w:lang w:eastAsia="hr-HR"/>
              </w:rPr>
              <w:t xml:space="preserve">2019.: </w:t>
            </w:r>
            <w:r w:rsidRPr="00E61DE9">
              <w:rPr>
                <w:rFonts w:asciiTheme="minorHAnsi" w:eastAsia="Times New Roman" w:hAnsiTheme="minorHAnsi"/>
                <w:sz w:val="16"/>
                <w:szCs w:val="16"/>
                <w:lang w:eastAsia="hr-HR"/>
              </w:rPr>
              <w:t>140</w:t>
            </w:r>
          </w:p>
          <w:p w:rsidR="00193985" w:rsidRDefault="00193985" w:rsidP="00193985">
            <w:pPr>
              <w:widowControl/>
              <w:spacing w:after="0"/>
              <w:jc w:val="left"/>
              <w:rPr>
                <w:rFonts w:asciiTheme="minorHAnsi" w:eastAsia="Times New Roman" w:hAnsiTheme="minorHAnsi"/>
                <w:sz w:val="16"/>
                <w:szCs w:val="16"/>
                <w:lang w:eastAsia="hr-HR"/>
              </w:rPr>
            </w:pPr>
            <w:r>
              <w:rPr>
                <w:rFonts w:asciiTheme="minorHAnsi" w:eastAsia="Times New Roman" w:hAnsiTheme="minorHAnsi"/>
                <w:sz w:val="16"/>
                <w:szCs w:val="16"/>
                <w:lang w:eastAsia="hr-HR"/>
              </w:rPr>
              <w:t xml:space="preserve">     2020.: </w:t>
            </w:r>
            <w:r w:rsidRPr="00E61DE9">
              <w:rPr>
                <w:rFonts w:asciiTheme="minorHAnsi" w:eastAsia="Times New Roman" w:hAnsiTheme="minorHAnsi"/>
                <w:sz w:val="16"/>
                <w:szCs w:val="16"/>
                <w:lang w:eastAsia="hr-HR"/>
              </w:rPr>
              <w:t>160</w:t>
            </w:r>
          </w:p>
          <w:p w:rsidR="00193985" w:rsidRPr="00E61DE9" w:rsidRDefault="00193985" w:rsidP="00193985">
            <w:pPr>
              <w:widowControl/>
              <w:spacing w:after="0"/>
              <w:jc w:val="left"/>
              <w:rPr>
                <w:rFonts w:asciiTheme="minorHAnsi" w:eastAsia="Times New Roman" w:hAnsiTheme="minorHAnsi"/>
                <w:sz w:val="16"/>
                <w:szCs w:val="16"/>
                <w:lang w:eastAsia="hr-HR"/>
              </w:rPr>
            </w:pPr>
            <w:r>
              <w:rPr>
                <w:rFonts w:asciiTheme="minorHAnsi" w:eastAsia="Times New Roman" w:hAnsiTheme="minorHAnsi"/>
                <w:sz w:val="16"/>
                <w:szCs w:val="16"/>
                <w:lang w:eastAsia="hr-HR"/>
              </w:rPr>
              <w:t xml:space="preserve">     2021.: </w:t>
            </w:r>
            <w:r w:rsidRPr="00E61DE9">
              <w:rPr>
                <w:rFonts w:asciiTheme="minorHAnsi" w:eastAsia="Times New Roman" w:hAnsiTheme="minorHAnsi"/>
                <w:sz w:val="16"/>
                <w:szCs w:val="16"/>
                <w:lang w:eastAsia="hr-HR"/>
              </w:rPr>
              <w:t xml:space="preserve">180                       </w:t>
            </w:r>
            <w:r w:rsidRPr="00E61DE9">
              <w:rPr>
                <w:rFonts w:asciiTheme="minorHAnsi" w:eastAsia="Times New Roman" w:hAnsiTheme="minorHAnsi"/>
                <w:sz w:val="16"/>
                <w:szCs w:val="16"/>
                <w:lang w:eastAsia="hr-HR"/>
              </w:rPr>
              <w:br/>
              <w:t xml:space="preserve">5) </w:t>
            </w:r>
            <w:r>
              <w:rPr>
                <w:rFonts w:asciiTheme="minorHAnsi" w:eastAsia="Times New Roman" w:hAnsiTheme="minorHAnsi"/>
                <w:sz w:val="16"/>
                <w:szCs w:val="16"/>
                <w:lang w:eastAsia="hr-HR"/>
              </w:rPr>
              <w:t xml:space="preserve">2019.: </w:t>
            </w:r>
            <w:r w:rsidRPr="00E61DE9">
              <w:rPr>
                <w:rFonts w:asciiTheme="minorHAnsi" w:eastAsia="Times New Roman" w:hAnsiTheme="minorHAnsi"/>
                <w:sz w:val="16"/>
                <w:szCs w:val="16"/>
                <w:lang w:eastAsia="hr-HR"/>
              </w:rPr>
              <w:t xml:space="preserve">60 </w:t>
            </w:r>
          </w:p>
        </w:tc>
        <w:tc>
          <w:tcPr>
            <w:tcW w:w="1648" w:type="dxa"/>
            <w:shd w:val="clear" w:color="auto" w:fill="auto"/>
            <w:hideMark/>
          </w:tcPr>
          <w:p w:rsidR="00193985" w:rsidRPr="00E61DE9" w:rsidRDefault="00193985"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Rashodi:</w:t>
            </w:r>
            <w:r w:rsidRPr="00E61DE9">
              <w:rPr>
                <w:rFonts w:asciiTheme="minorHAnsi" w:eastAsia="Times New Roman" w:hAnsiTheme="minorHAnsi"/>
                <w:sz w:val="16"/>
                <w:szCs w:val="16"/>
                <w:lang w:eastAsia="hr-HR"/>
              </w:rPr>
              <w:br/>
            </w:r>
            <w:r>
              <w:rPr>
                <w:rFonts w:asciiTheme="minorHAnsi" w:eastAsia="Times New Roman" w:hAnsiTheme="minorHAnsi"/>
                <w:sz w:val="16"/>
                <w:szCs w:val="16"/>
                <w:lang w:eastAsia="hr-HR"/>
              </w:rPr>
              <w:t>119,83</w:t>
            </w:r>
            <w:r w:rsidRPr="00E61DE9">
              <w:rPr>
                <w:rFonts w:asciiTheme="minorHAnsi" w:eastAsia="Times New Roman" w:hAnsiTheme="minorHAnsi"/>
                <w:sz w:val="16"/>
                <w:szCs w:val="16"/>
                <w:lang w:eastAsia="hr-HR"/>
              </w:rPr>
              <w:t xml:space="preserve"> </w:t>
            </w:r>
            <w:proofErr w:type="spellStart"/>
            <w:r w:rsidRPr="00E61DE9">
              <w:rPr>
                <w:rFonts w:asciiTheme="minorHAnsi" w:eastAsia="Times New Roman" w:hAnsiTheme="minorHAnsi"/>
                <w:sz w:val="16"/>
                <w:szCs w:val="16"/>
                <w:lang w:eastAsia="hr-HR"/>
              </w:rPr>
              <w:t>mil</w:t>
            </w:r>
            <w:proofErr w:type="spellEnd"/>
            <w:r w:rsidR="00365A31">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(EU) - Inovacije u S3 područjima</w:t>
            </w:r>
            <w:r>
              <w:rPr>
                <w:rFonts w:asciiTheme="minorHAnsi" w:eastAsia="Times New Roman" w:hAnsiTheme="minorHAnsi"/>
                <w:sz w:val="16"/>
                <w:szCs w:val="16"/>
                <w:lang w:eastAsia="hr-HR"/>
              </w:rPr>
              <w:t xml:space="preserve"> </w:t>
            </w:r>
            <w:r w:rsidRPr="00E61DE9">
              <w:rPr>
                <w:rFonts w:asciiTheme="minorHAnsi" w:eastAsia="Times New Roman" w:hAnsiTheme="minorHAnsi"/>
                <w:sz w:val="16"/>
                <w:szCs w:val="16"/>
                <w:lang w:eastAsia="hr-HR"/>
              </w:rPr>
              <w:br/>
            </w:r>
            <w:r>
              <w:rPr>
                <w:rFonts w:asciiTheme="minorHAnsi" w:eastAsia="Times New Roman" w:hAnsiTheme="minorHAnsi"/>
                <w:sz w:val="16"/>
                <w:szCs w:val="16"/>
                <w:lang w:eastAsia="hr-HR"/>
              </w:rPr>
              <w:t>75,93</w:t>
            </w:r>
            <w:r w:rsidRPr="00E61DE9">
              <w:rPr>
                <w:rFonts w:asciiTheme="minorHAnsi" w:eastAsia="Times New Roman" w:hAnsiTheme="minorHAnsi"/>
                <w:sz w:val="16"/>
                <w:szCs w:val="16"/>
                <w:lang w:eastAsia="hr-HR"/>
              </w:rPr>
              <w:t xml:space="preserve"> </w:t>
            </w:r>
            <w:proofErr w:type="spellStart"/>
            <w:r w:rsidRPr="00E61DE9">
              <w:rPr>
                <w:rFonts w:asciiTheme="minorHAnsi" w:eastAsia="Times New Roman" w:hAnsiTheme="minorHAnsi"/>
                <w:sz w:val="16"/>
                <w:szCs w:val="16"/>
                <w:lang w:eastAsia="hr-HR"/>
              </w:rPr>
              <w:t>mil</w:t>
            </w:r>
            <w:proofErr w:type="spellEnd"/>
            <w:r w:rsidR="00365A31">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(EU) </w:t>
            </w:r>
            <w:r>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Integrator</w:t>
            </w:r>
            <w:r>
              <w:rPr>
                <w:rFonts w:asciiTheme="minorHAnsi" w:eastAsia="Times New Roman" w:hAnsiTheme="minorHAnsi"/>
                <w:sz w:val="16"/>
                <w:szCs w:val="16"/>
                <w:lang w:eastAsia="hr-HR"/>
              </w:rPr>
              <w:t xml:space="preserve"> </w:t>
            </w:r>
            <w:r w:rsidRPr="00E61DE9">
              <w:rPr>
                <w:rFonts w:asciiTheme="minorHAnsi" w:eastAsia="Times New Roman" w:hAnsiTheme="minorHAnsi"/>
                <w:sz w:val="16"/>
                <w:szCs w:val="16"/>
                <w:lang w:eastAsia="hr-HR"/>
              </w:rPr>
              <w:br/>
            </w:r>
            <w:r>
              <w:rPr>
                <w:rFonts w:asciiTheme="minorHAnsi" w:eastAsia="Times New Roman" w:hAnsiTheme="minorHAnsi"/>
                <w:sz w:val="16"/>
                <w:szCs w:val="16"/>
                <w:lang w:eastAsia="hr-HR"/>
              </w:rPr>
              <w:t>112,46</w:t>
            </w:r>
            <w:r w:rsidRPr="00E61DE9">
              <w:rPr>
                <w:rFonts w:asciiTheme="minorHAnsi" w:eastAsia="Times New Roman" w:hAnsiTheme="minorHAnsi"/>
                <w:sz w:val="16"/>
                <w:szCs w:val="16"/>
                <w:lang w:eastAsia="hr-HR"/>
              </w:rPr>
              <w:t xml:space="preserve"> </w:t>
            </w:r>
            <w:proofErr w:type="spellStart"/>
            <w:r w:rsidRPr="00E61DE9">
              <w:rPr>
                <w:rFonts w:asciiTheme="minorHAnsi" w:eastAsia="Times New Roman" w:hAnsiTheme="minorHAnsi"/>
                <w:sz w:val="16"/>
                <w:szCs w:val="16"/>
                <w:lang w:eastAsia="hr-HR"/>
              </w:rPr>
              <w:t>mil</w:t>
            </w:r>
            <w:proofErr w:type="spellEnd"/>
            <w:r w:rsidR="00365A31">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(EU) - IRI faza II.</w:t>
            </w:r>
            <w:r>
              <w:rPr>
                <w:rFonts w:asciiTheme="minorHAnsi" w:eastAsia="Times New Roman" w:hAnsiTheme="minorHAnsi"/>
                <w:sz w:val="16"/>
                <w:szCs w:val="16"/>
                <w:lang w:eastAsia="hr-HR"/>
              </w:rPr>
              <w:t xml:space="preserve"> </w:t>
            </w:r>
          </w:p>
        </w:tc>
        <w:tc>
          <w:tcPr>
            <w:tcW w:w="1867" w:type="dxa"/>
            <w:shd w:val="clear" w:color="auto" w:fill="auto"/>
            <w:hideMark/>
          </w:tcPr>
          <w:p w:rsidR="00193985" w:rsidRPr="00727CC9" w:rsidRDefault="00193985" w:rsidP="00193985">
            <w:pPr>
              <w:widowControl/>
              <w:spacing w:after="0"/>
              <w:jc w:val="left"/>
              <w:rPr>
                <w:rFonts w:asciiTheme="minorHAnsi" w:eastAsia="Times New Roman" w:hAnsiTheme="minorHAnsi" w:cstheme="minorHAnsi"/>
                <w:sz w:val="16"/>
                <w:szCs w:val="16"/>
                <w:lang w:eastAsia="hr-HR"/>
              </w:rPr>
            </w:pPr>
            <w:r w:rsidRPr="00727CC9">
              <w:rPr>
                <w:rFonts w:asciiTheme="minorHAnsi" w:eastAsia="Times New Roman" w:hAnsiTheme="minorHAnsi"/>
                <w:sz w:val="16"/>
                <w:szCs w:val="16"/>
                <w:lang w:eastAsia="hr-HR"/>
              </w:rPr>
              <w:t xml:space="preserve">1) Program dodjele državnih potpora za povećanje inovativnosti malih i srednjih poduzetnika </w:t>
            </w:r>
            <w:r w:rsidRPr="00727CC9">
              <w:rPr>
                <w:rFonts w:asciiTheme="minorHAnsi" w:eastAsia="Times New Roman" w:hAnsiTheme="minorHAnsi"/>
                <w:sz w:val="16"/>
                <w:szCs w:val="16"/>
                <w:lang w:eastAsia="hr-HR"/>
              </w:rPr>
              <w:br/>
              <w:t>2) Program dodjele državnih potpora za povećanje inovativnosti malih i srednjih poduzetnika – Inovacije u S3 područjima</w:t>
            </w:r>
            <w:r w:rsidRPr="00727CC9">
              <w:rPr>
                <w:rFonts w:asciiTheme="minorHAnsi" w:eastAsia="Times New Roman" w:hAnsiTheme="minorHAnsi"/>
                <w:sz w:val="16"/>
                <w:szCs w:val="16"/>
                <w:lang w:eastAsia="hr-HR"/>
              </w:rPr>
              <w:br/>
              <w:t xml:space="preserve">3) </w:t>
            </w:r>
            <w:r w:rsidRPr="00727CC9">
              <w:rPr>
                <w:rFonts w:asciiTheme="minorHAnsi" w:eastAsia="Times New Roman" w:hAnsiTheme="minorHAnsi" w:cstheme="minorHAnsi"/>
                <w:sz w:val="16"/>
                <w:szCs w:val="16"/>
                <w:lang w:eastAsia="hr-HR"/>
              </w:rPr>
              <w:t>Program dodjele državnih potpora za povećanje razvoja novih proizvoda i usluga koji proizlaze iz aktivnosti istraživanja i razvoja</w:t>
            </w:r>
          </w:p>
          <w:p w:rsidR="00193985" w:rsidRPr="00E61DE9" w:rsidRDefault="00193985" w:rsidP="00193985">
            <w:pPr>
              <w:widowControl/>
              <w:spacing w:after="0"/>
              <w:jc w:val="left"/>
              <w:rPr>
                <w:rFonts w:asciiTheme="minorHAnsi" w:eastAsia="Times New Roman" w:hAnsiTheme="minorHAnsi"/>
                <w:sz w:val="16"/>
                <w:szCs w:val="16"/>
                <w:lang w:eastAsia="hr-HR"/>
              </w:rPr>
            </w:pPr>
            <w:r w:rsidRPr="00DA734C">
              <w:rPr>
                <w:rFonts w:asciiTheme="minorHAnsi" w:eastAsia="Times New Roman" w:hAnsiTheme="minorHAnsi" w:cstheme="minorHAnsi"/>
                <w:sz w:val="16"/>
                <w:szCs w:val="16"/>
                <w:lang w:eastAsia="hr-HR"/>
              </w:rPr>
              <w:t xml:space="preserve">4) Program dodjele potpora male vrijednosti za povećanje inovativnosti </w:t>
            </w:r>
            <w:r w:rsidRPr="00727CC9">
              <w:rPr>
                <w:rFonts w:asciiTheme="minorHAnsi" w:eastAsia="Times New Roman" w:hAnsiTheme="minorHAnsi"/>
                <w:sz w:val="16"/>
                <w:szCs w:val="16"/>
                <w:lang w:eastAsia="hr-HR"/>
              </w:rPr>
              <w:t>malih i srednjih poduzetnika</w:t>
            </w:r>
            <w:r w:rsidRPr="00DA734C">
              <w:rPr>
                <w:rFonts w:asciiTheme="minorHAnsi" w:eastAsia="Times New Roman" w:hAnsiTheme="minorHAnsi" w:cstheme="minorHAnsi"/>
                <w:sz w:val="16"/>
                <w:szCs w:val="16"/>
                <w:lang w:eastAsia="hr-HR"/>
              </w:rPr>
              <w:t xml:space="preserve"> u S3 područjima</w:t>
            </w:r>
          </w:p>
        </w:tc>
        <w:tc>
          <w:tcPr>
            <w:tcW w:w="1892" w:type="dxa"/>
            <w:shd w:val="clear" w:color="auto" w:fill="auto"/>
            <w:hideMark/>
          </w:tcPr>
          <w:p w:rsidR="00193985" w:rsidRPr="00E61DE9" w:rsidRDefault="00193985"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2.1.1.1. Objava poziva za dodjele državnih potpora poduzetnicima za </w:t>
            </w:r>
            <w:r>
              <w:rPr>
                <w:rFonts w:asciiTheme="minorHAnsi" w:eastAsia="Times New Roman" w:hAnsiTheme="minorHAnsi"/>
                <w:sz w:val="16"/>
                <w:szCs w:val="16"/>
                <w:lang w:eastAsia="hr-HR"/>
              </w:rPr>
              <w:t>istraživanje, razvoj i inovacije</w:t>
            </w:r>
          </w:p>
        </w:tc>
        <w:tc>
          <w:tcPr>
            <w:tcW w:w="955" w:type="dxa"/>
            <w:shd w:val="clear" w:color="000000" w:fill="FFFFFF"/>
            <w:hideMark/>
          </w:tcPr>
          <w:p w:rsidR="00193985" w:rsidRPr="00E61DE9" w:rsidRDefault="00193985" w:rsidP="00193985">
            <w:pPr>
              <w:widowControl/>
              <w:spacing w:after="0"/>
              <w:jc w:val="left"/>
              <w:rPr>
                <w:rFonts w:asciiTheme="minorHAnsi" w:eastAsia="Times New Roman" w:hAnsiTheme="minorHAnsi"/>
                <w:sz w:val="16"/>
                <w:szCs w:val="16"/>
                <w:lang w:eastAsia="hr-HR"/>
              </w:rPr>
            </w:pPr>
            <w:r>
              <w:rPr>
                <w:rFonts w:asciiTheme="minorHAnsi" w:eastAsia="Times New Roman" w:hAnsiTheme="minorHAnsi"/>
                <w:sz w:val="16"/>
                <w:szCs w:val="16"/>
                <w:lang w:eastAsia="hr-HR"/>
              </w:rPr>
              <w:t>lip</w:t>
            </w:r>
            <w:r w:rsidRPr="00E61DE9">
              <w:rPr>
                <w:rFonts w:asciiTheme="minorHAnsi" w:eastAsia="Times New Roman" w:hAnsiTheme="minorHAnsi"/>
                <w:sz w:val="16"/>
                <w:szCs w:val="16"/>
                <w:lang w:eastAsia="hr-HR"/>
              </w:rPr>
              <w:t>-19</w:t>
            </w:r>
          </w:p>
        </w:tc>
        <w:tc>
          <w:tcPr>
            <w:tcW w:w="975" w:type="dxa"/>
            <w:shd w:val="clear" w:color="auto" w:fill="auto"/>
            <w:hideMark/>
          </w:tcPr>
          <w:p w:rsidR="00193985" w:rsidRPr="00E61DE9" w:rsidRDefault="00193985"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MINGPO</w:t>
            </w:r>
          </w:p>
        </w:tc>
      </w:tr>
      <w:tr w:rsidR="00193985" w:rsidRPr="00E61DE9" w:rsidTr="00963D63">
        <w:trPr>
          <w:trHeight w:val="891"/>
          <w:jc w:val="center"/>
        </w:trPr>
        <w:tc>
          <w:tcPr>
            <w:tcW w:w="1782" w:type="dxa"/>
            <w:vMerge/>
            <w:vAlign w:val="center"/>
            <w:hideMark/>
          </w:tcPr>
          <w:p w:rsidR="00193985" w:rsidRPr="00E61DE9" w:rsidRDefault="00193985" w:rsidP="00193985">
            <w:pPr>
              <w:widowControl/>
              <w:spacing w:after="0"/>
              <w:jc w:val="left"/>
              <w:rPr>
                <w:rFonts w:asciiTheme="minorHAnsi" w:eastAsia="Times New Roman" w:hAnsiTheme="minorHAnsi"/>
                <w:sz w:val="16"/>
                <w:szCs w:val="16"/>
                <w:lang w:eastAsia="hr-HR"/>
              </w:rPr>
            </w:pPr>
          </w:p>
        </w:tc>
        <w:tc>
          <w:tcPr>
            <w:tcW w:w="1759" w:type="dxa"/>
            <w:vMerge/>
            <w:vAlign w:val="center"/>
            <w:hideMark/>
          </w:tcPr>
          <w:p w:rsidR="00193985" w:rsidRPr="00E61DE9" w:rsidRDefault="00193985" w:rsidP="00193985">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193985" w:rsidRPr="00E61DE9" w:rsidRDefault="00193985" w:rsidP="00193985">
            <w:pPr>
              <w:widowControl/>
              <w:spacing w:after="0"/>
              <w:jc w:val="left"/>
              <w:rPr>
                <w:rFonts w:asciiTheme="minorHAnsi" w:eastAsia="Times New Roman" w:hAnsiTheme="minorHAnsi"/>
                <w:sz w:val="16"/>
                <w:szCs w:val="16"/>
                <w:lang w:eastAsia="hr-HR"/>
              </w:rPr>
            </w:pPr>
          </w:p>
        </w:tc>
        <w:tc>
          <w:tcPr>
            <w:tcW w:w="1609" w:type="dxa"/>
            <w:vMerge/>
            <w:vAlign w:val="center"/>
            <w:hideMark/>
          </w:tcPr>
          <w:p w:rsidR="00193985" w:rsidRPr="00E61DE9" w:rsidRDefault="00193985" w:rsidP="00193985">
            <w:pPr>
              <w:widowControl/>
              <w:spacing w:after="0"/>
              <w:jc w:val="left"/>
              <w:rPr>
                <w:rFonts w:asciiTheme="minorHAnsi" w:eastAsia="Times New Roman" w:hAnsiTheme="minorHAnsi"/>
                <w:sz w:val="16"/>
                <w:szCs w:val="16"/>
                <w:lang w:eastAsia="hr-HR"/>
              </w:rPr>
            </w:pPr>
          </w:p>
        </w:tc>
        <w:tc>
          <w:tcPr>
            <w:tcW w:w="1609" w:type="dxa"/>
            <w:vMerge/>
            <w:vAlign w:val="center"/>
            <w:hideMark/>
          </w:tcPr>
          <w:p w:rsidR="00193985" w:rsidRPr="00E61DE9" w:rsidRDefault="00193985" w:rsidP="00193985">
            <w:pPr>
              <w:widowControl/>
              <w:spacing w:after="0"/>
              <w:jc w:val="left"/>
              <w:rPr>
                <w:rFonts w:asciiTheme="minorHAnsi" w:eastAsia="Times New Roman" w:hAnsiTheme="minorHAnsi"/>
                <w:sz w:val="16"/>
                <w:szCs w:val="16"/>
                <w:lang w:eastAsia="hr-HR"/>
              </w:rPr>
            </w:pPr>
          </w:p>
        </w:tc>
        <w:tc>
          <w:tcPr>
            <w:tcW w:w="1648" w:type="dxa"/>
            <w:shd w:val="clear" w:color="auto" w:fill="auto"/>
            <w:hideMark/>
          </w:tcPr>
          <w:p w:rsidR="00193985" w:rsidRPr="00E61DE9" w:rsidRDefault="00193985"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Rashodi: </w:t>
            </w:r>
            <w:r w:rsidRPr="00E61DE9">
              <w:rPr>
                <w:rFonts w:asciiTheme="minorHAnsi" w:eastAsia="Times New Roman" w:hAnsiTheme="minorHAnsi"/>
                <w:sz w:val="16"/>
                <w:szCs w:val="16"/>
                <w:lang w:eastAsia="hr-HR"/>
              </w:rPr>
              <w:br/>
            </w:r>
            <w:r>
              <w:rPr>
                <w:rFonts w:asciiTheme="minorHAnsi" w:eastAsia="Times New Roman" w:hAnsiTheme="minorHAnsi"/>
                <w:sz w:val="16"/>
                <w:szCs w:val="16"/>
                <w:lang w:eastAsia="hr-HR"/>
              </w:rPr>
              <w:t>5</w:t>
            </w:r>
            <w:r w:rsidRPr="00E61DE9">
              <w:rPr>
                <w:rFonts w:asciiTheme="minorHAnsi" w:eastAsia="Times New Roman" w:hAnsiTheme="minorHAnsi"/>
                <w:sz w:val="16"/>
                <w:szCs w:val="16"/>
                <w:lang w:eastAsia="hr-HR"/>
              </w:rPr>
              <w:t xml:space="preserve"> </w:t>
            </w:r>
            <w:proofErr w:type="spellStart"/>
            <w:r w:rsidRPr="00E61DE9">
              <w:rPr>
                <w:rFonts w:asciiTheme="minorHAnsi" w:eastAsia="Times New Roman" w:hAnsiTheme="minorHAnsi"/>
                <w:sz w:val="16"/>
                <w:szCs w:val="16"/>
                <w:lang w:eastAsia="hr-HR"/>
              </w:rPr>
              <w:t>mil</w:t>
            </w:r>
            <w:proofErr w:type="spellEnd"/>
            <w:r w:rsidR="00365A31">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(DP)</w:t>
            </w:r>
          </w:p>
        </w:tc>
        <w:tc>
          <w:tcPr>
            <w:tcW w:w="1867" w:type="dxa"/>
            <w:shd w:val="clear" w:color="auto" w:fill="auto"/>
            <w:hideMark/>
          </w:tcPr>
          <w:p w:rsidR="00193985" w:rsidRDefault="00193985"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Zakon o državnoj potpori za istraživačko-razvojne projekte </w:t>
            </w:r>
          </w:p>
          <w:p w:rsidR="00193985" w:rsidRPr="00E61DE9" w:rsidRDefault="00193985" w:rsidP="00193985">
            <w:pPr>
              <w:widowControl/>
              <w:spacing w:after="0"/>
              <w:jc w:val="left"/>
              <w:rPr>
                <w:rFonts w:asciiTheme="minorHAnsi" w:eastAsia="Times New Roman" w:hAnsiTheme="minorHAnsi"/>
                <w:sz w:val="16"/>
                <w:szCs w:val="16"/>
                <w:lang w:eastAsia="hr-HR"/>
              </w:rPr>
            </w:pPr>
          </w:p>
        </w:tc>
        <w:tc>
          <w:tcPr>
            <w:tcW w:w="1892" w:type="dxa"/>
            <w:shd w:val="clear" w:color="auto" w:fill="auto"/>
            <w:hideMark/>
          </w:tcPr>
          <w:p w:rsidR="00193985" w:rsidRPr="00E61DE9" w:rsidRDefault="00193985"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2.1.1.2. Provedba mjera potpore iz Zakona o državnoj potpori za istraživačko-razvojne projekte</w:t>
            </w:r>
          </w:p>
        </w:tc>
        <w:tc>
          <w:tcPr>
            <w:tcW w:w="955" w:type="dxa"/>
            <w:shd w:val="clear" w:color="000000" w:fill="FFFFFF"/>
            <w:hideMark/>
          </w:tcPr>
          <w:p w:rsidR="00193985" w:rsidRPr="00E61DE9" w:rsidRDefault="00193985"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pro-20</w:t>
            </w:r>
          </w:p>
        </w:tc>
        <w:tc>
          <w:tcPr>
            <w:tcW w:w="975" w:type="dxa"/>
            <w:shd w:val="clear" w:color="auto" w:fill="auto"/>
            <w:hideMark/>
          </w:tcPr>
          <w:p w:rsidR="00193985" w:rsidRPr="00E61DE9" w:rsidRDefault="00193985"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MINGPO</w:t>
            </w:r>
          </w:p>
        </w:tc>
      </w:tr>
      <w:tr w:rsidR="00193985" w:rsidRPr="00E61DE9" w:rsidTr="00963D63">
        <w:trPr>
          <w:trHeight w:val="606"/>
          <w:jc w:val="center"/>
        </w:trPr>
        <w:tc>
          <w:tcPr>
            <w:tcW w:w="1782" w:type="dxa"/>
            <w:vMerge/>
            <w:vAlign w:val="center"/>
            <w:hideMark/>
          </w:tcPr>
          <w:p w:rsidR="00193985" w:rsidRPr="00E61DE9" w:rsidRDefault="00193985" w:rsidP="00193985">
            <w:pPr>
              <w:widowControl/>
              <w:spacing w:after="0"/>
              <w:jc w:val="left"/>
              <w:rPr>
                <w:rFonts w:asciiTheme="minorHAnsi" w:eastAsia="Times New Roman" w:hAnsiTheme="minorHAnsi"/>
                <w:sz w:val="16"/>
                <w:szCs w:val="16"/>
                <w:lang w:eastAsia="hr-HR"/>
              </w:rPr>
            </w:pPr>
          </w:p>
        </w:tc>
        <w:tc>
          <w:tcPr>
            <w:tcW w:w="1759" w:type="dxa"/>
            <w:vMerge/>
            <w:vAlign w:val="center"/>
            <w:hideMark/>
          </w:tcPr>
          <w:p w:rsidR="00193985" w:rsidRPr="00E61DE9" w:rsidRDefault="00193985" w:rsidP="00193985">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193985" w:rsidRPr="00E61DE9" w:rsidRDefault="00193985" w:rsidP="00193985">
            <w:pPr>
              <w:widowControl/>
              <w:spacing w:after="0"/>
              <w:jc w:val="left"/>
              <w:rPr>
                <w:rFonts w:asciiTheme="minorHAnsi" w:eastAsia="Times New Roman" w:hAnsiTheme="minorHAnsi"/>
                <w:sz w:val="16"/>
                <w:szCs w:val="16"/>
                <w:lang w:eastAsia="hr-HR"/>
              </w:rPr>
            </w:pPr>
          </w:p>
        </w:tc>
        <w:tc>
          <w:tcPr>
            <w:tcW w:w="1609" w:type="dxa"/>
            <w:vMerge/>
            <w:vAlign w:val="center"/>
            <w:hideMark/>
          </w:tcPr>
          <w:p w:rsidR="00193985" w:rsidRPr="00E61DE9" w:rsidRDefault="00193985" w:rsidP="00193985">
            <w:pPr>
              <w:widowControl/>
              <w:spacing w:after="0"/>
              <w:jc w:val="left"/>
              <w:rPr>
                <w:rFonts w:asciiTheme="minorHAnsi" w:eastAsia="Times New Roman" w:hAnsiTheme="minorHAnsi"/>
                <w:sz w:val="16"/>
                <w:szCs w:val="16"/>
                <w:lang w:eastAsia="hr-HR"/>
              </w:rPr>
            </w:pPr>
          </w:p>
        </w:tc>
        <w:tc>
          <w:tcPr>
            <w:tcW w:w="1609" w:type="dxa"/>
            <w:vMerge/>
            <w:vAlign w:val="center"/>
            <w:hideMark/>
          </w:tcPr>
          <w:p w:rsidR="00193985" w:rsidRPr="00E61DE9" w:rsidRDefault="00193985" w:rsidP="00193985">
            <w:pPr>
              <w:widowControl/>
              <w:spacing w:after="0"/>
              <w:jc w:val="left"/>
              <w:rPr>
                <w:rFonts w:asciiTheme="minorHAnsi" w:eastAsia="Times New Roman" w:hAnsiTheme="minorHAnsi"/>
                <w:sz w:val="16"/>
                <w:szCs w:val="16"/>
                <w:lang w:eastAsia="hr-HR"/>
              </w:rPr>
            </w:pPr>
          </w:p>
        </w:tc>
        <w:tc>
          <w:tcPr>
            <w:tcW w:w="1648" w:type="dxa"/>
            <w:shd w:val="clear" w:color="auto" w:fill="auto"/>
            <w:hideMark/>
          </w:tcPr>
          <w:p w:rsidR="00193985" w:rsidRPr="00E61DE9" w:rsidRDefault="00193985"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Rashodi: </w:t>
            </w:r>
            <w:r w:rsidRPr="00E61DE9">
              <w:rPr>
                <w:rFonts w:asciiTheme="minorHAnsi" w:eastAsia="Times New Roman" w:hAnsiTheme="minorHAnsi"/>
                <w:sz w:val="16"/>
                <w:szCs w:val="16"/>
                <w:lang w:eastAsia="hr-HR"/>
              </w:rPr>
              <w:br/>
            </w:r>
            <w:r>
              <w:rPr>
                <w:rFonts w:asciiTheme="minorHAnsi" w:eastAsia="Times New Roman" w:hAnsiTheme="minorHAnsi"/>
                <w:sz w:val="16"/>
                <w:szCs w:val="16"/>
                <w:lang w:eastAsia="hr-HR"/>
              </w:rPr>
              <w:t>35,4</w:t>
            </w:r>
            <w:r w:rsidRPr="00E61DE9">
              <w:rPr>
                <w:rFonts w:asciiTheme="minorHAnsi" w:eastAsia="Times New Roman" w:hAnsiTheme="minorHAnsi"/>
                <w:sz w:val="16"/>
                <w:szCs w:val="16"/>
                <w:lang w:eastAsia="hr-HR"/>
              </w:rPr>
              <w:t xml:space="preserve"> </w:t>
            </w:r>
            <w:proofErr w:type="spellStart"/>
            <w:r w:rsidRPr="00E61DE9">
              <w:rPr>
                <w:rFonts w:asciiTheme="minorHAnsi" w:eastAsia="Times New Roman" w:hAnsiTheme="minorHAnsi"/>
                <w:sz w:val="16"/>
                <w:szCs w:val="16"/>
                <w:lang w:eastAsia="hr-HR"/>
              </w:rPr>
              <w:t>mil</w:t>
            </w:r>
            <w:proofErr w:type="spellEnd"/>
            <w:r w:rsidR="00365A31">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(DP)</w:t>
            </w:r>
          </w:p>
        </w:tc>
        <w:tc>
          <w:tcPr>
            <w:tcW w:w="1867" w:type="dxa"/>
            <w:shd w:val="clear" w:color="auto" w:fill="auto"/>
            <w:hideMark/>
          </w:tcPr>
          <w:p w:rsidR="00193985" w:rsidRPr="00E61DE9" w:rsidRDefault="00193985" w:rsidP="00193985">
            <w:pPr>
              <w:widowControl/>
              <w:spacing w:after="0"/>
              <w:jc w:val="left"/>
              <w:rPr>
                <w:rFonts w:asciiTheme="minorHAnsi" w:eastAsia="Times New Roman" w:hAnsiTheme="minorHAnsi"/>
                <w:sz w:val="16"/>
                <w:szCs w:val="16"/>
                <w:lang w:eastAsia="hr-HR"/>
              </w:rPr>
            </w:pPr>
            <w:r>
              <w:rPr>
                <w:rFonts w:asciiTheme="minorHAnsi" w:eastAsia="Times New Roman" w:hAnsiTheme="minorHAnsi"/>
                <w:sz w:val="16"/>
                <w:szCs w:val="16"/>
                <w:lang w:eastAsia="hr-HR"/>
              </w:rPr>
              <w:t>Strategija poticanja inovacija RH 2014.-2020.</w:t>
            </w:r>
          </w:p>
        </w:tc>
        <w:tc>
          <w:tcPr>
            <w:tcW w:w="1892" w:type="dxa"/>
            <w:shd w:val="clear" w:color="auto" w:fill="auto"/>
            <w:hideMark/>
          </w:tcPr>
          <w:p w:rsidR="00193985" w:rsidRPr="00E61DE9" w:rsidRDefault="00193985"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2.1.1.3. Objava Poziva za "Program provjere inovativnog koncepta"</w:t>
            </w:r>
          </w:p>
        </w:tc>
        <w:tc>
          <w:tcPr>
            <w:tcW w:w="955" w:type="dxa"/>
            <w:shd w:val="clear" w:color="auto" w:fill="auto"/>
            <w:hideMark/>
          </w:tcPr>
          <w:p w:rsidR="00193985" w:rsidRPr="00E61DE9" w:rsidRDefault="00193985"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svi-19</w:t>
            </w:r>
          </w:p>
        </w:tc>
        <w:tc>
          <w:tcPr>
            <w:tcW w:w="975" w:type="dxa"/>
            <w:shd w:val="clear" w:color="auto" w:fill="auto"/>
            <w:hideMark/>
          </w:tcPr>
          <w:p w:rsidR="00193985" w:rsidRPr="00E61DE9" w:rsidRDefault="00193985"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MINGPO, HAMAG-BICRO</w:t>
            </w:r>
          </w:p>
        </w:tc>
      </w:tr>
      <w:tr w:rsidR="006E031E" w:rsidRPr="00E61DE9" w:rsidTr="00F80AEF">
        <w:trPr>
          <w:trHeight w:val="2396"/>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shd w:val="clear" w:color="auto" w:fill="auto"/>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r w:rsidRPr="00E61DE9">
              <w:rPr>
                <w:rFonts w:asciiTheme="minorHAnsi" w:eastAsia="Times New Roman" w:hAnsiTheme="minorHAnsi"/>
                <w:color w:val="FF0000"/>
                <w:sz w:val="16"/>
                <w:szCs w:val="16"/>
                <w:lang w:eastAsia="hr-HR"/>
              </w:rPr>
              <w:t>2.1.2. Jačanje ljudskih potencijala u znanosti</w:t>
            </w:r>
          </w:p>
        </w:tc>
        <w:tc>
          <w:tcPr>
            <w:tcW w:w="1704" w:type="dxa"/>
            <w:shd w:val="clear" w:color="000000" w:fill="FFFFFF"/>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Broj mladih znanstvenika zaposlenih u sustavu znanosti putem</w:t>
            </w:r>
            <w:r w:rsidR="00A26CA5">
              <w:rPr>
                <w:rFonts w:asciiTheme="minorHAnsi" w:eastAsia="Times New Roman" w:hAnsiTheme="minorHAnsi"/>
                <w:sz w:val="16"/>
                <w:szCs w:val="16"/>
                <w:lang w:eastAsia="hr-HR"/>
              </w:rPr>
              <w:t xml:space="preserve"> </w:t>
            </w:r>
            <w:r w:rsidRPr="00E61DE9">
              <w:rPr>
                <w:rFonts w:asciiTheme="minorHAnsi" w:eastAsia="Times New Roman" w:hAnsiTheme="minorHAnsi"/>
                <w:sz w:val="16"/>
                <w:szCs w:val="16"/>
                <w:lang w:eastAsia="hr-HR"/>
              </w:rPr>
              <w:t xml:space="preserve">„Projekta razvoja karijera mladih istraživača – izobrazba novih doktora znanosti“ i „Programa razvoja karijera mladih znanstvenika – </w:t>
            </w:r>
            <w:proofErr w:type="spellStart"/>
            <w:r w:rsidRPr="00E61DE9">
              <w:rPr>
                <w:rFonts w:asciiTheme="minorHAnsi" w:eastAsia="Times New Roman" w:hAnsiTheme="minorHAnsi"/>
                <w:sz w:val="16"/>
                <w:szCs w:val="16"/>
                <w:lang w:eastAsia="hr-HR"/>
              </w:rPr>
              <w:t>poslijedoktoranada</w:t>
            </w:r>
            <w:proofErr w:type="spellEnd"/>
            <w:r w:rsidRPr="00E61DE9">
              <w:rPr>
                <w:rFonts w:asciiTheme="minorHAnsi" w:eastAsia="Times New Roman" w:hAnsiTheme="minorHAnsi"/>
                <w:sz w:val="16"/>
                <w:szCs w:val="16"/>
                <w:lang w:eastAsia="hr-HR"/>
              </w:rPr>
              <w:t xml:space="preserve">“ </w:t>
            </w:r>
          </w:p>
        </w:tc>
        <w:tc>
          <w:tcPr>
            <w:tcW w:w="1609" w:type="dxa"/>
            <w:shd w:val="clear" w:color="000000" w:fill="FFFFFF"/>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340 </w:t>
            </w:r>
            <w:proofErr w:type="spellStart"/>
            <w:r w:rsidRPr="00E61DE9">
              <w:rPr>
                <w:rFonts w:asciiTheme="minorHAnsi" w:eastAsia="Times New Roman" w:hAnsiTheme="minorHAnsi"/>
                <w:sz w:val="16"/>
                <w:szCs w:val="16"/>
                <w:lang w:eastAsia="hr-HR"/>
              </w:rPr>
              <w:t>doktoran</w:t>
            </w:r>
            <w:r w:rsidR="00CE42FA">
              <w:rPr>
                <w:rFonts w:asciiTheme="minorHAnsi" w:eastAsia="Times New Roman" w:hAnsiTheme="minorHAnsi"/>
                <w:sz w:val="16"/>
                <w:szCs w:val="16"/>
                <w:lang w:eastAsia="hr-HR"/>
              </w:rPr>
              <w:t>ada</w:t>
            </w:r>
            <w:proofErr w:type="spellEnd"/>
            <w:r w:rsidRPr="00E61DE9">
              <w:rPr>
                <w:rFonts w:asciiTheme="minorHAnsi" w:eastAsia="Times New Roman" w:hAnsiTheme="minorHAnsi"/>
                <w:sz w:val="16"/>
                <w:szCs w:val="16"/>
                <w:lang w:eastAsia="hr-HR"/>
              </w:rPr>
              <w:t xml:space="preserve"> i 0 </w:t>
            </w:r>
            <w:proofErr w:type="spellStart"/>
            <w:r w:rsidRPr="00E61DE9">
              <w:rPr>
                <w:rFonts w:asciiTheme="minorHAnsi" w:eastAsia="Times New Roman" w:hAnsiTheme="minorHAnsi"/>
                <w:sz w:val="16"/>
                <w:szCs w:val="16"/>
                <w:lang w:eastAsia="hr-HR"/>
              </w:rPr>
              <w:t>poslijedoktorand</w:t>
            </w:r>
            <w:r w:rsidR="00CE42FA">
              <w:rPr>
                <w:rFonts w:asciiTheme="minorHAnsi" w:eastAsia="Times New Roman" w:hAnsiTheme="minorHAnsi"/>
                <w:sz w:val="16"/>
                <w:szCs w:val="16"/>
                <w:lang w:eastAsia="hr-HR"/>
              </w:rPr>
              <w:t>a</w:t>
            </w:r>
            <w:proofErr w:type="spellEnd"/>
          </w:p>
        </w:tc>
        <w:tc>
          <w:tcPr>
            <w:tcW w:w="1609" w:type="dxa"/>
            <w:shd w:val="clear" w:color="000000" w:fill="FFFFFF"/>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515 </w:t>
            </w:r>
            <w:proofErr w:type="spellStart"/>
            <w:r w:rsidRPr="00E61DE9">
              <w:rPr>
                <w:rFonts w:asciiTheme="minorHAnsi" w:eastAsia="Times New Roman" w:hAnsiTheme="minorHAnsi"/>
                <w:sz w:val="16"/>
                <w:szCs w:val="16"/>
                <w:lang w:eastAsia="hr-HR"/>
              </w:rPr>
              <w:t>doktoran</w:t>
            </w:r>
            <w:r w:rsidR="00CE42FA">
              <w:rPr>
                <w:rFonts w:asciiTheme="minorHAnsi" w:eastAsia="Times New Roman" w:hAnsiTheme="minorHAnsi"/>
                <w:sz w:val="16"/>
                <w:szCs w:val="16"/>
                <w:lang w:eastAsia="hr-HR"/>
              </w:rPr>
              <w:t>ada</w:t>
            </w:r>
            <w:proofErr w:type="spellEnd"/>
            <w:r w:rsidRPr="00E61DE9">
              <w:rPr>
                <w:rFonts w:asciiTheme="minorHAnsi" w:eastAsia="Times New Roman" w:hAnsiTheme="minorHAnsi"/>
                <w:sz w:val="16"/>
                <w:szCs w:val="16"/>
                <w:lang w:eastAsia="hr-HR"/>
              </w:rPr>
              <w:t xml:space="preserve"> i 100 </w:t>
            </w:r>
            <w:proofErr w:type="spellStart"/>
            <w:r w:rsidRPr="00E61DE9">
              <w:rPr>
                <w:rFonts w:asciiTheme="minorHAnsi" w:eastAsia="Times New Roman" w:hAnsiTheme="minorHAnsi"/>
                <w:sz w:val="16"/>
                <w:szCs w:val="16"/>
                <w:lang w:eastAsia="hr-HR"/>
              </w:rPr>
              <w:t>poslijedoktoran</w:t>
            </w:r>
            <w:r w:rsidR="00CE42FA">
              <w:rPr>
                <w:rFonts w:asciiTheme="minorHAnsi" w:eastAsia="Times New Roman" w:hAnsiTheme="minorHAnsi"/>
                <w:sz w:val="16"/>
                <w:szCs w:val="16"/>
                <w:lang w:eastAsia="hr-HR"/>
              </w:rPr>
              <w:t>ada</w:t>
            </w:r>
            <w:proofErr w:type="spellEnd"/>
          </w:p>
        </w:tc>
        <w:tc>
          <w:tcPr>
            <w:tcW w:w="1648" w:type="dxa"/>
            <w:shd w:val="clear" w:color="000000" w:fill="FFFFFF"/>
            <w:hideMark/>
          </w:tcPr>
          <w:p w:rsidR="006E031E" w:rsidRPr="00E61DE9" w:rsidRDefault="006E031E" w:rsidP="00660654">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Rashodi:</w:t>
            </w:r>
            <w:r w:rsidRPr="00E61DE9">
              <w:rPr>
                <w:rFonts w:asciiTheme="minorHAnsi" w:eastAsia="Times New Roman" w:hAnsiTheme="minorHAnsi"/>
                <w:sz w:val="16"/>
                <w:szCs w:val="16"/>
                <w:lang w:eastAsia="hr-HR"/>
              </w:rPr>
              <w:br/>
              <w:t xml:space="preserve">49,46 </w:t>
            </w:r>
            <w:proofErr w:type="spellStart"/>
            <w:r w:rsidRPr="00E61DE9">
              <w:rPr>
                <w:rFonts w:asciiTheme="minorHAnsi" w:eastAsia="Times New Roman" w:hAnsiTheme="minorHAnsi"/>
                <w:sz w:val="16"/>
                <w:szCs w:val="16"/>
                <w:lang w:eastAsia="hr-HR"/>
              </w:rPr>
              <w:t>mil</w:t>
            </w:r>
            <w:proofErr w:type="spellEnd"/>
            <w:r w:rsidR="00CE42FA">
              <w:rPr>
                <w:rFonts w:asciiTheme="minorHAnsi" w:eastAsia="Times New Roman" w:hAnsiTheme="minorHAnsi"/>
                <w:sz w:val="16"/>
                <w:szCs w:val="16"/>
                <w:lang w:eastAsia="hr-HR"/>
              </w:rPr>
              <w:t>.</w:t>
            </w:r>
            <w:r w:rsidR="00660654">
              <w:rPr>
                <w:rFonts w:asciiTheme="minorHAnsi" w:eastAsia="Times New Roman" w:hAnsiTheme="minorHAnsi"/>
                <w:sz w:val="16"/>
                <w:szCs w:val="16"/>
                <w:lang w:eastAsia="hr-HR"/>
              </w:rPr>
              <w:t xml:space="preserve"> kn (DP) - Doktorandi </w:t>
            </w:r>
            <w:r w:rsidR="00660654">
              <w:rPr>
                <w:rFonts w:asciiTheme="minorHAnsi" w:eastAsia="Times New Roman" w:hAnsiTheme="minorHAnsi"/>
                <w:sz w:val="16"/>
                <w:szCs w:val="16"/>
                <w:lang w:eastAsia="hr-HR"/>
              </w:rPr>
              <w:br/>
              <w:t>1,7</w:t>
            </w:r>
            <w:r w:rsidRPr="00E61DE9">
              <w:rPr>
                <w:rFonts w:asciiTheme="minorHAnsi" w:eastAsia="Times New Roman" w:hAnsiTheme="minorHAnsi"/>
                <w:sz w:val="16"/>
                <w:szCs w:val="16"/>
                <w:lang w:eastAsia="hr-HR"/>
              </w:rPr>
              <w:t xml:space="preserve"> </w:t>
            </w:r>
            <w:proofErr w:type="spellStart"/>
            <w:r w:rsidRPr="00E61DE9">
              <w:rPr>
                <w:rFonts w:asciiTheme="minorHAnsi" w:eastAsia="Times New Roman" w:hAnsiTheme="minorHAnsi"/>
                <w:sz w:val="16"/>
                <w:szCs w:val="16"/>
                <w:lang w:eastAsia="hr-HR"/>
              </w:rPr>
              <w:t>mil</w:t>
            </w:r>
            <w:proofErr w:type="spellEnd"/>
            <w:r w:rsidR="00CE42FA">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za (DP i EU) - </w:t>
            </w:r>
            <w:proofErr w:type="spellStart"/>
            <w:r w:rsidRPr="00E61DE9">
              <w:rPr>
                <w:rFonts w:asciiTheme="minorHAnsi" w:eastAsia="Times New Roman" w:hAnsiTheme="minorHAnsi"/>
                <w:sz w:val="16"/>
                <w:szCs w:val="16"/>
                <w:lang w:eastAsia="hr-HR"/>
              </w:rPr>
              <w:t>Poslijedoktorandi</w:t>
            </w:r>
            <w:proofErr w:type="spellEnd"/>
          </w:p>
        </w:tc>
        <w:tc>
          <w:tcPr>
            <w:tcW w:w="1867" w:type="dxa"/>
            <w:shd w:val="clear" w:color="000000" w:fill="FFFFFF"/>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1) Strategija obrazovanja, znanosti i tehnologije </w:t>
            </w:r>
            <w:r w:rsidRPr="00E61DE9">
              <w:rPr>
                <w:rFonts w:asciiTheme="minorHAnsi" w:eastAsia="Times New Roman" w:hAnsiTheme="minorHAnsi"/>
                <w:sz w:val="16"/>
                <w:szCs w:val="16"/>
                <w:lang w:eastAsia="hr-HR"/>
              </w:rPr>
              <w:br/>
              <w:t>2) Akcijski plan za mobilnost istraživača 2017.</w:t>
            </w:r>
            <w:r w:rsidR="00CE42FA">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 xml:space="preserve">2020. </w:t>
            </w:r>
            <w:r w:rsidRPr="00E61DE9">
              <w:rPr>
                <w:rFonts w:asciiTheme="minorHAnsi" w:eastAsia="Times New Roman" w:hAnsiTheme="minorHAnsi"/>
                <w:sz w:val="16"/>
                <w:szCs w:val="16"/>
                <w:lang w:eastAsia="hr-HR"/>
              </w:rPr>
              <w:br/>
              <w:t>3) Strateški plan MZO 2019.</w:t>
            </w:r>
            <w:r w:rsidR="00CE42FA">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2021.</w:t>
            </w:r>
            <w:r w:rsidRPr="00E61DE9">
              <w:rPr>
                <w:rFonts w:asciiTheme="minorHAnsi" w:eastAsia="Times New Roman" w:hAnsiTheme="minorHAnsi"/>
                <w:sz w:val="16"/>
                <w:szCs w:val="16"/>
                <w:lang w:eastAsia="hr-HR"/>
              </w:rPr>
              <w:br/>
              <w:t>4) Ugovor o dodjeli bespovratnih sredstava</w:t>
            </w:r>
          </w:p>
        </w:tc>
        <w:tc>
          <w:tcPr>
            <w:tcW w:w="1892" w:type="dxa"/>
            <w:shd w:val="clear" w:color="000000" w:fill="FFFFFF"/>
            <w:hideMark/>
          </w:tcPr>
          <w:p w:rsidR="006E031E" w:rsidRPr="00E61DE9" w:rsidRDefault="006E031E" w:rsidP="0026284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2.1.2.1. </w:t>
            </w:r>
            <w:r w:rsidR="00CB12A8" w:rsidRPr="00E61DE9">
              <w:rPr>
                <w:rFonts w:asciiTheme="minorHAnsi" w:eastAsia="Arial Unicode MS" w:hAnsiTheme="minorHAnsi"/>
                <w:sz w:val="16"/>
                <w:szCs w:val="16"/>
              </w:rPr>
              <w:t>Zapošljavanje mladih znanstvenika putem projekata Hrvatske zaklade za znanost</w:t>
            </w:r>
          </w:p>
        </w:tc>
        <w:tc>
          <w:tcPr>
            <w:tcW w:w="955" w:type="dxa"/>
            <w:shd w:val="clear" w:color="000000" w:fill="FFFFFF"/>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000000" w:fill="FFFFFF"/>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w:t>
            </w:r>
            <w:r w:rsidRPr="00E61DE9">
              <w:rPr>
                <w:rFonts w:asciiTheme="minorHAnsi" w:eastAsia="Times New Roman" w:hAnsiTheme="minorHAnsi"/>
                <w:sz w:val="16"/>
                <w:szCs w:val="16"/>
                <w:lang w:eastAsia="hr-HR"/>
              </w:rPr>
              <w:br/>
              <w:t>HRZZ</w:t>
            </w:r>
          </w:p>
        </w:tc>
      </w:tr>
      <w:tr w:rsidR="006E031E" w:rsidRPr="00E61DE9" w:rsidTr="00F80AEF">
        <w:trPr>
          <w:trHeight w:val="807"/>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restart"/>
            <w:shd w:val="clear" w:color="auto" w:fill="auto"/>
            <w:hideMark/>
          </w:tcPr>
          <w:p w:rsidR="00F80BB0" w:rsidRPr="00E61DE9" w:rsidRDefault="006E031E" w:rsidP="006E031E">
            <w:pPr>
              <w:widowControl/>
              <w:spacing w:after="0"/>
              <w:jc w:val="left"/>
              <w:rPr>
                <w:rFonts w:asciiTheme="minorHAnsi" w:eastAsia="Times New Roman" w:hAnsiTheme="minorHAnsi"/>
                <w:color w:val="FF0000"/>
                <w:sz w:val="16"/>
                <w:szCs w:val="16"/>
                <w:lang w:eastAsia="hr-HR"/>
              </w:rPr>
            </w:pPr>
            <w:r w:rsidRPr="00E61DE9">
              <w:rPr>
                <w:rFonts w:asciiTheme="minorHAnsi" w:eastAsia="Times New Roman" w:hAnsiTheme="minorHAnsi"/>
                <w:color w:val="FF0000"/>
                <w:sz w:val="16"/>
                <w:szCs w:val="16"/>
                <w:lang w:eastAsia="hr-HR"/>
              </w:rPr>
              <w:t>2.1.3. Jačanje nacionalne istraživačke infrastrukture i sustava znanosti i tehnologije kroz povezivanje s gospodarstvom</w:t>
            </w:r>
          </w:p>
          <w:p w:rsidR="00F80BB0" w:rsidRPr="00E61DE9" w:rsidRDefault="00F80BB0" w:rsidP="00F80BB0">
            <w:pPr>
              <w:rPr>
                <w:rFonts w:asciiTheme="minorHAnsi" w:eastAsia="Times New Roman" w:hAnsiTheme="minorHAnsi"/>
                <w:sz w:val="16"/>
                <w:szCs w:val="16"/>
                <w:lang w:eastAsia="hr-HR"/>
              </w:rPr>
            </w:pPr>
          </w:p>
          <w:p w:rsidR="00F80BB0" w:rsidRPr="00E61DE9" w:rsidRDefault="00F80BB0" w:rsidP="00F80BB0">
            <w:pPr>
              <w:rPr>
                <w:rFonts w:asciiTheme="minorHAnsi" w:eastAsia="Times New Roman" w:hAnsiTheme="minorHAnsi"/>
                <w:sz w:val="16"/>
                <w:szCs w:val="16"/>
                <w:lang w:eastAsia="hr-HR"/>
              </w:rPr>
            </w:pPr>
          </w:p>
          <w:p w:rsidR="006E031E" w:rsidRPr="00E61DE9" w:rsidRDefault="006E031E" w:rsidP="00F80BB0">
            <w:pPr>
              <w:jc w:val="center"/>
              <w:rPr>
                <w:rFonts w:asciiTheme="minorHAnsi" w:eastAsia="Times New Roman" w:hAnsiTheme="minorHAnsi"/>
                <w:sz w:val="16"/>
                <w:szCs w:val="16"/>
                <w:lang w:eastAsia="hr-HR"/>
              </w:rPr>
            </w:pPr>
          </w:p>
        </w:tc>
        <w:tc>
          <w:tcPr>
            <w:tcW w:w="1704"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1) Članstvo RH u Europskoj svemirskoj agenciji </w:t>
            </w:r>
            <w:r w:rsidRPr="00E61DE9">
              <w:rPr>
                <w:rFonts w:asciiTheme="minorHAnsi" w:eastAsia="Times New Roman" w:hAnsiTheme="minorHAnsi"/>
                <w:sz w:val="16"/>
                <w:szCs w:val="16"/>
                <w:lang w:eastAsia="hr-HR"/>
              </w:rPr>
              <w:br/>
              <w:t>2) Broj donesenih Planova razvoja istraživačke infrastrukture u RH 2019.</w:t>
            </w:r>
            <w:r w:rsidR="009D52A0">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2021</w:t>
            </w:r>
            <w:r w:rsidR="009D52A0">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br/>
              <w:t>3) Povećanje ukupnog izdvajanja za znanost i istraživanje kao udio u BDP-u</w:t>
            </w:r>
            <w:r w:rsidRPr="00E61DE9">
              <w:rPr>
                <w:rFonts w:asciiTheme="minorHAnsi" w:eastAsia="Times New Roman" w:hAnsiTheme="minorHAnsi"/>
                <w:sz w:val="16"/>
                <w:szCs w:val="16"/>
                <w:lang w:eastAsia="hr-HR"/>
              </w:rPr>
              <w:br/>
              <w:t>4) Broj sklopljenih programskih ugovora s javnim znanstvenim institutima u skladu s novim modelom financiranja</w:t>
            </w:r>
          </w:p>
        </w:tc>
        <w:tc>
          <w:tcPr>
            <w:tcW w:w="160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 2) i 4) 0</w:t>
            </w:r>
            <w:r w:rsidRPr="00E61DE9">
              <w:rPr>
                <w:rFonts w:asciiTheme="minorHAnsi" w:eastAsia="Times New Roman" w:hAnsiTheme="minorHAnsi"/>
                <w:sz w:val="16"/>
                <w:szCs w:val="16"/>
                <w:lang w:eastAsia="hr-HR"/>
              </w:rPr>
              <w:br/>
              <w:t>3) 2017.: 0,86</w:t>
            </w:r>
            <w:r w:rsidR="00CE42FA">
              <w:rPr>
                <w:rFonts w:asciiTheme="minorHAnsi" w:eastAsia="Times New Roman" w:hAnsiTheme="minorHAnsi"/>
                <w:sz w:val="16"/>
                <w:szCs w:val="16"/>
                <w:lang w:eastAsia="hr-HR"/>
              </w:rPr>
              <w:t> </w:t>
            </w:r>
            <w:r w:rsidRPr="00E61DE9">
              <w:rPr>
                <w:rFonts w:asciiTheme="minorHAnsi" w:eastAsia="Times New Roman" w:hAnsiTheme="minorHAnsi"/>
                <w:sz w:val="16"/>
                <w:szCs w:val="16"/>
                <w:lang w:eastAsia="hr-HR"/>
              </w:rPr>
              <w:t>%</w:t>
            </w:r>
          </w:p>
        </w:tc>
        <w:tc>
          <w:tcPr>
            <w:tcW w:w="1609" w:type="dxa"/>
            <w:vMerge w:val="restart"/>
            <w:shd w:val="clear" w:color="auto" w:fill="auto"/>
            <w:hideMark/>
          </w:tcPr>
          <w:p w:rsidR="009516FB" w:rsidRDefault="006E031E" w:rsidP="009516FB">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 1</w:t>
            </w:r>
            <w:r w:rsidRPr="00E61DE9">
              <w:rPr>
                <w:rFonts w:asciiTheme="minorHAnsi" w:eastAsia="Times New Roman" w:hAnsiTheme="minorHAnsi"/>
                <w:sz w:val="16"/>
                <w:szCs w:val="16"/>
                <w:lang w:eastAsia="hr-HR"/>
              </w:rPr>
              <w:br/>
              <w:t>2) 1</w:t>
            </w:r>
            <w:r w:rsidR="009516FB">
              <w:rPr>
                <w:rFonts w:asciiTheme="minorHAnsi" w:eastAsia="Times New Roman" w:hAnsiTheme="minorHAnsi"/>
                <w:sz w:val="16"/>
                <w:szCs w:val="16"/>
                <w:lang w:eastAsia="hr-HR"/>
              </w:rPr>
              <w:t xml:space="preserve"> </w:t>
            </w:r>
          </w:p>
          <w:p w:rsidR="006E031E" w:rsidRPr="00E61DE9" w:rsidRDefault="006E031E" w:rsidP="00193985">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3) 2020.: 1</w:t>
            </w:r>
            <w:r w:rsidR="00CE42FA">
              <w:rPr>
                <w:rFonts w:asciiTheme="minorHAnsi" w:eastAsia="Times New Roman" w:hAnsiTheme="minorHAnsi"/>
                <w:sz w:val="16"/>
                <w:szCs w:val="16"/>
                <w:lang w:eastAsia="hr-HR"/>
              </w:rPr>
              <w:t> </w:t>
            </w:r>
            <w:r w:rsidRPr="00E61DE9">
              <w:rPr>
                <w:rFonts w:asciiTheme="minorHAnsi" w:eastAsia="Times New Roman" w:hAnsiTheme="minorHAnsi"/>
                <w:sz w:val="16"/>
                <w:szCs w:val="16"/>
                <w:lang w:eastAsia="hr-HR"/>
              </w:rPr>
              <w:t>%</w:t>
            </w:r>
            <w:r w:rsidR="00193985">
              <w:rPr>
                <w:rFonts w:asciiTheme="minorHAnsi" w:eastAsia="Times New Roman" w:hAnsiTheme="minorHAnsi"/>
                <w:sz w:val="16"/>
                <w:szCs w:val="16"/>
                <w:lang w:eastAsia="hr-HR"/>
              </w:rPr>
              <w:t xml:space="preserve">, </w:t>
            </w:r>
            <w:r w:rsidR="009516FB" w:rsidRPr="009516FB">
              <w:rPr>
                <w:rFonts w:asciiTheme="minorHAnsi" w:hAnsiTheme="minorHAnsi" w:cstheme="minorHAnsi"/>
                <w:bCs/>
                <w:sz w:val="16"/>
                <w:szCs w:val="16"/>
              </w:rPr>
              <w:t>uz uvažavanje ekono</w:t>
            </w:r>
            <w:r w:rsidR="00193985">
              <w:rPr>
                <w:rFonts w:asciiTheme="minorHAnsi" w:hAnsiTheme="minorHAnsi" w:cstheme="minorHAnsi"/>
                <w:bCs/>
                <w:sz w:val="16"/>
                <w:szCs w:val="16"/>
              </w:rPr>
              <w:t>mskih i fiskalnih mogućnosti RH</w:t>
            </w:r>
            <w:r w:rsidR="009516FB" w:rsidRPr="009516FB">
              <w:rPr>
                <w:rFonts w:asciiTheme="minorHAnsi" w:eastAsia="Times New Roman" w:hAnsiTheme="minorHAnsi" w:cstheme="minorHAnsi"/>
                <w:sz w:val="16"/>
                <w:szCs w:val="16"/>
                <w:lang w:eastAsia="hr-HR"/>
              </w:rPr>
              <w:br/>
            </w:r>
            <w:r w:rsidRPr="00E61DE9">
              <w:rPr>
                <w:rFonts w:asciiTheme="minorHAnsi" w:eastAsia="Times New Roman" w:hAnsiTheme="minorHAnsi"/>
                <w:sz w:val="16"/>
                <w:szCs w:val="16"/>
                <w:lang w:eastAsia="hr-HR"/>
              </w:rPr>
              <w:t>4) 100</w:t>
            </w:r>
            <w:r w:rsidR="00CE42FA">
              <w:rPr>
                <w:rFonts w:asciiTheme="minorHAnsi" w:eastAsia="Times New Roman" w:hAnsiTheme="minorHAnsi"/>
                <w:sz w:val="16"/>
                <w:szCs w:val="16"/>
                <w:lang w:eastAsia="hr-HR"/>
              </w:rPr>
              <w:t> </w:t>
            </w:r>
            <w:r w:rsidRPr="00E61DE9">
              <w:rPr>
                <w:rFonts w:asciiTheme="minorHAnsi" w:eastAsia="Times New Roman" w:hAnsiTheme="minorHAnsi"/>
                <w:sz w:val="16"/>
                <w:szCs w:val="16"/>
                <w:lang w:eastAsia="hr-HR"/>
              </w:rPr>
              <w:t>%</w:t>
            </w:r>
          </w:p>
        </w:tc>
        <w:tc>
          <w:tcPr>
            <w:tcW w:w="1648"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w:t>
            </w:r>
          </w:p>
        </w:tc>
        <w:tc>
          <w:tcPr>
            <w:tcW w:w="1867"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Sporazum između RH i Europske svemirske agencije o svemirskoj suradnji u mirnodopske svrhe</w:t>
            </w: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2.1.3.1. Potpisivanje Plana za europske države sudionice (PECS) </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w:t>
            </w:r>
          </w:p>
        </w:tc>
      </w:tr>
      <w:tr w:rsidR="006E031E" w:rsidRPr="00E61DE9" w:rsidTr="00F80AEF">
        <w:trPr>
          <w:trHeight w:val="1490"/>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67"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 Akcijski plan ESFRI 2018.</w:t>
            </w:r>
            <w:r w:rsidRPr="00E61DE9">
              <w:rPr>
                <w:rFonts w:asciiTheme="minorHAnsi" w:eastAsia="Times New Roman" w:hAnsiTheme="minorHAnsi"/>
                <w:sz w:val="16"/>
                <w:szCs w:val="16"/>
                <w:lang w:eastAsia="hr-HR"/>
              </w:rPr>
              <w:br/>
              <w:t>2) Plan razvoja istraživačke infrastrukture 2016.</w:t>
            </w:r>
            <w:r w:rsidR="00CE42FA">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 xml:space="preserve">2018.  </w:t>
            </w:r>
            <w:r w:rsidRPr="00E61DE9">
              <w:rPr>
                <w:rFonts w:asciiTheme="minorHAnsi" w:eastAsia="Times New Roman" w:hAnsiTheme="minorHAnsi"/>
                <w:sz w:val="16"/>
                <w:szCs w:val="16"/>
                <w:lang w:eastAsia="hr-HR"/>
              </w:rPr>
              <w:br/>
              <w:t>3) Strateški plan MZO 2019.</w:t>
            </w:r>
            <w:r w:rsidR="00CE42FA">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2021.</w:t>
            </w: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2.1.3.2. Donošenje Plana razvoja istraživačke infrastrukture u RH 2019.</w:t>
            </w:r>
            <w:r w:rsidR="00CE42FA">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 xml:space="preserve">2021. </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lip-19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w:t>
            </w:r>
          </w:p>
        </w:tc>
      </w:tr>
      <w:tr w:rsidR="006E031E" w:rsidRPr="00E61DE9" w:rsidTr="00606CEB">
        <w:trPr>
          <w:trHeight w:val="1048"/>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67"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1) Strategija obrazovanja, znanosti i tehnologije </w:t>
            </w:r>
            <w:r w:rsidRPr="00E61DE9">
              <w:rPr>
                <w:rFonts w:asciiTheme="minorHAnsi" w:eastAsia="Times New Roman" w:hAnsiTheme="minorHAnsi"/>
                <w:sz w:val="16"/>
                <w:szCs w:val="16"/>
                <w:lang w:eastAsia="hr-HR"/>
              </w:rPr>
              <w:br/>
              <w:t>2) Strateški plan MZO 2019.</w:t>
            </w:r>
            <w:r w:rsidR="00CE42FA">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 xml:space="preserve">2021. </w:t>
            </w:r>
          </w:p>
          <w:p w:rsidR="007E379C" w:rsidRPr="00E61DE9" w:rsidRDefault="007E379C" w:rsidP="007E379C">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lastRenderedPageBreak/>
              <w:t>3) Zakon o izmjenama i dopunama Zakona o hrvatskoj zakladi za znanost</w:t>
            </w:r>
          </w:p>
        </w:tc>
        <w:tc>
          <w:tcPr>
            <w:tcW w:w="1892" w:type="dxa"/>
            <w:shd w:val="clear" w:color="auto" w:fill="auto"/>
            <w:hideMark/>
          </w:tcPr>
          <w:p w:rsidR="006E031E" w:rsidRPr="00E61DE9" w:rsidRDefault="00916046"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lastRenderedPageBreak/>
              <w:t>2.1.3</w:t>
            </w:r>
            <w:r w:rsidR="006E031E" w:rsidRPr="00E61DE9">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3</w:t>
            </w:r>
            <w:r w:rsidR="006E031E" w:rsidRPr="00E61DE9">
              <w:rPr>
                <w:rFonts w:asciiTheme="minorHAnsi" w:eastAsia="Times New Roman" w:hAnsiTheme="minorHAnsi"/>
                <w:sz w:val="16"/>
                <w:szCs w:val="16"/>
                <w:lang w:eastAsia="hr-HR"/>
              </w:rPr>
              <w:t>. Donošenje Zakona o znanstvenoj djelatnosti i visokom obrazovanju</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tra-20</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w:t>
            </w:r>
          </w:p>
        </w:tc>
      </w:tr>
      <w:tr w:rsidR="006E031E" w:rsidRPr="00E61DE9" w:rsidTr="00F80AEF">
        <w:trPr>
          <w:trHeight w:val="693"/>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67"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92" w:type="dxa"/>
            <w:shd w:val="clear" w:color="auto" w:fill="auto"/>
            <w:hideMark/>
          </w:tcPr>
          <w:p w:rsidR="006E031E" w:rsidRPr="00E61DE9" w:rsidRDefault="006E031E" w:rsidP="001B5AD2">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2.1.</w:t>
            </w:r>
            <w:r w:rsidR="00916046" w:rsidRPr="00E61DE9">
              <w:rPr>
                <w:rFonts w:asciiTheme="minorHAnsi" w:eastAsia="Times New Roman" w:hAnsiTheme="minorHAnsi"/>
                <w:sz w:val="16"/>
                <w:szCs w:val="16"/>
                <w:lang w:eastAsia="hr-HR"/>
              </w:rPr>
              <w:t>3</w:t>
            </w:r>
            <w:r w:rsidRPr="00E61DE9">
              <w:rPr>
                <w:rFonts w:asciiTheme="minorHAnsi" w:eastAsia="Times New Roman" w:hAnsiTheme="minorHAnsi"/>
                <w:sz w:val="16"/>
                <w:szCs w:val="16"/>
                <w:lang w:eastAsia="hr-HR"/>
              </w:rPr>
              <w:t>.</w:t>
            </w:r>
            <w:r w:rsidR="00916046" w:rsidRPr="00E61DE9">
              <w:rPr>
                <w:rFonts w:asciiTheme="minorHAnsi" w:eastAsia="Times New Roman" w:hAnsiTheme="minorHAnsi"/>
                <w:sz w:val="16"/>
                <w:szCs w:val="16"/>
                <w:lang w:eastAsia="hr-HR"/>
              </w:rPr>
              <w:t>4</w:t>
            </w:r>
            <w:r w:rsidRPr="00E61DE9">
              <w:rPr>
                <w:rFonts w:asciiTheme="minorHAnsi" w:eastAsia="Times New Roman" w:hAnsiTheme="minorHAnsi"/>
                <w:sz w:val="16"/>
                <w:szCs w:val="16"/>
                <w:lang w:eastAsia="hr-HR"/>
              </w:rPr>
              <w:t>. Donošenje izmjena i dopuna Zakona o hrvatskoj zakladi za znanost</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w:t>
            </w:r>
          </w:p>
        </w:tc>
      </w:tr>
      <w:tr w:rsidR="006E031E" w:rsidRPr="00E61DE9" w:rsidTr="00F80AEF">
        <w:trPr>
          <w:trHeight w:val="604"/>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67"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92" w:type="dxa"/>
            <w:shd w:val="clear" w:color="auto" w:fill="auto"/>
            <w:hideMark/>
          </w:tcPr>
          <w:p w:rsidR="006E031E" w:rsidRPr="00E61DE9" w:rsidRDefault="006E031E" w:rsidP="00916046">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2.1.3.</w:t>
            </w:r>
            <w:r w:rsidR="00916046" w:rsidRPr="00E61DE9">
              <w:rPr>
                <w:rFonts w:asciiTheme="minorHAnsi" w:eastAsia="Times New Roman" w:hAnsiTheme="minorHAnsi"/>
                <w:sz w:val="16"/>
                <w:szCs w:val="16"/>
                <w:lang w:eastAsia="hr-HR"/>
              </w:rPr>
              <w:t>5.</w:t>
            </w:r>
            <w:r w:rsidRPr="00E61DE9">
              <w:rPr>
                <w:rFonts w:asciiTheme="minorHAnsi" w:eastAsia="Times New Roman" w:hAnsiTheme="minorHAnsi"/>
                <w:sz w:val="16"/>
                <w:szCs w:val="16"/>
                <w:lang w:eastAsia="hr-HR"/>
              </w:rPr>
              <w:t xml:space="preserve"> Donošenje nacionalnog Pravilnika o radu Ureda za transfer tehnologije</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w:t>
            </w:r>
          </w:p>
        </w:tc>
      </w:tr>
      <w:tr w:rsidR="006E031E" w:rsidRPr="00E61DE9" w:rsidTr="00F80AEF">
        <w:trPr>
          <w:trHeight w:val="955"/>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Rashodi:</w:t>
            </w:r>
            <w:r w:rsidRPr="00E61DE9">
              <w:rPr>
                <w:rFonts w:asciiTheme="minorHAnsi" w:eastAsia="Times New Roman" w:hAnsiTheme="minorHAnsi"/>
                <w:sz w:val="16"/>
                <w:szCs w:val="16"/>
                <w:lang w:eastAsia="hr-HR"/>
              </w:rPr>
              <w:br/>
              <w:t xml:space="preserve">50,78 </w:t>
            </w:r>
            <w:proofErr w:type="spellStart"/>
            <w:r w:rsidRPr="00E61DE9">
              <w:rPr>
                <w:rFonts w:asciiTheme="minorHAnsi" w:eastAsia="Times New Roman" w:hAnsiTheme="minorHAnsi"/>
                <w:sz w:val="16"/>
                <w:szCs w:val="16"/>
                <w:lang w:eastAsia="hr-HR"/>
              </w:rPr>
              <w:t>mil</w:t>
            </w:r>
            <w:proofErr w:type="spellEnd"/>
            <w:r w:rsidR="00CE42FA">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(DP)</w:t>
            </w:r>
          </w:p>
        </w:tc>
        <w:tc>
          <w:tcPr>
            <w:tcW w:w="1867"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1) Strategija obrazovanja, znanosti i tehnologije </w:t>
            </w:r>
            <w:r w:rsidRPr="00E61DE9">
              <w:rPr>
                <w:rFonts w:asciiTheme="minorHAnsi" w:eastAsia="Times New Roman" w:hAnsiTheme="minorHAnsi"/>
                <w:sz w:val="16"/>
                <w:szCs w:val="16"/>
                <w:lang w:eastAsia="hr-HR"/>
              </w:rPr>
              <w:br/>
              <w:t>2) Strateški plan MZO 2019.</w:t>
            </w:r>
            <w:r w:rsidR="00CE42FA">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 xml:space="preserve">2021.          </w:t>
            </w:r>
          </w:p>
        </w:tc>
        <w:tc>
          <w:tcPr>
            <w:tcW w:w="1892" w:type="dxa"/>
            <w:shd w:val="clear" w:color="auto" w:fill="auto"/>
            <w:hideMark/>
          </w:tcPr>
          <w:p w:rsidR="006E031E" w:rsidRPr="00E61DE9" w:rsidRDefault="006E031E" w:rsidP="00916046">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2.1.</w:t>
            </w:r>
            <w:r w:rsidR="00916046" w:rsidRPr="00E61DE9">
              <w:rPr>
                <w:rFonts w:asciiTheme="minorHAnsi" w:eastAsia="Times New Roman" w:hAnsiTheme="minorHAnsi"/>
                <w:sz w:val="16"/>
                <w:szCs w:val="16"/>
                <w:lang w:eastAsia="hr-HR"/>
              </w:rPr>
              <w:t>3</w:t>
            </w:r>
            <w:r w:rsidRPr="00E61DE9">
              <w:rPr>
                <w:rFonts w:asciiTheme="minorHAnsi" w:eastAsia="Times New Roman" w:hAnsiTheme="minorHAnsi"/>
                <w:sz w:val="16"/>
                <w:szCs w:val="16"/>
                <w:lang w:eastAsia="hr-HR"/>
              </w:rPr>
              <w:t>.</w:t>
            </w:r>
            <w:r w:rsidR="00916046" w:rsidRPr="00E61DE9">
              <w:rPr>
                <w:rFonts w:asciiTheme="minorHAnsi" w:eastAsia="Times New Roman" w:hAnsiTheme="minorHAnsi"/>
                <w:sz w:val="16"/>
                <w:szCs w:val="16"/>
                <w:lang w:eastAsia="hr-HR"/>
              </w:rPr>
              <w:t>6</w:t>
            </w:r>
            <w:r w:rsidRPr="00E61DE9">
              <w:rPr>
                <w:rFonts w:asciiTheme="minorHAnsi" w:eastAsia="Times New Roman" w:hAnsiTheme="minorHAnsi"/>
                <w:sz w:val="16"/>
                <w:szCs w:val="16"/>
                <w:lang w:eastAsia="hr-HR"/>
              </w:rPr>
              <w:t>. Sklapanje ugovora o programskom financiranju s javnim znanstvenim institutima</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lis-19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w:t>
            </w:r>
          </w:p>
        </w:tc>
      </w:tr>
      <w:tr w:rsidR="00F80AEF" w:rsidRPr="00E61DE9" w:rsidTr="00F80AEF">
        <w:trPr>
          <w:trHeight w:val="340"/>
          <w:jc w:val="center"/>
        </w:trPr>
        <w:tc>
          <w:tcPr>
            <w:tcW w:w="15800" w:type="dxa"/>
            <w:gridSpan w:val="10"/>
            <w:shd w:val="clear" w:color="auto" w:fill="auto"/>
            <w:vAlign w:val="center"/>
            <w:hideMark/>
          </w:tcPr>
          <w:p w:rsidR="006E031E" w:rsidRPr="00E61DE9" w:rsidRDefault="006E031E" w:rsidP="006E031E">
            <w:pPr>
              <w:widowControl/>
              <w:spacing w:after="0"/>
              <w:jc w:val="left"/>
              <w:rPr>
                <w:rFonts w:asciiTheme="minorHAnsi" w:eastAsia="Times New Roman" w:hAnsiTheme="minorHAnsi"/>
                <w:b/>
                <w:bCs/>
                <w:color w:val="003399"/>
                <w:sz w:val="18"/>
                <w:szCs w:val="16"/>
                <w:lang w:eastAsia="hr-HR"/>
              </w:rPr>
            </w:pPr>
            <w:r w:rsidRPr="00E61DE9">
              <w:rPr>
                <w:rFonts w:asciiTheme="minorHAnsi" w:eastAsia="Times New Roman" w:hAnsiTheme="minorHAnsi"/>
                <w:b/>
                <w:bCs/>
                <w:color w:val="FF0000"/>
                <w:sz w:val="24"/>
                <w:szCs w:val="16"/>
                <w:lang w:eastAsia="hr-HR"/>
              </w:rPr>
              <w:t xml:space="preserve">3. </w:t>
            </w:r>
            <w:r w:rsidRPr="00E61DE9">
              <w:rPr>
                <w:rFonts w:asciiTheme="minorHAnsi" w:eastAsia="Times New Roman" w:hAnsiTheme="minorHAnsi"/>
                <w:b/>
                <w:bCs/>
                <w:color w:val="003399"/>
                <w:sz w:val="18"/>
                <w:szCs w:val="16"/>
                <w:lang w:eastAsia="hr-HR"/>
              </w:rPr>
              <w:t>KLIMATSKE PROMJENE I ENERGETSKA ODRŽIVOST</w:t>
            </w:r>
          </w:p>
        </w:tc>
      </w:tr>
      <w:tr w:rsidR="006E031E" w:rsidRPr="00E61DE9" w:rsidTr="00F80AEF">
        <w:trPr>
          <w:trHeight w:val="1357"/>
          <w:jc w:val="center"/>
        </w:trPr>
        <w:tc>
          <w:tcPr>
            <w:tcW w:w="1782"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3.1. Smanjiti emisije stakleničkih plinova u usporedbi s razinama iz 1990., odnosno ograničiti emisije iz sektora izvan sustava trgovanja do + 11</w:t>
            </w:r>
            <w:r w:rsidR="00CE42FA">
              <w:rPr>
                <w:rFonts w:asciiTheme="minorHAnsi" w:eastAsia="Times New Roman" w:hAnsiTheme="minorHAnsi"/>
                <w:sz w:val="16"/>
                <w:szCs w:val="16"/>
                <w:lang w:eastAsia="hr-HR"/>
              </w:rPr>
              <w:t> </w:t>
            </w:r>
            <w:r w:rsidRPr="00E61DE9">
              <w:rPr>
                <w:rFonts w:asciiTheme="minorHAnsi" w:eastAsia="Times New Roman" w:hAnsiTheme="minorHAnsi"/>
                <w:sz w:val="16"/>
                <w:szCs w:val="16"/>
                <w:lang w:eastAsia="hr-HR"/>
              </w:rPr>
              <w:t>% u usporedbi s emisijama iz 2005.</w:t>
            </w:r>
          </w:p>
        </w:tc>
        <w:tc>
          <w:tcPr>
            <w:tcW w:w="1759" w:type="dxa"/>
            <w:shd w:val="clear" w:color="auto" w:fill="auto"/>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r w:rsidRPr="00E61DE9">
              <w:rPr>
                <w:rFonts w:asciiTheme="minorHAnsi" w:eastAsia="Times New Roman" w:hAnsiTheme="minorHAnsi"/>
                <w:color w:val="FF0000"/>
                <w:sz w:val="16"/>
                <w:szCs w:val="16"/>
                <w:lang w:eastAsia="hr-HR"/>
              </w:rPr>
              <w:t>3.1.1. Ograničenje emisija stakleničkih plinova do visine nacionalne godišnje kvote za sektore izvan sustava trgovanja emisijama</w:t>
            </w:r>
          </w:p>
        </w:tc>
        <w:tc>
          <w:tcPr>
            <w:tcW w:w="1704"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Niža emisija stakleničkih plinova izražena u tonama ekvivalenta ugljikova dioksida od visine nacionalne godišnje kvote </w:t>
            </w:r>
          </w:p>
        </w:tc>
        <w:tc>
          <w:tcPr>
            <w:tcW w:w="1609"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Razina emisija stakleničkih plinova u sektorima izvan sustava trgovanja u 2005. </w:t>
            </w:r>
            <w:r w:rsidR="00CE42FA">
              <w:rPr>
                <w:rFonts w:asciiTheme="minorHAnsi" w:eastAsia="Times New Roman" w:hAnsiTheme="minorHAnsi"/>
                <w:sz w:val="16"/>
                <w:szCs w:val="16"/>
                <w:lang w:eastAsia="hr-HR"/>
              </w:rPr>
              <w:t xml:space="preserve">– </w:t>
            </w:r>
            <w:r w:rsidRPr="00E61DE9">
              <w:rPr>
                <w:rFonts w:asciiTheme="minorHAnsi" w:eastAsia="Times New Roman" w:hAnsiTheme="minorHAnsi"/>
                <w:sz w:val="16"/>
                <w:szCs w:val="16"/>
                <w:lang w:eastAsia="hr-HR"/>
              </w:rPr>
              <w:t>iznosi 17,4 Mt CO2eq</w:t>
            </w:r>
          </w:p>
        </w:tc>
        <w:tc>
          <w:tcPr>
            <w:tcW w:w="1609"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Ograničenje rasta emisija stakleničkih plinova iz sektora izvan sustava trgovanja do +</w:t>
            </w:r>
            <w:r w:rsidR="00CE42FA">
              <w:rPr>
                <w:rFonts w:asciiTheme="minorHAnsi" w:eastAsia="Times New Roman" w:hAnsiTheme="minorHAnsi"/>
                <w:sz w:val="16"/>
                <w:szCs w:val="16"/>
                <w:lang w:eastAsia="hr-HR"/>
              </w:rPr>
              <w:t> </w:t>
            </w:r>
            <w:r w:rsidRPr="00E61DE9">
              <w:rPr>
                <w:rFonts w:asciiTheme="minorHAnsi" w:eastAsia="Times New Roman" w:hAnsiTheme="minorHAnsi"/>
                <w:sz w:val="16"/>
                <w:szCs w:val="16"/>
                <w:lang w:eastAsia="hr-HR"/>
              </w:rPr>
              <w:t>11</w:t>
            </w:r>
            <w:r w:rsidR="00CE42FA">
              <w:rPr>
                <w:rFonts w:asciiTheme="minorHAnsi" w:eastAsia="Times New Roman" w:hAnsiTheme="minorHAnsi"/>
                <w:sz w:val="16"/>
                <w:szCs w:val="16"/>
                <w:lang w:eastAsia="hr-HR"/>
              </w:rPr>
              <w:t> </w:t>
            </w:r>
            <w:r w:rsidRPr="00E61DE9">
              <w:rPr>
                <w:rFonts w:asciiTheme="minorHAnsi" w:eastAsia="Times New Roman" w:hAnsiTheme="minorHAnsi"/>
                <w:sz w:val="16"/>
                <w:szCs w:val="16"/>
                <w:lang w:eastAsia="hr-HR"/>
              </w:rPr>
              <w:t xml:space="preserve">% u odnosu na razinu iz 2005. </w:t>
            </w:r>
          </w:p>
        </w:tc>
        <w:tc>
          <w:tcPr>
            <w:tcW w:w="1648"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w:t>
            </w:r>
          </w:p>
        </w:tc>
        <w:tc>
          <w:tcPr>
            <w:tcW w:w="1867"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Zakon o zaštiti zraka </w:t>
            </w: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3.1.1.1. Praćenje emisija stakleničkih plinova</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lip-19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MZOE</w:t>
            </w:r>
          </w:p>
        </w:tc>
      </w:tr>
      <w:tr w:rsidR="006E031E" w:rsidRPr="00E61DE9" w:rsidTr="00F80AEF">
        <w:trPr>
          <w:trHeight w:val="1107"/>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shd w:val="clear" w:color="auto" w:fill="auto"/>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r w:rsidRPr="00E61DE9">
              <w:rPr>
                <w:rFonts w:asciiTheme="minorHAnsi" w:eastAsia="Times New Roman" w:hAnsiTheme="minorHAnsi"/>
                <w:color w:val="FF0000"/>
                <w:sz w:val="16"/>
                <w:szCs w:val="16"/>
                <w:lang w:eastAsia="hr-HR"/>
              </w:rPr>
              <w:t>3.1.2. Prelazak na kružno gospodarstvo</w:t>
            </w:r>
          </w:p>
        </w:tc>
        <w:tc>
          <w:tcPr>
            <w:tcW w:w="1704"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Smanjena količina otpada koji se odlaže na odlagališta </w:t>
            </w:r>
            <w:r w:rsidR="00CE42FA">
              <w:rPr>
                <w:rFonts w:asciiTheme="minorHAnsi" w:eastAsia="Times New Roman" w:hAnsiTheme="minorHAnsi"/>
                <w:sz w:val="16"/>
                <w:szCs w:val="16"/>
                <w:lang w:eastAsia="hr-HR"/>
              </w:rPr>
              <w:t xml:space="preserve">– </w:t>
            </w:r>
            <w:r w:rsidRPr="00E61DE9">
              <w:rPr>
                <w:rFonts w:asciiTheme="minorHAnsi" w:eastAsia="Times New Roman" w:hAnsiTheme="minorHAnsi"/>
                <w:sz w:val="16"/>
                <w:szCs w:val="16"/>
                <w:lang w:eastAsia="hr-HR"/>
              </w:rPr>
              <w:t xml:space="preserve">udio komunalnog otpada deponiran na ili u zemlju </w:t>
            </w:r>
          </w:p>
        </w:tc>
        <w:tc>
          <w:tcPr>
            <w:tcW w:w="1609"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2016.: 77</w:t>
            </w:r>
            <w:r w:rsidR="00CE42FA">
              <w:rPr>
                <w:rFonts w:asciiTheme="minorHAnsi" w:eastAsia="Times New Roman" w:hAnsiTheme="minorHAnsi"/>
                <w:sz w:val="16"/>
                <w:szCs w:val="16"/>
                <w:lang w:eastAsia="hr-HR"/>
              </w:rPr>
              <w:t> </w:t>
            </w:r>
            <w:r w:rsidRPr="00E61DE9">
              <w:rPr>
                <w:rFonts w:asciiTheme="minorHAnsi" w:eastAsia="Times New Roman" w:hAnsiTheme="minorHAnsi"/>
                <w:sz w:val="16"/>
                <w:szCs w:val="16"/>
                <w:lang w:eastAsia="hr-HR"/>
              </w:rPr>
              <w:t xml:space="preserve">% </w:t>
            </w:r>
          </w:p>
        </w:tc>
        <w:tc>
          <w:tcPr>
            <w:tcW w:w="1609"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2023.: 35</w:t>
            </w:r>
            <w:r w:rsidR="00CE42FA">
              <w:rPr>
                <w:rFonts w:asciiTheme="minorHAnsi" w:eastAsia="Times New Roman" w:hAnsiTheme="minorHAnsi"/>
                <w:sz w:val="16"/>
                <w:szCs w:val="16"/>
                <w:lang w:eastAsia="hr-HR"/>
              </w:rPr>
              <w:t> </w:t>
            </w:r>
            <w:r w:rsidRPr="00E61DE9">
              <w:rPr>
                <w:rFonts w:asciiTheme="minorHAnsi" w:eastAsia="Times New Roman" w:hAnsiTheme="minorHAnsi"/>
                <w:sz w:val="16"/>
                <w:szCs w:val="16"/>
                <w:lang w:eastAsia="hr-HR"/>
              </w:rPr>
              <w:t xml:space="preserve">% </w:t>
            </w:r>
          </w:p>
        </w:tc>
        <w:tc>
          <w:tcPr>
            <w:tcW w:w="1648"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67"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Uredba o odlagalištima otpada</w:t>
            </w: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3.1.2.1. Donošenje Uredbe o odlagalištima otpada</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MZOE, FZOEU</w:t>
            </w:r>
          </w:p>
        </w:tc>
      </w:tr>
      <w:tr w:rsidR="006E031E" w:rsidRPr="00E61DE9" w:rsidTr="00606CEB">
        <w:trPr>
          <w:trHeight w:val="750"/>
          <w:jc w:val="center"/>
        </w:trPr>
        <w:tc>
          <w:tcPr>
            <w:tcW w:w="1782"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3.2. Povećati udio obnovljivih izvora energije u konačnoj potrošnji energije na 20</w:t>
            </w:r>
            <w:r w:rsidR="00CE42FA">
              <w:rPr>
                <w:rFonts w:asciiTheme="minorHAnsi" w:eastAsia="Times New Roman" w:hAnsiTheme="minorHAnsi"/>
                <w:sz w:val="16"/>
                <w:szCs w:val="16"/>
                <w:lang w:eastAsia="hr-HR"/>
              </w:rPr>
              <w:t> </w:t>
            </w:r>
            <w:r w:rsidRPr="00E61DE9">
              <w:rPr>
                <w:rFonts w:asciiTheme="minorHAnsi" w:eastAsia="Times New Roman" w:hAnsiTheme="minorHAnsi"/>
                <w:sz w:val="16"/>
                <w:szCs w:val="16"/>
                <w:lang w:eastAsia="hr-HR"/>
              </w:rPr>
              <w:t>%.</w:t>
            </w:r>
          </w:p>
        </w:tc>
        <w:tc>
          <w:tcPr>
            <w:tcW w:w="175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r w:rsidRPr="00E61DE9">
              <w:rPr>
                <w:rFonts w:asciiTheme="minorHAnsi" w:eastAsia="Times New Roman" w:hAnsiTheme="minorHAnsi"/>
                <w:color w:val="FF0000"/>
                <w:sz w:val="16"/>
                <w:szCs w:val="16"/>
                <w:lang w:eastAsia="hr-HR"/>
              </w:rPr>
              <w:t>3.2.1. Promicanje uporabe energije iz obnovljivih izvora i energetskih ušteda</w:t>
            </w:r>
          </w:p>
        </w:tc>
        <w:tc>
          <w:tcPr>
            <w:tcW w:w="1704"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 Udio energije iz OIE u električnoj energiji (%)</w:t>
            </w:r>
            <w:r w:rsidRPr="00E61DE9">
              <w:rPr>
                <w:rFonts w:asciiTheme="minorHAnsi" w:eastAsia="Times New Roman" w:hAnsiTheme="minorHAnsi"/>
                <w:sz w:val="16"/>
                <w:szCs w:val="16"/>
                <w:lang w:eastAsia="hr-HR"/>
              </w:rPr>
              <w:br/>
              <w:t xml:space="preserve">2) Razina energetskih ušteda mjerama energetske učinkovitosti </w:t>
            </w:r>
          </w:p>
        </w:tc>
        <w:tc>
          <w:tcPr>
            <w:tcW w:w="160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1) 2016.: 28,3 </w:t>
            </w:r>
            <w:r w:rsidRPr="00E61DE9">
              <w:rPr>
                <w:rFonts w:asciiTheme="minorHAnsi" w:eastAsia="Times New Roman" w:hAnsiTheme="minorHAnsi"/>
                <w:sz w:val="16"/>
                <w:szCs w:val="16"/>
                <w:lang w:eastAsia="hr-HR"/>
              </w:rPr>
              <w:br/>
              <w:t>2) 2014.</w:t>
            </w:r>
            <w:r w:rsidR="00CE42FA">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2016. ostvarene uštede su 2,61395 PJ</w:t>
            </w:r>
          </w:p>
        </w:tc>
        <w:tc>
          <w:tcPr>
            <w:tcW w:w="160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 2020.: 20 % energije iz obnovljivih izvora u krajnjoj potrošnji energije uključivo 10</w:t>
            </w:r>
            <w:r w:rsidR="00CE42FA">
              <w:rPr>
                <w:rFonts w:asciiTheme="minorHAnsi" w:eastAsia="Times New Roman" w:hAnsiTheme="minorHAnsi"/>
                <w:sz w:val="16"/>
                <w:szCs w:val="16"/>
                <w:lang w:eastAsia="hr-HR"/>
              </w:rPr>
              <w:t> </w:t>
            </w:r>
            <w:r w:rsidRPr="00E61DE9">
              <w:rPr>
                <w:rFonts w:asciiTheme="minorHAnsi" w:eastAsia="Times New Roman" w:hAnsiTheme="minorHAnsi"/>
                <w:sz w:val="16"/>
                <w:szCs w:val="16"/>
                <w:lang w:eastAsia="hr-HR"/>
              </w:rPr>
              <w:t>% energije iz obnovljivih izvora u prometu</w:t>
            </w:r>
            <w:r w:rsidRPr="00E61DE9">
              <w:rPr>
                <w:rFonts w:asciiTheme="minorHAnsi" w:eastAsia="Times New Roman" w:hAnsiTheme="minorHAnsi"/>
                <w:sz w:val="16"/>
                <w:szCs w:val="16"/>
                <w:lang w:eastAsia="hr-HR"/>
              </w:rPr>
              <w:br/>
              <w:t>2) 2014.</w:t>
            </w:r>
            <w:r w:rsidR="00CE42FA">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 xml:space="preserve">2020. ušteda od 54,250 PJ od čega pola pripada </w:t>
            </w:r>
            <w:r w:rsidRPr="00E61DE9">
              <w:rPr>
                <w:rFonts w:asciiTheme="minorHAnsi" w:eastAsia="Times New Roman" w:hAnsiTheme="minorHAnsi"/>
                <w:sz w:val="16"/>
                <w:szCs w:val="16"/>
                <w:lang w:eastAsia="hr-HR"/>
              </w:rPr>
              <w:lastRenderedPageBreak/>
              <w:t>sustavu obveznih ušteda, a ostalo alternativnim mjerama politika</w:t>
            </w:r>
          </w:p>
        </w:tc>
        <w:tc>
          <w:tcPr>
            <w:tcW w:w="1648"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lastRenderedPageBreak/>
              <w:t> </w:t>
            </w:r>
          </w:p>
        </w:tc>
        <w:tc>
          <w:tcPr>
            <w:tcW w:w="1867"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1) Zakon o obnovljivim izvorima energije i visokoučinkovitoj </w:t>
            </w:r>
            <w:proofErr w:type="spellStart"/>
            <w:r w:rsidRPr="00E61DE9">
              <w:rPr>
                <w:rFonts w:asciiTheme="minorHAnsi" w:eastAsia="Times New Roman" w:hAnsiTheme="minorHAnsi"/>
                <w:sz w:val="16"/>
                <w:szCs w:val="16"/>
                <w:lang w:eastAsia="hr-HR"/>
              </w:rPr>
              <w:t>kogeneraciji</w:t>
            </w:r>
            <w:proofErr w:type="spellEnd"/>
            <w:r w:rsidRPr="00E61DE9">
              <w:rPr>
                <w:rFonts w:asciiTheme="minorHAnsi" w:eastAsia="Times New Roman" w:hAnsiTheme="minorHAnsi"/>
                <w:sz w:val="16"/>
                <w:szCs w:val="16"/>
                <w:lang w:eastAsia="hr-HR"/>
              </w:rPr>
              <w:t xml:space="preserve"> </w:t>
            </w:r>
            <w:r w:rsidRPr="00E61DE9">
              <w:rPr>
                <w:rFonts w:asciiTheme="minorHAnsi" w:eastAsia="Times New Roman" w:hAnsiTheme="minorHAnsi"/>
                <w:sz w:val="16"/>
                <w:szCs w:val="16"/>
                <w:lang w:eastAsia="hr-HR"/>
              </w:rPr>
              <w:br/>
              <w:t xml:space="preserve">2) Zakon o </w:t>
            </w:r>
            <w:proofErr w:type="spellStart"/>
            <w:r w:rsidRPr="00E61DE9">
              <w:rPr>
                <w:rFonts w:asciiTheme="minorHAnsi" w:eastAsia="Times New Roman" w:hAnsiTheme="minorHAnsi"/>
                <w:sz w:val="16"/>
                <w:szCs w:val="16"/>
                <w:lang w:eastAsia="hr-HR"/>
              </w:rPr>
              <w:t>biogorivima</w:t>
            </w:r>
            <w:proofErr w:type="spellEnd"/>
            <w:r w:rsidRPr="00E61DE9">
              <w:rPr>
                <w:rFonts w:asciiTheme="minorHAnsi" w:eastAsia="Times New Roman" w:hAnsiTheme="minorHAnsi"/>
                <w:sz w:val="16"/>
                <w:szCs w:val="16"/>
                <w:lang w:eastAsia="hr-HR"/>
              </w:rPr>
              <w:t xml:space="preserve"> za prijevoz </w:t>
            </w: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3.2.1.1. Izrada programa državnih potpora za OIE </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lip-19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MZOE, HROTE</w:t>
            </w:r>
          </w:p>
        </w:tc>
      </w:tr>
      <w:tr w:rsidR="006E031E" w:rsidRPr="00E61DE9" w:rsidTr="00F80AEF">
        <w:trPr>
          <w:trHeight w:val="596"/>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67"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92" w:type="dxa"/>
            <w:shd w:val="clear" w:color="auto" w:fill="auto"/>
            <w:hideMark/>
          </w:tcPr>
          <w:p w:rsidR="006E031E"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3.2.1.2. Provedba natječaja za povećanje OIE u prometu </w:t>
            </w:r>
          </w:p>
          <w:p w:rsidR="00606CEB" w:rsidRPr="00E61DE9" w:rsidRDefault="00606CEB" w:rsidP="006E031E">
            <w:pPr>
              <w:widowControl/>
              <w:spacing w:after="0"/>
              <w:jc w:val="left"/>
              <w:rPr>
                <w:rFonts w:asciiTheme="minorHAnsi" w:eastAsia="Times New Roman" w:hAnsiTheme="minorHAnsi"/>
                <w:sz w:val="16"/>
                <w:szCs w:val="16"/>
                <w:lang w:eastAsia="hr-HR"/>
              </w:rPr>
            </w:pP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lip-19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MZOE, FZOEU</w:t>
            </w:r>
          </w:p>
        </w:tc>
      </w:tr>
      <w:tr w:rsidR="006E031E" w:rsidRPr="00E61DE9" w:rsidTr="00F80AEF">
        <w:trPr>
          <w:trHeight w:val="648"/>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67" w:type="dxa"/>
            <w:vMerge w:val="restart"/>
            <w:shd w:val="clear" w:color="auto" w:fill="auto"/>
            <w:hideMark/>
          </w:tcPr>
          <w:p w:rsidR="006E031E" w:rsidRPr="00E61DE9" w:rsidRDefault="006A7327"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1) </w:t>
            </w:r>
            <w:r w:rsidR="006E031E" w:rsidRPr="00E61DE9">
              <w:rPr>
                <w:rFonts w:asciiTheme="minorHAnsi" w:eastAsia="Times New Roman" w:hAnsiTheme="minorHAnsi"/>
                <w:sz w:val="16"/>
                <w:szCs w:val="16"/>
                <w:lang w:eastAsia="hr-HR"/>
              </w:rPr>
              <w:t xml:space="preserve">Zakon o energetskoj učinkovitosti </w:t>
            </w:r>
          </w:p>
          <w:p w:rsidR="006A7327" w:rsidRPr="00E61DE9" w:rsidRDefault="006A7327" w:rsidP="006A7327">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2) Zakon o izmjenama i </w:t>
            </w:r>
            <w:r w:rsidRPr="00E61DE9">
              <w:rPr>
                <w:rFonts w:asciiTheme="minorHAnsi" w:eastAsia="Times New Roman" w:hAnsiTheme="minorHAnsi"/>
                <w:sz w:val="16"/>
                <w:szCs w:val="16"/>
                <w:lang w:eastAsia="hr-HR"/>
              </w:rPr>
              <w:lastRenderedPageBreak/>
              <w:t>dopunama Zakona o tržištu toplinske energije</w:t>
            </w:r>
          </w:p>
        </w:tc>
        <w:tc>
          <w:tcPr>
            <w:tcW w:w="1892" w:type="dxa"/>
            <w:shd w:val="clear" w:color="auto" w:fill="auto"/>
            <w:hideMark/>
          </w:tcPr>
          <w:p w:rsidR="006E031E" w:rsidRPr="00E61DE9" w:rsidRDefault="00916046" w:rsidP="00916046">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lastRenderedPageBreak/>
              <w:t>3.2</w:t>
            </w:r>
            <w:r w:rsidR="006E031E" w:rsidRPr="00E61DE9">
              <w:rPr>
                <w:rFonts w:asciiTheme="minorHAnsi" w:eastAsia="Times New Roman" w:hAnsiTheme="minorHAnsi"/>
                <w:sz w:val="16"/>
                <w:szCs w:val="16"/>
                <w:lang w:eastAsia="hr-HR"/>
              </w:rPr>
              <w:t>.1</w:t>
            </w:r>
            <w:r w:rsidRPr="00E61DE9">
              <w:rPr>
                <w:rFonts w:asciiTheme="minorHAnsi" w:eastAsia="Times New Roman" w:hAnsiTheme="minorHAnsi"/>
                <w:sz w:val="16"/>
                <w:szCs w:val="16"/>
                <w:lang w:eastAsia="hr-HR"/>
              </w:rPr>
              <w:t>.3</w:t>
            </w:r>
            <w:r w:rsidR="006E031E" w:rsidRPr="00E61DE9">
              <w:rPr>
                <w:rFonts w:asciiTheme="minorHAnsi" w:eastAsia="Times New Roman" w:hAnsiTheme="minorHAnsi"/>
                <w:sz w:val="16"/>
                <w:szCs w:val="16"/>
                <w:lang w:eastAsia="hr-HR"/>
              </w:rPr>
              <w:t xml:space="preserve">. Uspostava sustava obveznih shema ušteda za opskrbljivače </w:t>
            </w:r>
          </w:p>
        </w:tc>
        <w:tc>
          <w:tcPr>
            <w:tcW w:w="955" w:type="dxa"/>
            <w:shd w:val="clear" w:color="000000" w:fill="FFFFFF"/>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lip-19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MZOE</w:t>
            </w:r>
          </w:p>
        </w:tc>
      </w:tr>
      <w:tr w:rsidR="006E031E" w:rsidRPr="00E61DE9" w:rsidTr="00F80AEF">
        <w:trPr>
          <w:trHeight w:val="835"/>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67"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92" w:type="dxa"/>
            <w:shd w:val="clear" w:color="auto" w:fill="auto"/>
            <w:hideMark/>
          </w:tcPr>
          <w:p w:rsidR="006E031E" w:rsidRDefault="006E031E" w:rsidP="00916046">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3.</w:t>
            </w:r>
            <w:r w:rsidR="00916046" w:rsidRPr="00E61DE9">
              <w:rPr>
                <w:rFonts w:asciiTheme="minorHAnsi" w:eastAsia="Times New Roman" w:hAnsiTheme="minorHAnsi"/>
                <w:sz w:val="16"/>
                <w:szCs w:val="16"/>
                <w:lang w:eastAsia="hr-HR"/>
              </w:rPr>
              <w:t>2</w:t>
            </w:r>
            <w:r w:rsidRPr="00E61DE9">
              <w:rPr>
                <w:rFonts w:asciiTheme="minorHAnsi" w:eastAsia="Times New Roman" w:hAnsiTheme="minorHAnsi"/>
                <w:sz w:val="16"/>
                <w:szCs w:val="16"/>
                <w:lang w:eastAsia="hr-HR"/>
              </w:rPr>
              <w:t>.1.</w:t>
            </w:r>
            <w:r w:rsidR="00916046" w:rsidRPr="00E61DE9">
              <w:rPr>
                <w:rFonts w:asciiTheme="minorHAnsi" w:eastAsia="Times New Roman" w:hAnsiTheme="minorHAnsi"/>
                <w:sz w:val="16"/>
                <w:szCs w:val="16"/>
                <w:lang w:eastAsia="hr-HR"/>
              </w:rPr>
              <w:t>4</w:t>
            </w:r>
            <w:r w:rsidRPr="00E61DE9">
              <w:rPr>
                <w:rFonts w:asciiTheme="minorHAnsi" w:eastAsia="Times New Roman" w:hAnsiTheme="minorHAnsi"/>
                <w:sz w:val="16"/>
                <w:szCs w:val="16"/>
                <w:lang w:eastAsia="hr-HR"/>
              </w:rPr>
              <w:t xml:space="preserve">. Donošenje izmjena i dopuna Zakona o tržištu toplinske energije </w:t>
            </w:r>
          </w:p>
          <w:p w:rsidR="00606CEB" w:rsidRPr="00E61DE9" w:rsidRDefault="00606CEB" w:rsidP="00916046">
            <w:pPr>
              <w:widowControl/>
              <w:spacing w:after="0"/>
              <w:jc w:val="left"/>
              <w:rPr>
                <w:rFonts w:asciiTheme="minorHAnsi" w:eastAsia="Times New Roman" w:hAnsiTheme="minorHAnsi"/>
                <w:sz w:val="16"/>
                <w:szCs w:val="16"/>
                <w:lang w:eastAsia="hr-HR"/>
              </w:rPr>
            </w:pP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lip-19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MZOE</w:t>
            </w:r>
          </w:p>
        </w:tc>
      </w:tr>
      <w:tr w:rsidR="006E031E" w:rsidRPr="00E61DE9" w:rsidTr="00F80AEF">
        <w:trPr>
          <w:trHeight w:val="1399"/>
          <w:jc w:val="center"/>
        </w:trPr>
        <w:tc>
          <w:tcPr>
            <w:tcW w:w="178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lastRenderedPageBreak/>
              <w:t>3.3. Povećati energetsku učinkovitost za 20</w:t>
            </w:r>
            <w:r w:rsidR="00CE42FA">
              <w:rPr>
                <w:rFonts w:asciiTheme="minorHAnsi" w:eastAsia="Times New Roman" w:hAnsiTheme="minorHAnsi"/>
                <w:sz w:val="16"/>
                <w:szCs w:val="16"/>
                <w:lang w:eastAsia="hr-HR"/>
              </w:rPr>
              <w:t> </w:t>
            </w:r>
            <w:r w:rsidRPr="00E61DE9">
              <w:rPr>
                <w:rFonts w:asciiTheme="minorHAnsi" w:eastAsia="Times New Roman" w:hAnsiTheme="minorHAnsi"/>
                <w:sz w:val="16"/>
                <w:szCs w:val="16"/>
                <w:lang w:eastAsia="hr-HR"/>
              </w:rPr>
              <w:t>%.</w:t>
            </w:r>
          </w:p>
        </w:tc>
        <w:tc>
          <w:tcPr>
            <w:tcW w:w="1759" w:type="dxa"/>
            <w:shd w:val="clear" w:color="auto" w:fill="auto"/>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r w:rsidRPr="00E61DE9">
              <w:rPr>
                <w:rFonts w:asciiTheme="minorHAnsi" w:eastAsia="Times New Roman" w:hAnsiTheme="minorHAnsi"/>
                <w:color w:val="FF0000"/>
                <w:sz w:val="16"/>
                <w:szCs w:val="16"/>
                <w:lang w:eastAsia="hr-HR"/>
              </w:rPr>
              <w:t>3.3.1. Poticanje energetske učinkovitosti stambenih i javnih zgrada</w:t>
            </w:r>
          </w:p>
        </w:tc>
        <w:tc>
          <w:tcPr>
            <w:tcW w:w="1704"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Broj korisnika sustava</w:t>
            </w:r>
          </w:p>
        </w:tc>
        <w:tc>
          <w:tcPr>
            <w:tcW w:w="1609"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Sustav koriste samo ovlašteni energetski </w:t>
            </w:r>
            <w:proofErr w:type="spellStart"/>
            <w:r w:rsidRPr="00E61DE9">
              <w:rPr>
                <w:rFonts w:asciiTheme="minorHAnsi" w:eastAsia="Times New Roman" w:hAnsiTheme="minorHAnsi"/>
                <w:sz w:val="16"/>
                <w:szCs w:val="16"/>
                <w:lang w:eastAsia="hr-HR"/>
              </w:rPr>
              <w:t>certifikatori</w:t>
            </w:r>
            <w:proofErr w:type="spellEnd"/>
            <w:r w:rsidRPr="00E61DE9">
              <w:rPr>
                <w:rFonts w:asciiTheme="minorHAnsi" w:eastAsia="Times New Roman" w:hAnsiTheme="minorHAnsi"/>
                <w:sz w:val="16"/>
                <w:szCs w:val="16"/>
                <w:lang w:eastAsia="hr-HR"/>
              </w:rPr>
              <w:t xml:space="preserve"> (1.700 korisnika)</w:t>
            </w:r>
          </w:p>
        </w:tc>
        <w:tc>
          <w:tcPr>
            <w:tcW w:w="1609" w:type="dxa"/>
            <w:shd w:val="clear" w:color="auto" w:fill="auto"/>
            <w:hideMark/>
          </w:tcPr>
          <w:p w:rsidR="006E031E"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Do kraja 2020. sustav će koristiti i građani (220.000 korisnika) </w:t>
            </w:r>
            <w:r w:rsidR="00CE42FA">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putem e-Građana moći će dosezati energetske </w:t>
            </w:r>
            <w:proofErr w:type="spellStart"/>
            <w:r w:rsidRPr="00E61DE9">
              <w:rPr>
                <w:rFonts w:asciiTheme="minorHAnsi" w:eastAsia="Times New Roman" w:hAnsiTheme="minorHAnsi"/>
                <w:sz w:val="16"/>
                <w:szCs w:val="16"/>
                <w:lang w:eastAsia="hr-HR"/>
              </w:rPr>
              <w:t>certfikate</w:t>
            </w:r>
            <w:proofErr w:type="spellEnd"/>
            <w:r w:rsidRPr="00E61DE9">
              <w:rPr>
                <w:rFonts w:asciiTheme="minorHAnsi" w:eastAsia="Times New Roman" w:hAnsiTheme="minorHAnsi"/>
                <w:sz w:val="16"/>
                <w:szCs w:val="16"/>
                <w:lang w:eastAsia="hr-HR"/>
              </w:rPr>
              <w:t xml:space="preserve"> nekretnina</w:t>
            </w:r>
          </w:p>
          <w:p w:rsidR="00606CEB" w:rsidRPr="00E61DE9" w:rsidRDefault="00606CEB" w:rsidP="006E031E">
            <w:pPr>
              <w:widowControl/>
              <w:spacing w:after="0"/>
              <w:jc w:val="left"/>
              <w:rPr>
                <w:rFonts w:asciiTheme="minorHAnsi" w:eastAsia="Times New Roman" w:hAnsiTheme="minorHAnsi"/>
                <w:sz w:val="16"/>
                <w:szCs w:val="16"/>
                <w:lang w:eastAsia="hr-HR"/>
              </w:rPr>
            </w:pPr>
          </w:p>
        </w:tc>
        <w:tc>
          <w:tcPr>
            <w:tcW w:w="1648"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w:t>
            </w:r>
          </w:p>
        </w:tc>
        <w:tc>
          <w:tcPr>
            <w:tcW w:w="1867"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 Direktiva o energetskim svojstvima zgrada (EPBD)</w:t>
            </w:r>
            <w:r w:rsidRPr="00E61DE9">
              <w:rPr>
                <w:rFonts w:asciiTheme="minorHAnsi" w:eastAsia="Times New Roman" w:hAnsiTheme="minorHAnsi"/>
                <w:sz w:val="16"/>
                <w:szCs w:val="16"/>
                <w:lang w:eastAsia="hr-HR"/>
              </w:rPr>
              <w:br/>
              <w:t>2) Zakon o gradnji</w:t>
            </w:r>
            <w:r w:rsidRPr="00E61DE9">
              <w:rPr>
                <w:rFonts w:asciiTheme="minorHAnsi" w:eastAsia="Times New Roman" w:hAnsiTheme="minorHAnsi"/>
                <w:sz w:val="16"/>
                <w:szCs w:val="16"/>
                <w:lang w:eastAsia="hr-HR"/>
              </w:rPr>
              <w:br/>
              <w:t>3) Zakon o energetskoj učinkovitosti</w:t>
            </w: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3.3.1.1. Unaprjeđenje Nacionalnog Informacijskog sustava energetskih certifikata (IEC)</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pro-20</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MGIPU</w:t>
            </w:r>
          </w:p>
        </w:tc>
      </w:tr>
      <w:tr w:rsidR="00F80AEF" w:rsidRPr="00E61DE9" w:rsidTr="00F80AEF">
        <w:trPr>
          <w:trHeight w:val="340"/>
          <w:jc w:val="center"/>
        </w:trPr>
        <w:tc>
          <w:tcPr>
            <w:tcW w:w="15800" w:type="dxa"/>
            <w:gridSpan w:val="10"/>
            <w:shd w:val="clear" w:color="auto" w:fill="auto"/>
            <w:vAlign w:val="center"/>
            <w:hideMark/>
          </w:tcPr>
          <w:p w:rsidR="006E031E" w:rsidRPr="00E61DE9" w:rsidRDefault="006E031E" w:rsidP="006E031E">
            <w:pPr>
              <w:widowControl/>
              <w:spacing w:after="0"/>
              <w:jc w:val="left"/>
              <w:rPr>
                <w:rFonts w:asciiTheme="minorHAnsi" w:eastAsia="Times New Roman" w:hAnsiTheme="minorHAnsi"/>
                <w:b/>
                <w:bCs/>
                <w:color w:val="FF0000"/>
                <w:sz w:val="18"/>
                <w:szCs w:val="16"/>
                <w:lang w:eastAsia="hr-HR"/>
              </w:rPr>
            </w:pPr>
            <w:r w:rsidRPr="00E61DE9">
              <w:rPr>
                <w:rFonts w:asciiTheme="minorHAnsi" w:eastAsia="Times New Roman" w:hAnsiTheme="minorHAnsi"/>
                <w:b/>
                <w:bCs/>
                <w:color w:val="FF0000"/>
                <w:sz w:val="24"/>
                <w:szCs w:val="16"/>
                <w:lang w:eastAsia="hr-HR"/>
              </w:rPr>
              <w:t xml:space="preserve">4. </w:t>
            </w:r>
            <w:r w:rsidRPr="00E61DE9">
              <w:rPr>
                <w:rFonts w:asciiTheme="minorHAnsi" w:eastAsia="Times New Roman" w:hAnsiTheme="minorHAnsi"/>
                <w:b/>
                <w:bCs/>
                <w:color w:val="003399"/>
                <w:sz w:val="18"/>
                <w:szCs w:val="16"/>
                <w:lang w:eastAsia="hr-HR"/>
              </w:rPr>
              <w:t>OBRAZOVANJE</w:t>
            </w:r>
          </w:p>
        </w:tc>
      </w:tr>
      <w:tr w:rsidR="006E031E" w:rsidRPr="00E61DE9" w:rsidTr="00F80AEF">
        <w:trPr>
          <w:trHeight w:val="1097"/>
          <w:jc w:val="center"/>
        </w:trPr>
        <w:tc>
          <w:tcPr>
            <w:tcW w:w="1782"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4.1. Poboljšati razinu obrazovanja, posebno kroz smanjenje stope ranog napuštanja školovanja i povećanje udjela stanovništva u dobi između 30</w:t>
            </w:r>
            <w:r w:rsidR="00CE42FA">
              <w:rPr>
                <w:rFonts w:asciiTheme="minorHAnsi" w:eastAsia="Times New Roman" w:hAnsiTheme="minorHAnsi"/>
                <w:sz w:val="16"/>
                <w:szCs w:val="16"/>
                <w:lang w:eastAsia="hr-HR"/>
              </w:rPr>
              <w:t xml:space="preserve"> i </w:t>
            </w:r>
            <w:r w:rsidRPr="00E61DE9">
              <w:rPr>
                <w:rFonts w:asciiTheme="minorHAnsi" w:eastAsia="Times New Roman" w:hAnsiTheme="minorHAnsi"/>
                <w:sz w:val="16"/>
                <w:szCs w:val="16"/>
                <w:lang w:eastAsia="hr-HR"/>
              </w:rPr>
              <w:t>34 godine koji su završili tercijarno obrazovanje na najmanje 35</w:t>
            </w:r>
            <w:r w:rsidR="00CE42FA">
              <w:rPr>
                <w:rFonts w:asciiTheme="minorHAnsi" w:eastAsia="Times New Roman" w:hAnsiTheme="minorHAnsi"/>
                <w:sz w:val="16"/>
                <w:szCs w:val="16"/>
                <w:lang w:eastAsia="hr-HR"/>
              </w:rPr>
              <w:t> </w:t>
            </w:r>
            <w:r w:rsidRPr="00E61DE9">
              <w:rPr>
                <w:rFonts w:asciiTheme="minorHAnsi" w:eastAsia="Times New Roman" w:hAnsiTheme="minorHAnsi"/>
                <w:sz w:val="16"/>
                <w:szCs w:val="16"/>
                <w:lang w:eastAsia="hr-HR"/>
              </w:rPr>
              <w:t>%.</w:t>
            </w:r>
          </w:p>
        </w:tc>
        <w:tc>
          <w:tcPr>
            <w:tcW w:w="175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r w:rsidRPr="00E61DE9">
              <w:rPr>
                <w:rFonts w:asciiTheme="minorHAnsi" w:eastAsia="Times New Roman" w:hAnsiTheme="minorHAnsi"/>
                <w:color w:val="FF0000"/>
                <w:sz w:val="16"/>
                <w:szCs w:val="16"/>
                <w:lang w:eastAsia="hr-HR"/>
              </w:rPr>
              <w:t xml:space="preserve">4.1.1. Provedba programa stipendiranja studenata slabijeg </w:t>
            </w:r>
            <w:proofErr w:type="spellStart"/>
            <w:r w:rsidRPr="00E61DE9">
              <w:rPr>
                <w:rFonts w:asciiTheme="minorHAnsi" w:eastAsia="Times New Roman" w:hAnsiTheme="minorHAnsi"/>
                <w:color w:val="FF0000"/>
                <w:sz w:val="16"/>
                <w:szCs w:val="16"/>
                <w:lang w:eastAsia="hr-HR"/>
              </w:rPr>
              <w:t>socio</w:t>
            </w:r>
            <w:proofErr w:type="spellEnd"/>
            <w:r w:rsidRPr="00E61DE9">
              <w:rPr>
                <w:rFonts w:asciiTheme="minorHAnsi" w:eastAsia="Times New Roman" w:hAnsiTheme="minorHAnsi"/>
                <w:color w:val="FF0000"/>
                <w:sz w:val="16"/>
                <w:szCs w:val="16"/>
                <w:lang w:eastAsia="hr-HR"/>
              </w:rPr>
              <w:t>-ekonomskog statusa</w:t>
            </w:r>
          </w:p>
        </w:tc>
        <w:tc>
          <w:tcPr>
            <w:tcW w:w="1704"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Povećanje udjela stanovništva u dobi između 30</w:t>
            </w:r>
            <w:r w:rsidR="00CE42FA">
              <w:rPr>
                <w:rFonts w:asciiTheme="minorHAnsi" w:eastAsia="Times New Roman" w:hAnsiTheme="minorHAnsi"/>
                <w:sz w:val="16"/>
                <w:szCs w:val="16"/>
                <w:lang w:eastAsia="hr-HR"/>
              </w:rPr>
              <w:t xml:space="preserve"> i </w:t>
            </w:r>
            <w:r w:rsidRPr="00E61DE9">
              <w:rPr>
                <w:rFonts w:asciiTheme="minorHAnsi" w:eastAsia="Times New Roman" w:hAnsiTheme="minorHAnsi"/>
                <w:sz w:val="16"/>
                <w:szCs w:val="16"/>
                <w:lang w:eastAsia="hr-HR"/>
              </w:rPr>
              <w:t xml:space="preserve">34 godine koji su završili tercijarno obrazovanje </w:t>
            </w:r>
          </w:p>
        </w:tc>
        <w:tc>
          <w:tcPr>
            <w:tcW w:w="160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2017.: 28,7</w:t>
            </w:r>
            <w:r w:rsidR="00CE42FA">
              <w:rPr>
                <w:rFonts w:asciiTheme="minorHAnsi" w:eastAsia="Times New Roman" w:hAnsiTheme="minorHAnsi"/>
                <w:sz w:val="16"/>
                <w:szCs w:val="16"/>
                <w:lang w:eastAsia="hr-HR"/>
              </w:rPr>
              <w:t> </w:t>
            </w:r>
            <w:r w:rsidRPr="00E61DE9">
              <w:rPr>
                <w:rFonts w:asciiTheme="minorHAnsi" w:eastAsia="Times New Roman" w:hAnsiTheme="minorHAnsi"/>
                <w:sz w:val="16"/>
                <w:szCs w:val="16"/>
                <w:lang w:eastAsia="hr-HR"/>
              </w:rPr>
              <w:t>% (EUROSTAT)</w:t>
            </w:r>
          </w:p>
        </w:tc>
        <w:tc>
          <w:tcPr>
            <w:tcW w:w="160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35</w:t>
            </w:r>
            <w:r w:rsidR="00CE42FA">
              <w:rPr>
                <w:rFonts w:asciiTheme="minorHAnsi" w:eastAsia="Times New Roman" w:hAnsiTheme="minorHAnsi"/>
                <w:sz w:val="16"/>
                <w:szCs w:val="16"/>
                <w:lang w:eastAsia="hr-HR"/>
              </w:rPr>
              <w:t> </w:t>
            </w:r>
            <w:r w:rsidRPr="00E61DE9">
              <w:rPr>
                <w:rFonts w:asciiTheme="minorHAnsi" w:eastAsia="Times New Roman" w:hAnsiTheme="minorHAnsi"/>
                <w:sz w:val="16"/>
                <w:szCs w:val="16"/>
                <w:lang w:eastAsia="hr-HR"/>
              </w:rPr>
              <w:t>%</w:t>
            </w:r>
          </w:p>
        </w:tc>
        <w:tc>
          <w:tcPr>
            <w:tcW w:w="1648"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Rashodi: </w:t>
            </w:r>
            <w:r w:rsidRPr="00E61DE9">
              <w:rPr>
                <w:rFonts w:asciiTheme="minorHAnsi" w:eastAsia="Times New Roman" w:hAnsiTheme="minorHAnsi"/>
                <w:sz w:val="16"/>
                <w:szCs w:val="16"/>
                <w:lang w:eastAsia="hr-HR"/>
              </w:rPr>
              <w:br/>
              <w:t xml:space="preserve">108 </w:t>
            </w:r>
            <w:proofErr w:type="spellStart"/>
            <w:r w:rsidRPr="00E61DE9">
              <w:rPr>
                <w:rFonts w:asciiTheme="minorHAnsi" w:eastAsia="Times New Roman" w:hAnsiTheme="minorHAnsi"/>
                <w:sz w:val="16"/>
                <w:szCs w:val="16"/>
                <w:lang w:eastAsia="hr-HR"/>
              </w:rPr>
              <w:t>mil</w:t>
            </w:r>
            <w:proofErr w:type="spellEnd"/>
            <w:r w:rsidR="00CE42FA">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(DP i EU)</w:t>
            </w:r>
          </w:p>
        </w:tc>
        <w:tc>
          <w:tcPr>
            <w:tcW w:w="1867" w:type="dxa"/>
            <w:shd w:val="clear" w:color="auto" w:fill="auto"/>
            <w:hideMark/>
          </w:tcPr>
          <w:p w:rsidR="006E031E"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Pravilnik o uvjetima i načinu ostvarivanja prava na državnu stipendiju na temelju </w:t>
            </w:r>
            <w:proofErr w:type="spellStart"/>
            <w:r w:rsidRPr="00E61DE9">
              <w:rPr>
                <w:rFonts w:asciiTheme="minorHAnsi" w:eastAsia="Times New Roman" w:hAnsiTheme="minorHAnsi"/>
                <w:sz w:val="16"/>
                <w:szCs w:val="16"/>
                <w:lang w:eastAsia="hr-HR"/>
              </w:rPr>
              <w:t>socio</w:t>
            </w:r>
            <w:proofErr w:type="spellEnd"/>
            <w:r w:rsidRPr="00E61DE9">
              <w:rPr>
                <w:rFonts w:asciiTheme="minorHAnsi" w:eastAsia="Times New Roman" w:hAnsiTheme="minorHAnsi"/>
                <w:sz w:val="16"/>
                <w:szCs w:val="16"/>
                <w:lang w:eastAsia="hr-HR"/>
              </w:rPr>
              <w:t>-ekonomskog statusa</w:t>
            </w:r>
          </w:p>
          <w:p w:rsidR="00606CEB" w:rsidRPr="00E61DE9" w:rsidRDefault="00606CEB" w:rsidP="006E031E">
            <w:pPr>
              <w:widowControl/>
              <w:spacing w:after="0"/>
              <w:jc w:val="left"/>
              <w:rPr>
                <w:rFonts w:asciiTheme="minorHAnsi" w:eastAsia="Times New Roman" w:hAnsiTheme="minorHAnsi"/>
                <w:sz w:val="16"/>
                <w:szCs w:val="16"/>
                <w:lang w:eastAsia="hr-HR"/>
              </w:rPr>
            </w:pP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4.1.1.1. Dodjela stipendija studentima slabijeg </w:t>
            </w:r>
            <w:proofErr w:type="spellStart"/>
            <w:r w:rsidRPr="00E61DE9">
              <w:rPr>
                <w:rFonts w:asciiTheme="minorHAnsi" w:eastAsia="Times New Roman" w:hAnsiTheme="minorHAnsi"/>
                <w:sz w:val="16"/>
                <w:szCs w:val="16"/>
                <w:lang w:eastAsia="hr-HR"/>
              </w:rPr>
              <w:t>socio</w:t>
            </w:r>
            <w:proofErr w:type="spellEnd"/>
            <w:r w:rsidRPr="00E61DE9">
              <w:rPr>
                <w:rFonts w:asciiTheme="minorHAnsi" w:eastAsia="Times New Roman" w:hAnsiTheme="minorHAnsi"/>
                <w:sz w:val="16"/>
                <w:szCs w:val="16"/>
                <w:lang w:eastAsia="hr-HR"/>
              </w:rPr>
              <w:t>-ekonomskog statusa</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w:t>
            </w:r>
          </w:p>
        </w:tc>
      </w:tr>
      <w:tr w:rsidR="006E031E" w:rsidRPr="00E61DE9" w:rsidTr="00F80AEF">
        <w:trPr>
          <w:trHeight w:val="1199"/>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Rashodi.: </w:t>
            </w:r>
            <w:r w:rsidRPr="00E61DE9">
              <w:rPr>
                <w:rFonts w:asciiTheme="minorHAnsi" w:eastAsia="Times New Roman" w:hAnsiTheme="minorHAnsi"/>
                <w:sz w:val="16"/>
                <w:szCs w:val="16"/>
                <w:lang w:eastAsia="hr-HR"/>
              </w:rPr>
              <w:br/>
              <w:t xml:space="preserve">36,72 </w:t>
            </w:r>
            <w:proofErr w:type="spellStart"/>
            <w:r w:rsidRPr="00E61DE9">
              <w:rPr>
                <w:rFonts w:asciiTheme="minorHAnsi" w:eastAsia="Times New Roman" w:hAnsiTheme="minorHAnsi"/>
                <w:sz w:val="16"/>
                <w:szCs w:val="16"/>
                <w:lang w:eastAsia="hr-HR"/>
              </w:rPr>
              <w:t>mil</w:t>
            </w:r>
            <w:proofErr w:type="spellEnd"/>
            <w:r w:rsidR="00CE42FA">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(EU) </w:t>
            </w:r>
          </w:p>
        </w:tc>
        <w:tc>
          <w:tcPr>
            <w:tcW w:w="1867" w:type="dxa"/>
            <w:shd w:val="clear" w:color="auto" w:fill="auto"/>
            <w:hideMark/>
          </w:tcPr>
          <w:p w:rsidR="006E031E"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Pravilnik o uvjetima i načinu ostvarivanja prava redovitih studenata na državnu stipendiju u STEM područjima znanosti </w:t>
            </w:r>
          </w:p>
          <w:p w:rsidR="00606CEB" w:rsidRPr="00E61DE9" w:rsidRDefault="00606CEB" w:rsidP="006E031E">
            <w:pPr>
              <w:widowControl/>
              <w:spacing w:after="0"/>
              <w:jc w:val="left"/>
              <w:rPr>
                <w:rFonts w:asciiTheme="minorHAnsi" w:eastAsia="Times New Roman" w:hAnsiTheme="minorHAnsi"/>
                <w:sz w:val="16"/>
                <w:szCs w:val="16"/>
                <w:lang w:eastAsia="hr-HR"/>
              </w:rPr>
            </w:pP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4.1.1.2. Dodjela stipendija za studiranje u STEM područjima znanosti</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w:t>
            </w:r>
          </w:p>
        </w:tc>
      </w:tr>
      <w:tr w:rsidR="006E031E" w:rsidRPr="00E61DE9" w:rsidTr="00606CEB">
        <w:trPr>
          <w:trHeight w:val="2318"/>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Rashodi.: </w:t>
            </w:r>
            <w:r w:rsidRPr="00E61DE9">
              <w:rPr>
                <w:rFonts w:asciiTheme="minorHAnsi" w:eastAsia="Times New Roman" w:hAnsiTheme="minorHAnsi"/>
                <w:sz w:val="16"/>
                <w:szCs w:val="16"/>
                <w:lang w:eastAsia="hr-HR"/>
              </w:rPr>
              <w:br/>
              <w:t xml:space="preserve">172,11 </w:t>
            </w:r>
            <w:proofErr w:type="spellStart"/>
            <w:r w:rsidRPr="00E61DE9">
              <w:rPr>
                <w:rFonts w:asciiTheme="minorHAnsi" w:eastAsia="Times New Roman" w:hAnsiTheme="minorHAnsi"/>
                <w:sz w:val="16"/>
                <w:szCs w:val="16"/>
                <w:lang w:eastAsia="hr-HR"/>
              </w:rPr>
              <w:t>mil</w:t>
            </w:r>
            <w:proofErr w:type="spellEnd"/>
            <w:r w:rsidR="00CE42FA">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(DP i EU)</w:t>
            </w:r>
          </w:p>
        </w:tc>
        <w:tc>
          <w:tcPr>
            <w:tcW w:w="1867" w:type="dxa"/>
            <w:shd w:val="clear" w:color="auto" w:fill="auto"/>
            <w:hideMark/>
          </w:tcPr>
          <w:p w:rsidR="00392287" w:rsidRPr="00E61DE9" w:rsidRDefault="006E031E" w:rsidP="00D148E6">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1) Sporazum o partnerstvu RH i EK za korištenje ESIF-a </w:t>
            </w:r>
            <w:r w:rsidRPr="00E61DE9">
              <w:rPr>
                <w:rFonts w:asciiTheme="minorHAnsi" w:eastAsia="Times New Roman" w:hAnsiTheme="minorHAnsi"/>
                <w:sz w:val="16"/>
                <w:szCs w:val="16"/>
                <w:lang w:eastAsia="hr-HR"/>
              </w:rPr>
              <w:br/>
              <w:t xml:space="preserve">2) OPKK </w:t>
            </w:r>
            <w:r w:rsidRPr="00E61DE9">
              <w:rPr>
                <w:rFonts w:asciiTheme="minorHAnsi" w:eastAsia="Times New Roman" w:hAnsiTheme="minorHAnsi"/>
                <w:sz w:val="16"/>
                <w:szCs w:val="16"/>
                <w:lang w:eastAsia="hr-HR"/>
              </w:rPr>
              <w:br/>
              <w:t>3) Strategija obrazovanja, znanosti i tehnologije</w:t>
            </w: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4.1.1.3. Osiguranje kapaciteta studentskog smještaja  </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w:t>
            </w:r>
          </w:p>
        </w:tc>
      </w:tr>
      <w:tr w:rsidR="006E031E" w:rsidRPr="00E61DE9" w:rsidTr="00F80AEF">
        <w:trPr>
          <w:trHeight w:val="340"/>
          <w:jc w:val="center"/>
        </w:trPr>
        <w:tc>
          <w:tcPr>
            <w:tcW w:w="15800" w:type="dxa"/>
            <w:gridSpan w:val="10"/>
            <w:shd w:val="clear" w:color="auto" w:fill="auto"/>
            <w:vAlign w:val="center"/>
            <w:hideMark/>
          </w:tcPr>
          <w:p w:rsidR="006E031E" w:rsidRPr="00E61DE9" w:rsidRDefault="006E031E" w:rsidP="006E031E">
            <w:pPr>
              <w:widowControl/>
              <w:spacing w:after="0"/>
              <w:jc w:val="left"/>
              <w:rPr>
                <w:rFonts w:asciiTheme="minorHAnsi" w:eastAsia="Times New Roman" w:hAnsiTheme="minorHAnsi"/>
                <w:b/>
                <w:bCs/>
                <w:color w:val="FF0000"/>
                <w:sz w:val="16"/>
                <w:szCs w:val="16"/>
                <w:lang w:eastAsia="hr-HR"/>
              </w:rPr>
            </w:pPr>
            <w:r w:rsidRPr="00E61DE9">
              <w:rPr>
                <w:rFonts w:asciiTheme="minorHAnsi" w:eastAsia="Times New Roman" w:hAnsiTheme="minorHAnsi"/>
                <w:b/>
                <w:bCs/>
                <w:color w:val="FF0000"/>
                <w:sz w:val="24"/>
                <w:szCs w:val="16"/>
                <w:lang w:eastAsia="hr-HR"/>
              </w:rPr>
              <w:lastRenderedPageBreak/>
              <w:t xml:space="preserve">5. </w:t>
            </w:r>
            <w:r w:rsidRPr="00E61DE9">
              <w:rPr>
                <w:rFonts w:asciiTheme="minorHAnsi" w:eastAsia="Times New Roman" w:hAnsiTheme="minorHAnsi"/>
                <w:b/>
                <w:bCs/>
                <w:color w:val="003399"/>
                <w:sz w:val="18"/>
                <w:szCs w:val="16"/>
                <w:lang w:eastAsia="hr-HR"/>
              </w:rPr>
              <w:t>SMANJENJE SIROMAŠTVA I SOCIJALNE ISKLJUČENOSTI</w:t>
            </w:r>
          </w:p>
        </w:tc>
      </w:tr>
      <w:tr w:rsidR="006E031E" w:rsidRPr="00E61DE9" w:rsidTr="00F80AEF">
        <w:trPr>
          <w:trHeight w:val="641"/>
          <w:jc w:val="center"/>
        </w:trPr>
        <w:tc>
          <w:tcPr>
            <w:tcW w:w="1782"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5.1. Promovirati socijalnu uključenost, posebno kroz smanjenje siromaštva, s ciljem smanjenja broja ljudi u riziku od siromaštva i socijalne isključenosti za 150.000. </w:t>
            </w:r>
          </w:p>
        </w:tc>
        <w:tc>
          <w:tcPr>
            <w:tcW w:w="175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r w:rsidRPr="00E61DE9">
              <w:rPr>
                <w:rFonts w:asciiTheme="minorHAnsi" w:eastAsia="Times New Roman" w:hAnsiTheme="minorHAnsi"/>
                <w:color w:val="FF0000"/>
                <w:sz w:val="16"/>
                <w:szCs w:val="16"/>
                <w:lang w:eastAsia="hr-HR"/>
              </w:rPr>
              <w:t>5.1.1. Osiguravanje humanitarne pomoći u naravi te drugih programa podrške najpotrebitijima</w:t>
            </w:r>
          </w:p>
        </w:tc>
        <w:tc>
          <w:tcPr>
            <w:tcW w:w="1704"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Broj osoba koje su primile pomoć u naravi financiranu kroz FEAD projekte</w:t>
            </w:r>
          </w:p>
        </w:tc>
        <w:tc>
          <w:tcPr>
            <w:tcW w:w="160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80.000</w:t>
            </w:r>
          </w:p>
        </w:tc>
        <w:tc>
          <w:tcPr>
            <w:tcW w:w="160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120.000</w:t>
            </w:r>
          </w:p>
        </w:tc>
        <w:tc>
          <w:tcPr>
            <w:tcW w:w="1648"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Rashodi.:</w:t>
            </w:r>
            <w:r w:rsidRPr="00E61DE9">
              <w:rPr>
                <w:rFonts w:asciiTheme="minorHAnsi" w:eastAsia="Times New Roman" w:hAnsiTheme="minorHAnsi"/>
                <w:sz w:val="16"/>
                <w:szCs w:val="16"/>
                <w:lang w:eastAsia="hr-HR"/>
              </w:rPr>
              <w:br/>
              <w:t xml:space="preserve">38,6 </w:t>
            </w:r>
            <w:proofErr w:type="spellStart"/>
            <w:r w:rsidRPr="00E61DE9">
              <w:rPr>
                <w:rFonts w:asciiTheme="minorHAnsi" w:eastAsia="Times New Roman" w:hAnsiTheme="minorHAnsi"/>
                <w:sz w:val="16"/>
                <w:szCs w:val="16"/>
                <w:lang w:eastAsia="hr-HR"/>
              </w:rPr>
              <w:t>mil</w:t>
            </w:r>
            <w:proofErr w:type="spellEnd"/>
            <w:r w:rsidR="00CE42FA">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(DP i EU)</w:t>
            </w:r>
          </w:p>
        </w:tc>
        <w:tc>
          <w:tcPr>
            <w:tcW w:w="1867"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 Odluka Vlade o potvrđivanju OP za hranu i/ili osnovnu materijalnu pomoć 2014.</w:t>
            </w:r>
            <w:r w:rsidR="00CE42FA">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 xml:space="preserve">2020. </w:t>
            </w:r>
            <w:r w:rsidRPr="00E61DE9">
              <w:rPr>
                <w:rFonts w:asciiTheme="minorHAnsi" w:eastAsia="Times New Roman" w:hAnsiTheme="minorHAnsi"/>
                <w:sz w:val="16"/>
                <w:szCs w:val="16"/>
                <w:lang w:eastAsia="hr-HR"/>
              </w:rPr>
              <w:br/>
              <w:t>2) Odluka o tijelima u Sustavu upravljanja, provedbe i kontrole korištenja FEAD-a 2014.</w:t>
            </w:r>
            <w:r w:rsidR="00CE42FA">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2020.</w:t>
            </w: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5.1.1.1. Osiguravanje školske prehrane za djecu u riziku od siromaštva</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MDOMSP</w:t>
            </w:r>
          </w:p>
        </w:tc>
      </w:tr>
      <w:tr w:rsidR="006E031E" w:rsidRPr="00E61DE9" w:rsidTr="00F80AEF">
        <w:trPr>
          <w:trHeight w:val="1273"/>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67"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5.1.1.2. Ublažavanje siromaštva pružanjem pomoći najpotrebitijim osobama podjelom hrane i/ili osnovne materijalne pomoći</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MDOMSP</w:t>
            </w:r>
          </w:p>
        </w:tc>
      </w:tr>
      <w:tr w:rsidR="006E031E" w:rsidRPr="00E61DE9" w:rsidTr="00F80AEF">
        <w:trPr>
          <w:trHeight w:val="527"/>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r w:rsidRPr="00E61DE9">
              <w:rPr>
                <w:rFonts w:asciiTheme="minorHAnsi" w:eastAsia="Times New Roman" w:hAnsiTheme="minorHAnsi"/>
                <w:color w:val="FF0000"/>
                <w:sz w:val="16"/>
                <w:szCs w:val="16"/>
                <w:lang w:eastAsia="hr-HR"/>
              </w:rPr>
              <w:t xml:space="preserve">5.1.2. Razvoj kvalitete </w:t>
            </w:r>
            <w:proofErr w:type="spellStart"/>
            <w:r w:rsidRPr="00E61DE9">
              <w:rPr>
                <w:rFonts w:asciiTheme="minorHAnsi" w:eastAsia="Times New Roman" w:hAnsiTheme="minorHAnsi"/>
                <w:color w:val="FF0000"/>
                <w:sz w:val="16"/>
                <w:szCs w:val="16"/>
                <w:lang w:eastAsia="hr-HR"/>
              </w:rPr>
              <w:t>udomiteljstva</w:t>
            </w:r>
            <w:proofErr w:type="spellEnd"/>
            <w:r w:rsidRPr="00E61DE9">
              <w:rPr>
                <w:rFonts w:asciiTheme="minorHAnsi" w:eastAsia="Times New Roman" w:hAnsiTheme="minorHAnsi"/>
                <w:color w:val="FF0000"/>
                <w:sz w:val="16"/>
                <w:szCs w:val="16"/>
                <w:lang w:eastAsia="hr-HR"/>
              </w:rPr>
              <w:t xml:space="preserve"> i usluge smještaja u udomiteljskim obiteljima</w:t>
            </w:r>
          </w:p>
        </w:tc>
        <w:tc>
          <w:tcPr>
            <w:tcW w:w="1704"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Broj udomiteljskih obitelji</w:t>
            </w:r>
          </w:p>
        </w:tc>
        <w:tc>
          <w:tcPr>
            <w:tcW w:w="160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2.910 udomitelja: 1.432 udomiteljskih obitelji za djecu i mladež i 1.478 udomiteljskih obitelji za odrasle i starije osobe  </w:t>
            </w:r>
          </w:p>
        </w:tc>
        <w:tc>
          <w:tcPr>
            <w:tcW w:w="160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10</w:t>
            </w:r>
            <w:r w:rsidR="00CE42FA">
              <w:rPr>
                <w:rFonts w:asciiTheme="minorHAnsi" w:eastAsia="Times New Roman" w:hAnsiTheme="minorHAnsi"/>
                <w:sz w:val="16"/>
                <w:szCs w:val="16"/>
                <w:lang w:eastAsia="hr-HR"/>
              </w:rPr>
              <w:t> </w:t>
            </w:r>
            <w:r w:rsidRPr="00E61DE9">
              <w:rPr>
                <w:rFonts w:asciiTheme="minorHAnsi" w:eastAsia="Times New Roman" w:hAnsiTheme="minorHAnsi"/>
                <w:sz w:val="16"/>
                <w:szCs w:val="16"/>
                <w:lang w:eastAsia="hr-HR"/>
              </w:rPr>
              <w:t xml:space="preserve">% više udomiteljskih obitelji </w:t>
            </w:r>
          </w:p>
        </w:tc>
        <w:tc>
          <w:tcPr>
            <w:tcW w:w="1648"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Rashodi:</w:t>
            </w:r>
            <w:r w:rsidRPr="00E61DE9">
              <w:rPr>
                <w:rFonts w:asciiTheme="minorHAnsi" w:eastAsia="Times New Roman" w:hAnsiTheme="minorHAnsi"/>
                <w:sz w:val="16"/>
                <w:szCs w:val="16"/>
                <w:lang w:eastAsia="hr-HR"/>
              </w:rPr>
              <w:br/>
              <w:t xml:space="preserve">228,5 </w:t>
            </w:r>
            <w:proofErr w:type="spellStart"/>
            <w:r w:rsidRPr="00E61DE9">
              <w:rPr>
                <w:rFonts w:asciiTheme="minorHAnsi" w:eastAsia="Times New Roman" w:hAnsiTheme="minorHAnsi"/>
                <w:sz w:val="16"/>
                <w:szCs w:val="16"/>
                <w:lang w:eastAsia="hr-HR"/>
              </w:rPr>
              <w:t>mil</w:t>
            </w:r>
            <w:proofErr w:type="spellEnd"/>
            <w:r w:rsidR="00CE42FA">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(DP)</w:t>
            </w:r>
          </w:p>
        </w:tc>
        <w:tc>
          <w:tcPr>
            <w:tcW w:w="1867"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1) Zakon o </w:t>
            </w:r>
            <w:proofErr w:type="spellStart"/>
            <w:r w:rsidRPr="00E61DE9">
              <w:rPr>
                <w:rFonts w:asciiTheme="minorHAnsi" w:eastAsia="Times New Roman" w:hAnsiTheme="minorHAnsi"/>
                <w:sz w:val="16"/>
                <w:szCs w:val="16"/>
                <w:lang w:eastAsia="hr-HR"/>
              </w:rPr>
              <w:t>udomiteljstvu</w:t>
            </w:r>
            <w:proofErr w:type="spellEnd"/>
            <w:r w:rsidRPr="00E61DE9">
              <w:rPr>
                <w:rFonts w:asciiTheme="minorHAnsi" w:eastAsia="Times New Roman" w:hAnsiTheme="minorHAnsi"/>
                <w:sz w:val="16"/>
                <w:szCs w:val="16"/>
                <w:lang w:eastAsia="hr-HR"/>
              </w:rPr>
              <w:t xml:space="preserve">                                                                                                                                                                                                                                                                                                                                                                                                                                                                                                                                                                                                                                                                                                                                      2) Sporazum o suradnji UNICEF-a i MDOMSP, uz suradnju s Hrvatskom udrugom socijalnih radnika</w:t>
            </w: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5.1.2.1. Donošenje </w:t>
            </w:r>
            <w:proofErr w:type="spellStart"/>
            <w:r w:rsidRPr="00E61DE9">
              <w:rPr>
                <w:rFonts w:asciiTheme="minorHAnsi" w:eastAsia="Times New Roman" w:hAnsiTheme="minorHAnsi"/>
                <w:sz w:val="16"/>
                <w:szCs w:val="16"/>
                <w:lang w:eastAsia="hr-HR"/>
              </w:rPr>
              <w:t>podzakonskih</w:t>
            </w:r>
            <w:proofErr w:type="spellEnd"/>
            <w:r w:rsidRPr="00E61DE9">
              <w:rPr>
                <w:rFonts w:asciiTheme="minorHAnsi" w:eastAsia="Times New Roman" w:hAnsiTheme="minorHAnsi"/>
                <w:sz w:val="16"/>
                <w:szCs w:val="16"/>
                <w:lang w:eastAsia="hr-HR"/>
              </w:rPr>
              <w:t xml:space="preserve"> akata iz Zakona o </w:t>
            </w:r>
            <w:proofErr w:type="spellStart"/>
            <w:r w:rsidRPr="00E61DE9">
              <w:rPr>
                <w:rFonts w:asciiTheme="minorHAnsi" w:eastAsia="Times New Roman" w:hAnsiTheme="minorHAnsi"/>
                <w:sz w:val="16"/>
                <w:szCs w:val="16"/>
                <w:lang w:eastAsia="hr-HR"/>
              </w:rPr>
              <w:t>udomiteljstvu</w:t>
            </w:r>
            <w:proofErr w:type="spellEnd"/>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lip-19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MDOMSP</w:t>
            </w:r>
          </w:p>
        </w:tc>
      </w:tr>
      <w:tr w:rsidR="006E031E" w:rsidRPr="00E61DE9" w:rsidTr="00F80AEF">
        <w:trPr>
          <w:trHeight w:val="776"/>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67"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5.1.2.2. Provedba </w:t>
            </w:r>
            <w:proofErr w:type="spellStart"/>
            <w:r w:rsidRPr="00E61DE9">
              <w:rPr>
                <w:rFonts w:asciiTheme="minorHAnsi" w:eastAsia="Times New Roman" w:hAnsiTheme="minorHAnsi"/>
                <w:sz w:val="16"/>
                <w:szCs w:val="16"/>
                <w:lang w:eastAsia="hr-HR"/>
              </w:rPr>
              <w:t>nenormativnih</w:t>
            </w:r>
            <w:proofErr w:type="spellEnd"/>
            <w:r w:rsidRPr="00E61DE9">
              <w:rPr>
                <w:rFonts w:asciiTheme="minorHAnsi" w:eastAsia="Times New Roman" w:hAnsiTheme="minorHAnsi"/>
                <w:sz w:val="16"/>
                <w:szCs w:val="16"/>
                <w:lang w:eastAsia="hr-HR"/>
              </w:rPr>
              <w:t xml:space="preserve"> mjera za poboljšanje provedbe Zakona o </w:t>
            </w:r>
            <w:proofErr w:type="spellStart"/>
            <w:r w:rsidRPr="00E61DE9">
              <w:rPr>
                <w:rFonts w:asciiTheme="minorHAnsi" w:eastAsia="Times New Roman" w:hAnsiTheme="minorHAnsi"/>
                <w:sz w:val="16"/>
                <w:szCs w:val="16"/>
                <w:lang w:eastAsia="hr-HR"/>
              </w:rPr>
              <w:t>udomiteljstvu</w:t>
            </w:r>
            <w:proofErr w:type="spellEnd"/>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MDOMSP</w:t>
            </w:r>
          </w:p>
        </w:tc>
      </w:tr>
      <w:tr w:rsidR="006E031E" w:rsidRPr="00E61DE9" w:rsidTr="00F80AEF">
        <w:trPr>
          <w:trHeight w:val="986"/>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67"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5.1.2.3. Provedba projekta podrške udomiteljskim obiteljima i promidžba </w:t>
            </w:r>
            <w:proofErr w:type="spellStart"/>
            <w:r w:rsidRPr="00E61DE9">
              <w:rPr>
                <w:rFonts w:asciiTheme="minorHAnsi" w:eastAsia="Times New Roman" w:hAnsiTheme="minorHAnsi"/>
                <w:sz w:val="16"/>
                <w:szCs w:val="16"/>
                <w:lang w:eastAsia="hr-HR"/>
              </w:rPr>
              <w:t>udomiteljstva</w:t>
            </w:r>
            <w:proofErr w:type="spellEnd"/>
            <w:r w:rsidRPr="00E61DE9">
              <w:rPr>
                <w:rFonts w:asciiTheme="minorHAnsi" w:eastAsia="Times New Roman" w:hAnsiTheme="minorHAnsi"/>
                <w:sz w:val="16"/>
                <w:szCs w:val="16"/>
                <w:lang w:eastAsia="hr-HR"/>
              </w:rPr>
              <w:t xml:space="preserve"> za djecu</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MDOMSP</w:t>
            </w:r>
          </w:p>
        </w:tc>
      </w:tr>
      <w:tr w:rsidR="006E031E" w:rsidRPr="00E61DE9" w:rsidTr="00F80AEF">
        <w:trPr>
          <w:trHeight w:val="480"/>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r w:rsidRPr="00E61DE9">
              <w:rPr>
                <w:rFonts w:asciiTheme="minorHAnsi" w:eastAsia="Times New Roman" w:hAnsiTheme="minorHAnsi"/>
                <w:color w:val="FF0000"/>
                <w:sz w:val="16"/>
                <w:szCs w:val="16"/>
                <w:lang w:eastAsia="hr-HR"/>
              </w:rPr>
              <w:t xml:space="preserve">5.1.3. </w:t>
            </w:r>
            <w:proofErr w:type="spellStart"/>
            <w:r w:rsidRPr="00E61DE9">
              <w:rPr>
                <w:rFonts w:asciiTheme="minorHAnsi" w:eastAsia="Times New Roman" w:hAnsiTheme="minorHAnsi"/>
                <w:color w:val="FF0000"/>
                <w:sz w:val="16"/>
                <w:szCs w:val="16"/>
                <w:lang w:eastAsia="hr-HR"/>
              </w:rPr>
              <w:t>Deinstitucionalizacija</w:t>
            </w:r>
            <w:proofErr w:type="spellEnd"/>
            <w:r w:rsidRPr="00E61DE9">
              <w:rPr>
                <w:rFonts w:asciiTheme="minorHAnsi" w:eastAsia="Times New Roman" w:hAnsiTheme="minorHAnsi"/>
                <w:color w:val="FF0000"/>
                <w:sz w:val="16"/>
                <w:szCs w:val="16"/>
                <w:lang w:eastAsia="hr-HR"/>
              </w:rPr>
              <w:t xml:space="preserve"> i transformacija ustanova socijalne skrbi</w:t>
            </w:r>
          </w:p>
        </w:tc>
        <w:tc>
          <w:tcPr>
            <w:tcW w:w="1704" w:type="dxa"/>
            <w:vMerge w:val="restart"/>
            <w:shd w:val="clear" w:color="auto" w:fill="auto"/>
            <w:hideMark/>
          </w:tcPr>
          <w:p w:rsidR="006E031E" w:rsidRPr="00E61DE9" w:rsidRDefault="006E031E" w:rsidP="006E031E">
            <w:pPr>
              <w:widowControl/>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Broj transformiranih ustanova socijalne skrbi</w:t>
            </w:r>
            <w:r w:rsidRPr="00E61DE9">
              <w:rPr>
                <w:rFonts w:asciiTheme="minorHAnsi" w:eastAsia="Times New Roman" w:hAnsiTheme="minorHAnsi"/>
                <w:sz w:val="16"/>
                <w:szCs w:val="16"/>
                <w:lang w:eastAsia="hr-HR"/>
              </w:rPr>
              <w:br/>
            </w:r>
          </w:p>
        </w:tc>
        <w:tc>
          <w:tcPr>
            <w:tcW w:w="160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 12 usvojenih Individualnih planova domova socijalne skrbi</w:t>
            </w:r>
            <w:r w:rsidRPr="00E61DE9">
              <w:rPr>
                <w:rFonts w:asciiTheme="minorHAnsi" w:eastAsia="Times New Roman" w:hAnsiTheme="minorHAnsi"/>
                <w:sz w:val="16"/>
                <w:szCs w:val="16"/>
                <w:lang w:eastAsia="hr-HR"/>
              </w:rPr>
              <w:br/>
              <w:t>2) 25 ugovorenih projektnih prijedloga ustanova socijalne skrbi</w:t>
            </w:r>
          </w:p>
        </w:tc>
        <w:tc>
          <w:tcPr>
            <w:tcW w:w="160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1) 25 usvojenih </w:t>
            </w:r>
            <w:proofErr w:type="spellStart"/>
            <w:r w:rsidRPr="00E61DE9">
              <w:rPr>
                <w:rFonts w:asciiTheme="minorHAnsi" w:eastAsia="Times New Roman" w:hAnsiTheme="minorHAnsi"/>
                <w:sz w:val="16"/>
                <w:szCs w:val="16"/>
                <w:lang w:eastAsia="hr-HR"/>
              </w:rPr>
              <w:t>Indvidualnih</w:t>
            </w:r>
            <w:proofErr w:type="spellEnd"/>
            <w:r w:rsidRPr="00E61DE9">
              <w:rPr>
                <w:rFonts w:asciiTheme="minorHAnsi" w:eastAsia="Times New Roman" w:hAnsiTheme="minorHAnsi"/>
                <w:sz w:val="16"/>
                <w:szCs w:val="16"/>
                <w:lang w:eastAsia="hr-HR"/>
              </w:rPr>
              <w:t xml:space="preserve"> planova domova socijalne skrbi               </w:t>
            </w:r>
            <w:r w:rsidRPr="00E61DE9">
              <w:rPr>
                <w:rFonts w:asciiTheme="minorHAnsi" w:eastAsia="Times New Roman" w:hAnsiTheme="minorHAnsi"/>
                <w:sz w:val="16"/>
                <w:szCs w:val="16"/>
                <w:lang w:eastAsia="hr-HR"/>
              </w:rPr>
              <w:br/>
              <w:t>2) 52 ugovorena projektna prijedloga ustanova socijalne skrbi</w:t>
            </w:r>
          </w:p>
        </w:tc>
        <w:tc>
          <w:tcPr>
            <w:tcW w:w="1648"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Rashodi:</w:t>
            </w:r>
            <w:r w:rsidRPr="00E61DE9">
              <w:rPr>
                <w:rFonts w:asciiTheme="minorHAnsi" w:eastAsia="Times New Roman" w:hAnsiTheme="minorHAnsi"/>
                <w:sz w:val="16"/>
                <w:szCs w:val="16"/>
                <w:lang w:eastAsia="hr-HR"/>
              </w:rPr>
              <w:br/>
              <w:t xml:space="preserve">50,07 </w:t>
            </w:r>
            <w:proofErr w:type="spellStart"/>
            <w:r w:rsidRPr="00E61DE9">
              <w:rPr>
                <w:rFonts w:asciiTheme="minorHAnsi" w:eastAsia="Times New Roman" w:hAnsiTheme="minorHAnsi"/>
                <w:sz w:val="16"/>
                <w:szCs w:val="16"/>
                <w:lang w:eastAsia="hr-HR"/>
              </w:rPr>
              <w:t>mil</w:t>
            </w:r>
            <w:proofErr w:type="spellEnd"/>
            <w:r w:rsidR="00CE42FA">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(DP i EU)</w:t>
            </w:r>
          </w:p>
        </w:tc>
        <w:tc>
          <w:tcPr>
            <w:tcW w:w="1867"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Plan </w:t>
            </w:r>
            <w:proofErr w:type="spellStart"/>
            <w:r w:rsidRPr="00E61DE9">
              <w:rPr>
                <w:rFonts w:asciiTheme="minorHAnsi" w:eastAsia="Times New Roman" w:hAnsiTheme="minorHAnsi"/>
                <w:sz w:val="16"/>
                <w:szCs w:val="16"/>
                <w:lang w:eastAsia="hr-HR"/>
              </w:rPr>
              <w:t>deinstitucionalizacije</w:t>
            </w:r>
            <w:proofErr w:type="spellEnd"/>
            <w:r w:rsidRPr="00E61DE9">
              <w:rPr>
                <w:rFonts w:asciiTheme="minorHAnsi" w:eastAsia="Times New Roman" w:hAnsiTheme="minorHAnsi"/>
                <w:sz w:val="16"/>
                <w:szCs w:val="16"/>
                <w:lang w:eastAsia="hr-HR"/>
              </w:rPr>
              <w:t>, transformacije te prevencije institucionalizacije 2018.</w:t>
            </w:r>
            <w:r w:rsidR="00CE42FA">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 xml:space="preserve">2020.                   </w:t>
            </w: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5.1.3.1. Izrada Individualnih planova domova socijalne skrbi</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MDOMSP </w:t>
            </w:r>
          </w:p>
        </w:tc>
      </w:tr>
      <w:tr w:rsidR="006E031E" w:rsidRPr="00E61DE9" w:rsidTr="00F80AEF">
        <w:trPr>
          <w:trHeight w:val="952"/>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67"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5.1.3.2. Izrada projektnih prijedloga za podršku procesu </w:t>
            </w:r>
            <w:proofErr w:type="spellStart"/>
            <w:r w:rsidRPr="00E61DE9">
              <w:rPr>
                <w:rFonts w:asciiTheme="minorHAnsi" w:eastAsia="Times New Roman" w:hAnsiTheme="minorHAnsi"/>
                <w:sz w:val="16"/>
                <w:szCs w:val="16"/>
                <w:lang w:eastAsia="hr-HR"/>
              </w:rPr>
              <w:t>deinstitucionalizacije</w:t>
            </w:r>
            <w:proofErr w:type="spellEnd"/>
            <w:r w:rsidRPr="00E61DE9">
              <w:rPr>
                <w:rFonts w:asciiTheme="minorHAnsi" w:eastAsia="Times New Roman" w:hAnsiTheme="minorHAnsi"/>
                <w:sz w:val="16"/>
                <w:szCs w:val="16"/>
                <w:lang w:eastAsia="hr-HR"/>
              </w:rPr>
              <w:t xml:space="preserve"> i transformacije</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MDOMSP </w:t>
            </w:r>
          </w:p>
        </w:tc>
      </w:tr>
      <w:tr w:rsidR="006E031E" w:rsidRPr="00E61DE9" w:rsidTr="00F80AEF">
        <w:trPr>
          <w:trHeight w:val="952"/>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67"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5.1.3.3. Osiguranje infrastrukture i kadrova za provedbu transformacije i </w:t>
            </w:r>
            <w:proofErr w:type="spellStart"/>
            <w:r w:rsidRPr="00E61DE9">
              <w:rPr>
                <w:rFonts w:asciiTheme="minorHAnsi" w:eastAsia="Times New Roman" w:hAnsiTheme="minorHAnsi"/>
                <w:sz w:val="16"/>
                <w:szCs w:val="16"/>
                <w:lang w:eastAsia="hr-HR"/>
              </w:rPr>
              <w:t>deinstitucionalizacije</w:t>
            </w:r>
            <w:proofErr w:type="spellEnd"/>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MDOMSP </w:t>
            </w:r>
          </w:p>
        </w:tc>
      </w:tr>
      <w:tr w:rsidR="006E031E" w:rsidRPr="00E61DE9" w:rsidTr="00E61DE9">
        <w:trPr>
          <w:trHeight w:val="1232"/>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r w:rsidRPr="00E61DE9">
              <w:rPr>
                <w:rFonts w:asciiTheme="minorHAnsi" w:eastAsia="Times New Roman" w:hAnsiTheme="minorHAnsi"/>
                <w:color w:val="FF0000"/>
                <w:sz w:val="16"/>
                <w:szCs w:val="16"/>
                <w:lang w:eastAsia="hr-HR"/>
              </w:rPr>
              <w:t>5.1.4. Razvoj i širenje mreže socijalnih usluga</w:t>
            </w:r>
          </w:p>
        </w:tc>
        <w:tc>
          <w:tcPr>
            <w:tcW w:w="1704"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 Broj sklopljenih ugovora s pružateljima socijalnih usluga</w:t>
            </w:r>
            <w:r w:rsidRPr="00E61DE9">
              <w:rPr>
                <w:rFonts w:asciiTheme="minorHAnsi" w:eastAsia="Times New Roman" w:hAnsiTheme="minorHAnsi"/>
                <w:sz w:val="16"/>
                <w:szCs w:val="16"/>
                <w:lang w:eastAsia="hr-HR"/>
              </w:rPr>
              <w:br/>
              <w:t>2) Broj sklopljenih ugovora s udrugama</w:t>
            </w:r>
          </w:p>
        </w:tc>
        <w:tc>
          <w:tcPr>
            <w:tcW w:w="160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 28</w:t>
            </w:r>
            <w:r w:rsidRPr="00E61DE9">
              <w:rPr>
                <w:rFonts w:asciiTheme="minorHAnsi" w:eastAsia="Times New Roman" w:hAnsiTheme="minorHAnsi"/>
                <w:sz w:val="16"/>
                <w:szCs w:val="16"/>
                <w:lang w:eastAsia="hr-HR"/>
              </w:rPr>
              <w:br/>
              <w:t>2) 133</w:t>
            </w:r>
          </w:p>
        </w:tc>
        <w:tc>
          <w:tcPr>
            <w:tcW w:w="160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 128</w:t>
            </w:r>
            <w:r w:rsidRPr="00E61DE9">
              <w:rPr>
                <w:rFonts w:asciiTheme="minorHAnsi" w:eastAsia="Times New Roman" w:hAnsiTheme="minorHAnsi"/>
                <w:sz w:val="16"/>
                <w:szCs w:val="16"/>
                <w:lang w:eastAsia="hr-HR"/>
              </w:rPr>
              <w:br/>
              <w:t>2) 160</w:t>
            </w:r>
          </w:p>
        </w:tc>
        <w:tc>
          <w:tcPr>
            <w:tcW w:w="1648"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Rashodi.:</w:t>
            </w:r>
            <w:r w:rsidRPr="00E61DE9">
              <w:rPr>
                <w:rFonts w:asciiTheme="minorHAnsi" w:eastAsia="Times New Roman" w:hAnsiTheme="minorHAnsi"/>
                <w:sz w:val="16"/>
                <w:szCs w:val="16"/>
                <w:lang w:eastAsia="hr-HR"/>
              </w:rPr>
              <w:br/>
              <w:t xml:space="preserve">67,60 </w:t>
            </w:r>
            <w:proofErr w:type="spellStart"/>
            <w:r w:rsidRPr="00E61DE9">
              <w:rPr>
                <w:rFonts w:asciiTheme="minorHAnsi" w:eastAsia="Times New Roman" w:hAnsiTheme="minorHAnsi"/>
                <w:sz w:val="16"/>
                <w:szCs w:val="16"/>
                <w:lang w:eastAsia="hr-HR"/>
              </w:rPr>
              <w:t>mil</w:t>
            </w:r>
            <w:proofErr w:type="spellEnd"/>
            <w:r w:rsidR="00CE42FA">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(DP i EU)</w:t>
            </w:r>
          </w:p>
        </w:tc>
        <w:tc>
          <w:tcPr>
            <w:tcW w:w="1867" w:type="dxa"/>
            <w:shd w:val="clear" w:color="auto" w:fill="auto"/>
            <w:hideMark/>
          </w:tcPr>
          <w:p w:rsidR="006E031E" w:rsidRPr="00E61DE9" w:rsidRDefault="006E031E" w:rsidP="002D5F5B">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1) OPULJP </w:t>
            </w:r>
            <w:r w:rsidRPr="00E61DE9">
              <w:rPr>
                <w:rFonts w:asciiTheme="minorHAnsi" w:eastAsia="Times New Roman" w:hAnsiTheme="minorHAnsi"/>
                <w:sz w:val="16"/>
                <w:szCs w:val="16"/>
                <w:lang w:eastAsia="hr-HR"/>
              </w:rPr>
              <w:br/>
              <w:t xml:space="preserve">2) Zakon o uspostavi institucionalnog okvira za provedbu ESIF-a </w:t>
            </w:r>
            <w:r w:rsidRPr="00E61DE9">
              <w:rPr>
                <w:rFonts w:asciiTheme="minorHAnsi" w:eastAsia="Times New Roman" w:hAnsiTheme="minorHAnsi"/>
                <w:sz w:val="16"/>
                <w:szCs w:val="16"/>
                <w:lang w:eastAsia="hr-HR"/>
              </w:rPr>
              <w:br/>
              <w:t>3) Uredba o tijelima u Sustavima upravljanja i kontrole korištenja ESIF</w:t>
            </w:r>
            <w:r w:rsidR="00CE42FA">
              <w:rPr>
                <w:rFonts w:asciiTheme="minorHAnsi" w:eastAsia="Times New Roman" w:hAnsiTheme="minorHAnsi"/>
                <w:sz w:val="16"/>
                <w:szCs w:val="16"/>
                <w:lang w:eastAsia="hr-HR"/>
              </w:rPr>
              <w:t>-a</w:t>
            </w: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5.1.4.1. Razvoj socijalnih usluga u zajednici od strane pružatelja socijalnih usluga</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MDOMSP</w:t>
            </w:r>
          </w:p>
        </w:tc>
      </w:tr>
      <w:tr w:rsidR="006E031E" w:rsidRPr="00E61DE9" w:rsidTr="00F80AEF">
        <w:trPr>
          <w:trHeight w:val="3777"/>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Rashodi:</w:t>
            </w:r>
            <w:r w:rsidRPr="00E61DE9">
              <w:rPr>
                <w:rFonts w:asciiTheme="minorHAnsi" w:eastAsia="Times New Roman" w:hAnsiTheme="minorHAnsi"/>
                <w:sz w:val="16"/>
                <w:szCs w:val="16"/>
                <w:lang w:eastAsia="hr-HR"/>
              </w:rPr>
              <w:br/>
              <w:t xml:space="preserve">33,56 </w:t>
            </w:r>
            <w:proofErr w:type="spellStart"/>
            <w:r w:rsidRPr="00E61DE9">
              <w:rPr>
                <w:rFonts w:asciiTheme="minorHAnsi" w:eastAsia="Times New Roman" w:hAnsiTheme="minorHAnsi"/>
                <w:sz w:val="16"/>
                <w:szCs w:val="16"/>
                <w:lang w:eastAsia="hr-HR"/>
              </w:rPr>
              <w:t>mil</w:t>
            </w:r>
            <w:proofErr w:type="spellEnd"/>
            <w:r w:rsidR="00CE42FA">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(iz dijela prihoda od igara na sreću)</w:t>
            </w:r>
          </w:p>
        </w:tc>
        <w:tc>
          <w:tcPr>
            <w:tcW w:w="1867"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 Strateški plan MDMSP 2019.</w:t>
            </w:r>
            <w:r w:rsidR="00CE42FA">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 xml:space="preserve">2021. </w:t>
            </w:r>
            <w:r w:rsidRPr="00E61DE9">
              <w:rPr>
                <w:rFonts w:asciiTheme="minorHAnsi" w:eastAsia="Times New Roman" w:hAnsiTheme="minorHAnsi"/>
                <w:sz w:val="16"/>
                <w:szCs w:val="16"/>
                <w:lang w:eastAsia="hr-HR"/>
              </w:rPr>
              <w:br/>
              <w:t>2) Zakon o potvrđivanju Konvencije o pravima osoba s invaliditetom i Fakultativnog protokola uz Konvenciju o pravima osoba s invaliditetom</w:t>
            </w:r>
            <w:r w:rsidRPr="00E61DE9">
              <w:rPr>
                <w:rFonts w:asciiTheme="minorHAnsi" w:eastAsia="Times New Roman" w:hAnsiTheme="minorHAnsi"/>
                <w:sz w:val="16"/>
                <w:szCs w:val="16"/>
                <w:lang w:eastAsia="hr-HR"/>
              </w:rPr>
              <w:br/>
              <w:t>3) Nacionalna strategija izjednačavanja mogućnosti za osobe s invaliditetom</w:t>
            </w:r>
            <w:r w:rsidRPr="00E61DE9">
              <w:rPr>
                <w:rFonts w:asciiTheme="minorHAnsi" w:eastAsia="Times New Roman" w:hAnsiTheme="minorHAnsi"/>
                <w:sz w:val="16"/>
                <w:szCs w:val="16"/>
                <w:lang w:eastAsia="hr-HR"/>
              </w:rPr>
              <w:br/>
              <w:t>4) Nacionalna strategija za prava djece 2014.</w:t>
            </w:r>
            <w:r w:rsidR="00CE42FA">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2020.</w:t>
            </w:r>
            <w:r w:rsidRPr="00E61DE9">
              <w:rPr>
                <w:rFonts w:asciiTheme="minorHAnsi" w:eastAsia="Times New Roman" w:hAnsiTheme="minorHAnsi"/>
                <w:sz w:val="16"/>
                <w:szCs w:val="16"/>
                <w:lang w:eastAsia="hr-HR"/>
              </w:rPr>
              <w:br/>
              <w:t>5) Strategija borbe protiv siromaštva i socijalne isključenosti u RH 2014.</w:t>
            </w:r>
            <w:r w:rsidR="00CE42FA">
              <w:rPr>
                <w:rFonts w:asciiTheme="minorHAnsi" w:eastAsia="Times New Roman" w:hAnsiTheme="minorHAnsi"/>
                <w:sz w:val="16"/>
                <w:szCs w:val="16"/>
                <w:lang w:eastAsia="hr-HR"/>
              </w:rPr>
              <w:t xml:space="preserve"> – </w:t>
            </w:r>
            <w:r w:rsidRPr="00E61DE9">
              <w:rPr>
                <w:rFonts w:asciiTheme="minorHAnsi" w:eastAsia="Times New Roman" w:hAnsiTheme="minorHAnsi"/>
                <w:sz w:val="16"/>
                <w:szCs w:val="16"/>
                <w:lang w:eastAsia="hr-HR"/>
              </w:rPr>
              <w:t>2020.</w:t>
            </w: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5.1.4.2. Razvoj i širenje mreže socijalnih usluga koje pružaju udruge</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MDOMSP</w:t>
            </w:r>
          </w:p>
        </w:tc>
      </w:tr>
      <w:tr w:rsidR="006E031E" w:rsidRPr="00E61DE9" w:rsidTr="00963D63">
        <w:trPr>
          <w:trHeight w:val="1458"/>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r w:rsidRPr="00E61DE9">
              <w:rPr>
                <w:rFonts w:asciiTheme="minorHAnsi" w:eastAsia="Times New Roman" w:hAnsiTheme="minorHAnsi"/>
                <w:color w:val="FF0000"/>
                <w:sz w:val="16"/>
                <w:szCs w:val="16"/>
                <w:lang w:eastAsia="hr-HR"/>
              </w:rPr>
              <w:t>5.1.5. Sufinanciranje troškova obrazovanja učenika i studenata slabijeg socijalno-ekonomskog statusa i učenika s teškoćama u razvoju</w:t>
            </w:r>
          </w:p>
        </w:tc>
        <w:tc>
          <w:tcPr>
            <w:tcW w:w="1704" w:type="dxa"/>
            <w:vMerge w:val="restart"/>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1) Broj i ukupan iznos isplaćenih naknada za sufinanciranje nabave udžbenika učenicima srednjih škola</w:t>
            </w:r>
            <w:r w:rsidRPr="00E61DE9">
              <w:rPr>
                <w:rFonts w:asciiTheme="minorHAnsi" w:eastAsia="Times New Roman" w:hAnsiTheme="minorHAnsi"/>
                <w:sz w:val="16"/>
                <w:szCs w:val="16"/>
                <w:lang w:eastAsia="hr-HR"/>
              </w:rPr>
              <w:br/>
              <w:t xml:space="preserve">2) Broj učenika za koje se financiraju </w:t>
            </w:r>
            <w:r w:rsidRPr="00E61DE9">
              <w:rPr>
                <w:rFonts w:asciiTheme="minorHAnsi" w:eastAsia="Times New Roman" w:hAnsiTheme="minorHAnsi"/>
                <w:sz w:val="16"/>
                <w:szCs w:val="16"/>
                <w:lang w:eastAsia="hr-HR"/>
              </w:rPr>
              <w:lastRenderedPageBreak/>
              <w:t>povećani troškovi prijevoza i posebnih nastavnih sredstava i pomagala</w:t>
            </w:r>
            <w:r w:rsidRPr="00E61DE9">
              <w:rPr>
                <w:rFonts w:asciiTheme="minorHAnsi" w:eastAsia="Times New Roman" w:hAnsiTheme="minorHAnsi"/>
                <w:sz w:val="16"/>
                <w:szCs w:val="16"/>
                <w:lang w:eastAsia="hr-HR"/>
              </w:rPr>
              <w:br/>
              <w:t xml:space="preserve">3) Broj učenika za koje se financiraju povećani troškovi prijevoza i posebnih nastavnih sredstava i pomagala </w:t>
            </w:r>
          </w:p>
        </w:tc>
        <w:tc>
          <w:tcPr>
            <w:tcW w:w="1609" w:type="dxa"/>
            <w:vMerge w:val="restart"/>
            <w:shd w:val="clear" w:color="000000" w:fill="FFFFFF"/>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lastRenderedPageBreak/>
              <w:t xml:space="preserve">1) 2.000 učenika srednjih škola u ukupnom iznosu od 1,43 </w:t>
            </w:r>
            <w:proofErr w:type="spellStart"/>
            <w:r w:rsidRPr="00E61DE9">
              <w:rPr>
                <w:rFonts w:asciiTheme="minorHAnsi" w:eastAsia="Times New Roman" w:hAnsiTheme="minorHAnsi"/>
                <w:sz w:val="16"/>
                <w:szCs w:val="16"/>
                <w:lang w:eastAsia="hr-HR"/>
              </w:rPr>
              <w:t>mil</w:t>
            </w:r>
            <w:proofErr w:type="spellEnd"/>
            <w:r w:rsidR="00CE42FA">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u </w:t>
            </w:r>
            <w:proofErr w:type="spellStart"/>
            <w:r w:rsidRPr="00E61DE9">
              <w:rPr>
                <w:rFonts w:asciiTheme="minorHAnsi" w:eastAsia="Times New Roman" w:hAnsiTheme="minorHAnsi"/>
                <w:sz w:val="16"/>
                <w:szCs w:val="16"/>
                <w:lang w:eastAsia="hr-HR"/>
              </w:rPr>
              <w:t>šk</w:t>
            </w:r>
            <w:proofErr w:type="spellEnd"/>
            <w:r w:rsidRPr="00E61DE9">
              <w:rPr>
                <w:rFonts w:asciiTheme="minorHAnsi" w:eastAsia="Times New Roman" w:hAnsiTheme="minorHAnsi"/>
                <w:sz w:val="16"/>
                <w:szCs w:val="16"/>
                <w:lang w:eastAsia="hr-HR"/>
              </w:rPr>
              <w:t>. god. 2018./19.</w:t>
            </w:r>
            <w:r w:rsidRPr="00E61DE9">
              <w:rPr>
                <w:rFonts w:asciiTheme="minorHAnsi" w:eastAsia="Times New Roman" w:hAnsiTheme="minorHAnsi"/>
                <w:sz w:val="16"/>
                <w:szCs w:val="16"/>
                <w:lang w:eastAsia="hr-HR"/>
              </w:rPr>
              <w:br/>
              <w:t xml:space="preserve">2) 2.882 učenika (prijevoz) i 3.286 </w:t>
            </w:r>
            <w:r w:rsidRPr="00E61DE9">
              <w:rPr>
                <w:rFonts w:asciiTheme="minorHAnsi" w:eastAsia="Times New Roman" w:hAnsiTheme="minorHAnsi"/>
                <w:sz w:val="16"/>
                <w:szCs w:val="16"/>
                <w:lang w:eastAsia="hr-HR"/>
              </w:rPr>
              <w:lastRenderedPageBreak/>
              <w:t xml:space="preserve">učenika (prehrana i didaktika)         </w:t>
            </w:r>
            <w:r w:rsidRPr="00E61DE9">
              <w:rPr>
                <w:rFonts w:asciiTheme="minorHAnsi" w:eastAsia="Times New Roman" w:hAnsiTheme="minorHAnsi"/>
                <w:sz w:val="16"/>
                <w:szCs w:val="16"/>
                <w:lang w:eastAsia="hr-HR"/>
              </w:rPr>
              <w:br/>
              <w:t xml:space="preserve">3) 292 učenika (prijevoz) i 652 učenika (prehrana i didaktika)    </w:t>
            </w:r>
          </w:p>
        </w:tc>
        <w:tc>
          <w:tcPr>
            <w:tcW w:w="1609" w:type="dxa"/>
            <w:vMerge w:val="restart"/>
            <w:shd w:val="clear" w:color="000000" w:fill="FFFFFF"/>
            <w:hideMark/>
          </w:tcPr>
          <w:p w:rsidR="006E031E" w:rsidRPr="00E61DE9" w:rsidRDefault="006E031E" w:rsidP="0026284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lastRenderedPageBreak/>
              <w:t xml:space="preserve">1) 2.000 učenika u </w:t>
            </w:r>
            <w:proofErr w:type="spellStart"/>
            <w:r w:rsidRPr="00E61DE9">
              <w:rPr>
                <w:rFonts w:asciiTheme="minorHAnsi" w:eastAsia="Times New Roman" w:hAnsiTheme="minorHAnsi"/>
                <w:sz w:val="16"/>
                <w:szCs w:val="16"/>
                <w:lang w:eastAsia="hr-HR"/>
              </w:rPr>
              <w:t>šk</w:t>
            </w:r>
            <w:proofErr w:type="spellEnd"/>
            <w:r w:rsidRPr="00E61DE9">
              <w:rPr>
                <w:rFonts w:asciiTheme="minorHAnsi" w:eastAsia="Times New Roman" w:hAnsiTheme="minorHAnsi"/>
                <w:sz w:val="16"/>
                <w:szCs w:val="16"/>
                <w:lang w:eastAsia="hr-HR"/>
              </w:rPr>
              <w:t xml:space="preserve">. god. 2019./20. - iznos </w:t>
            </w:r>
            <w:r w:rsidR="00CF1B4E" w:rsidRPr="00E61DE9">
              <w:rPr>
                <w:rFonts w:asciiTheme="minorHAnsi" w:eastAsia="Times New Roman" w:hAnsiTheme="minorHAnsi"/>
                <w:sz w:val="16"/>
                <w:szCs w:val="16"/>
                <w:lang w:eastAsia="hr-HR"/>
              </w:rPr>
              <w:t xml:space="preserve">će </w:t>
            </w:r>
            <w:r w:rsidRPr="00E61DE9">
              <w:rPr>
                <w:rFonts w:asciiTheme="minorHAnsi" w:eastAsia="Times New Roman" w:hAnsiTheme="minorHAnsi"/>
                <w:sz w:val="16"/>
                <w:szCs w:val="16"/>
                <w:lang w:eastAsia="hr-HR"/>
              </w:rPr>
              <w:t>ovisit</w:t>
            </w:r>
            <w:r w:rsidR="00CF1B4E" w:rsidRPr="00E61DE9">
              <w:rPr>
                <w:rFonts w:asciiTheme="minorHAnsi" w:eastAsia="Times New Roman" w:hAnsiTheme="minorHAnsi"/>
                <w:sz w:val="16"/>
                <w:szCs w:val="16"/>
                <w:lang w:eastAsia="hr-HR"/>
              </w:rPr>
              <w:t>i</w:t>
            </w:r>
            <w:r w:rsidRPr="00E61DE9">
              <w:rPr>
                <w:rFonts w:asciiTheme="minorHAnsi" w:eastAsia="Times New Roman" w:hAnsiTheme="minorHAnsi"/>
                <w:sz w:val="16"/>
                <w:szCs w:val="16"/>
                <w:lang w:eastAsia="hr-HR"/>
              </w:rPr>
              <w:t xml:space="preserve"> o iznosima naknada</w:t>
            </w:r>
            <w:r w:rsidRPr="00E61DE9">
              <w:rPr>
                <w:rFonts w:asciiTheme="minorHAnsi" w:eastAsia="Times New Roman" w:hAnsiTheme="minorHAnsi"/>
                <w:sz w:val="16"/>
                <w:szCs w:val="16"/>
                <w:lang w:eastAsia="hr-HR"/>
              </w:rPr>
              <w:br/>
              <w:t xml:space="preserve">2) 2.900 učenika (prijevoz) i 3.300 učenika (prehrana i </w:t>
            </w:r>
            <w:r w:rsidRPr="00E61DE9">
              <w:rPr>
                <w:rFonts w:asciiTheme="minorHAnsi" w:eastAsia="Times New Roman" w:hAnsiTheme="minorHAnsi"/>
                <w:sz w:val="16"/>
                <w:szCs w:val="16"/>
                <w:lang w:eastAsia="hr-HR"/>
              </w:rPr>
              <w:lastRenderedPageBreak/>
              <w:t>didaktika)</w:t>
            </w:r>
            <w:r w:rsidRPr="00E61DE9">
              <w:rPr>
                <w:rFonts w:asciiTheme="minorHAnsi" w:eastAsia="Times New Roman" w:hAnsiTheme="minorHAnsi"/>
                <w:sz w:val="16"/>
                <w:szCs w:val="16"/>
                <w:lang w:eastAsia="hr-HR"/>
              </w:rPr>
              <w:br/>
              <w:t xml:space="preserve">3) 300 učenika (prijevoz) i 670 učenika (prehrana i didaktika) </w:t>
            </w:r>
          </w:p>
        </w:tc>
        <w:tc>
          <w:tcPr>
            <w:tcW w:w="1648" w:type="dxa"/>
            <w:shd w:val="clear" w:color="000000" w:fill="FFFFFF"/>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lastRenderedPageBreak/>
              <w:t>Rashodi:</w:t>
            </w:r>
            <w:r w:rsidRPr="00E61DE9">
              <w:rPr>
                <w:rFonts w:asciiTheme="minorHAnsi" w:eastAsia="Times New Roman" w:hAnsiTheme="minorHAnsi"/>
                <w:sz w:val="16"/>
                <w:szCs w:val="16"/>
                <w:lang w:eastAsia="hr-HR"/>
              </w:rPr>
              <w:br/>
              <w:t xml:space="preserve">15,72 </w:t>
            </w:r>
            <w:proofErr w:type="spellStart"/>
            <w:r w:rsidRPr="00E61DE9">
              <w:rPr>
                <w:rFonts w:asciiTheme="minorHAnsi" w:eastAsia="Times New Roman" w:hAnsiTheme="minorHAnsi"/>
                <w:sz w:val="16"/>
                <w:szCs w:val="16"/>
                <w:lang w:eastAsia="hr-HR"/>
              </w:rPr>
              <w:t>mil</w:t>
            </w:r>
            <w:proofErr w:type="spellEnd"/>
            <w:r w:rsidR="00CE42FA">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(DP)</w:t>
            </w:r>
          </w:p>
        </w:tc>
        <w:tc>
          <w:tcPr>
            <w:tcW w:w="1867" w:type="dxa"/>
            <w:shd w:val="clear" w:color="000000" w:fill="FFFFFF"/>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Zakon o socijalnoj skrbi </w:t>
            </w:r>
          </w:p>
        </w:tc>
        <w:tc>
          <w:tcPr>
            <w:tcW w:w="1892" w:type="dxa"/>
            <w:shd w:val="clear" w:color="000000" w:fill="FFFFFF"/>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5.1.5.1. Donošenje odluka za sufinanciranje troškova obrazovanja učenika slabijeg socijalno-ekonomskog statusa i učenika s teškoćama u razvoju</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sij-20</w:t>
            </w:r>
          </w:p>
        </w:tc>
        <w:tc>
          <w:tcPr>
            <w:tcW w:w="975" w:type="dxa"/>
            <w:shd w:val="clear" w:color="000000" w:fill="FFFFFF"/>
            <w:noWrap/>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w:t>
            </w:r>
          </w:p>
        </w:tc>
      </w:tr>
      <w:tr w:rsidR="006E031E" w:rsidRPr="00E61DE9" w:rsidTr="00F80AEF">
        <w:trPr>
          <w:trHeight w:val="1920"/>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Rashodi:</w:t>
            </w:r>
            <w:r w:rsidRPr="00E61DE9">
              <w:rPr>
                <w:rFonts w:asciiTheme="minorHAnsi" w:eastAsia="Times New Roman" w:hAnsiTheme="minorHAnsi"/>
                <w:sz w:val="16"/>
                <w:szCs w:val="16"/>
                <w:lang w:eastAsia="hr-HR"/>
              </w:rPr>
              <w:br/>
              <w:t xml:space="preserve">25 </w:t>
            </w:r>
            <w:proofErr w:type="spellStart"/>
            <w:r w:rsidRPr="00E61DE9">
              <w:rPr>
                <w:rFonts w:asciiTheme="minorHAnsi" w:eastAsia="Times New Roman" w:hAnsiTheme="minorHAnsi"/>
                <w:sz w:val="16"/>
                <w:szCs w:val="16"/>
                <w:lang w:eastAsia="hr-HR"/>
              </w:rPr>
              <w:t>mil</w:t>
            </w:r>
            <w:proofErr w:type="spellEnd"/>
            <w:r w:rsidR="00CE42FA">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(DP)</w:t>
            </w:r>
          </w:p>
        </w:tc>
        <w:tc>
          <w:tcPr>
            <w:tcW w:w="1867"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Odluka o financiranju povećanih troškova prijevoza i posebnih nastavnih sredstava i pomagala za učenike s teškoćama u razvoju</w:t>
            </w:r>
            <w:r w:rsidR="00A26CA5">
              <w:rPr>
                <w:rFonts w:asciiTheme="minorHAnsi" w:eastAsia="Times New Roman" w:hAnsiTheme="minorHAnsi"/>
                <w:sz w:val="16"/>
                <w:szCs w:val="16"/>
                <w:lang w:eastAsia="hr-HR"/>
              </w:rPr>
              <w:t xml:space="preserve"> </w:t>
            </w:r>
            <w:r w:rsidRPr="00E61DE9">
              <w:rPr>
                <w:rFonts w:asciiTheme="minorHAnsi" w:eastAsia="Times New Roman" w:hAnsiTheme="minorHAnsi"/>
                <w:sz w:val="16"/>
                <w:szCs w:val="16"/>
                <w:lang w:eastAsia="hr-HR"/>
              </w:rPr>
              <w:t xml:space="preserve">u osnovnoškolskim programima </w:t>
            </w: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5.1.5.2. Financiranje povećanih troškova prijevoza i posebnih nastavnih sredstava i pomagala za učenike s teškoćama u razvoju u osnovnoškolskim programima </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noWrap/>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w:t>
            </w:r>
          </w:p>
        </w:tc>
      </w:tr>
      <w:tr w:rsidR="006E031E" w:rsidRPr="00E61DE9" w:rsidTr="00F80AEF">
        <w:trPr>
          <w:trHeight w:val="1585"/>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vMerge/>
            <w:vAlign w:val="center"/>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p>
        </w:tc>
        <w:tc>
          <w:tcPr>
            <w:tcW w:w="1704"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09"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648"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Rashodi:</w:t>
            </w:r>
            <w:r w:rsidRPr="00E61DE9">
              <w:rPr>
                <w:rFonts w:asciiTheme="minorHAnsi" w:eastAsia="Times New Roman" w:hAnsiTheme="minorHAnsi"/>
                <w:sz w:val="16"/>
                <w:szCs w:val="16"/>
                <w:lang w:eastAsia="hr-HR"/>
              </w:rPr>
              <w:br/>
              <w:t xml:space="preserve">2,5 </w:t>
            </w:r>
            <w:proofErr w:type="spellStart"/>
            <w:r w:rsidRPr="00E61DE9">
              <w:rPr>
                <w:rFonts w:asciiTheme="minorHAnsi" w:eastAsia="Times New Roman" w:hAnsiTheme="minorHAnsi"/>
                <w:sz w:val="16"/>
                <w:szCs w:val="16"/>
                <w:lang w:eastAsia="hr-HR"/>
              </w:rPr>
              <w:t>mil</w:t>
            </w:r>
            <w:proofErr w:type="spellEnd"/>
            <w:r w:rsidR="00CE42FA">
              <w:rPr>
                <w:rFonts w:asciiTheme="minorHAnsi" w:eastAsia="Times New Roman" w:hAnsiTheme="minorHAnsi"/>
                <w:sz w:val="16"/>
                <w:szCs w:val="16"/>
                <w:lang w:eastAsia="hr-HR"/>
              </w:rPr>
              <w:t>.</w:t>
            </w:r>
            <w:r w:rsidRPr="00E61DE9">
              <w:rPr>
                <w:rFonts w:asciiTheme="minorHAnsi" w:eastAsia="Times New Roman" w:hAnsiTheme="minorHAnsi"/>
                <w:sz w:val="16"/>
                <w:szCs w:val="16"/>
                <w:lang w:eastAsia="hr-HR"/>
              </w:rPr>
              <w:t xml:space="preserve"> kn (DP)</w:t>
            </w:r>
          </w:p>
        </w:tc>
        <w:tc>
          <w:tcPr>
            <w:tcW w:w="1867"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 xml:space="preserve">Odluka o financiranju povećanih troškova prijevoza i posebnih nastavnih sredstava i pomagala za učenike s teškoćama u razvoju u srednjoškolskim programima </w:t>
            </w: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5.1.5.3. Financiranje povećanih troškova prijevoza i posebnih nastavnih sredstava i pomagala za učenike s teškoćama u razvoju</w:t>
            </w:r>
            <w:r w:rsidR="00A26CA5">
              <w:rPr>
                <w:rFonts w:asciiTheme="minorHAnsi" w:eastAsia="Times New Roman" w:hAnsiTheme="minorHAnsi"/>
                <w:sz w:val="16"/>
                <w:szCs w:val="16"/>
                <w:lang w:eastAsia="hr-HR"/>
              </w:rPr>
              <w:t xml:space="preserve"> </w:t>
            </w:r>
            <w:r w:rsidRPr="00E61DE9">
              <w:rPr>
                <w:rFonts w:asciiTheme="minorHAnsi" w:eastAsia="Times New Roman" w:hAnsiTheme="minorHAnsi"/>
                <w:sz w:val="16"/>
                <w:szCs w:val="16"/>
                <w:lang w:eastAsia="hr-HR"/>
              </w:rPr>
              <w:t xml:space="preserve">u srednjoškolskim programima </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noWrap/>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MZO</w:t>
            </w:r>
          </w:p>
        </w:tc>
      </w:tr>
      <w:tr w:rsidR="006E031E" w:rsidRPr="00E61DE9" w:rsidTr="00F80AEF">
        <w:trPr>
          <w:trHeight w:val="1820"/>
          <w:jc w:val="center"/>
        </w:trPr>
        <w:tc>
          <w:tcPr>
            <w:tcW w:w="1782" w:type="dxa"/>
            <w:vMerge/>
            <w:vAlign w:val="center"/>
            <w:hideMark/>
          </w:tcPr>
          <w:p w:rsidR="006E031E" w:rsidRPr="00E61DE9" w:rsidRDefault="006E031E" w:rsidP="006E031E">
            <w:pPr>
              <w:widowControl/>
              <w:spacing w:after="0"/>
              <w:jc w:val="left"/>
              <w:rPr>
                <w:rFonts w:asciiTheme="minorHAnsi" w:eastAsia="Times New Roman" w:hAnsiTheme="minorHAnsi"/>
                <w:sz w:val="16"/>
                <w:szCs w:val="16"/>
                <w:lang w:eastAsia="hr-HR"/>
              </w:rPr>
            </w:pPr>
          </w:p>
        </w:tc>
        <w:tc>
          <w:tcPr>
            <w:tcW w:w="1759" w:type="dxa"/>
            <w:shd w:val="clear" w:color="auto" w:fill="auto"/>
            <w:hideMark/>
          </w:tcPr>
          <w:p w:rsidR="006E031E" w:rsidRPr="00E61DE9" w:rsidRDefault="006E031E" w:rsidP="006E031E">
            <w:pPr>
              <w:widowControl/>
              <w:spacing w:after="0"/>
              <w:jc w:val="left"/>
              <w:rPr>
                <w:rFonts w:asciiTheme="minorHAnsi" w:eastAsia="Times New Roman" w:hAnsiTheme="minorHAnsi"/>
                <w:color w:val="FF0000"/>
                <w:sz w:val="16"/>
                <w:szCs w:val="16"/>
                <w:lang w:eastAsia="hr-HR"/>
              </w:rPr>
            </w:pPr>
            <w:r w:rsidRPr="00E61DE9">
              <w:rPr>
                <w:rFonts w:asciiTheme="minorHAnsi" w:eastAsia="Times New Roman" w:hAnsiTheme="minorHAnsi"/>
                <w:color w:val="FF0000"/>
                <w:sz w:val="16"/>
                <w:szCs w:val="16"/>
                <w:lang w:eastAsia="hr-HR"/>
              </w:rPr>
              <w:t>5.1.6. Uvođenje nacionalne mirovine</w:t>
            </w:r>
          </w:p>
        </w:tc>
        <w:tc>
          <w:tcPr>
            <w:tcW w:w="1704" w:type="dxa"/>
            <w:shd w:val="clear" w:color="auto" w:fill="auto"/>
            <w:hideMark/>
          </w:tcPr>
          <w:p w:rsidR="006E031E" w:rsidRPr="00E61DE9" w:rsidRDefault="006E031E" w:rsidP="006E031E">
            <w:pPr>
              <w:widowControl/>
              <w:spacing w:after="0"/>
              <w:jc w:val="left"/>
              <w:rPr>
                <w:rFonts w:asciiTheme="minorHAnsi" w:eastAsia="Times New Roman" w:hAnsiTheme="minorHAnsi"/>
                <w:color w:val="000000"/>
                <w:sz w:val="16"/>
                <w:szCs w:val="16"/>
                <w:lang w:eastAsia="hr-HR"/>
              </w:rPr>
            </w:pPr>
            <w:r w:rsidRPr="00E61DE9">
              <w:rPr>
                <w:rFonts w:asciiTheme="minorHAnsi" w:eastAsia="Times New Roman" w:hAnsiTheme="minorHAnsi"/>
                <w:color w:val="000000"/>
                <w:sz w:val="16"/>
                <w:szCs w:val="16"/>
                <w:lang w:eastAsia="hr-HR"/>
              </w:rPr>
              <w:t xml:space="preserve">Kriteriji za obuhvat potencijalnih korisnika nacionalne mirovine, imovinski i/ili dohodovni cenzus, parametri za izračun visine nacionalne mirovine te osigurana financijska sredstva </w:t>
            </w:r>
          </w:p>
        </w:tc>
        <w:tc>
          <w:tcPr>
            <w:tcW w:w="1609" w:type="dxa"/>
            <w:shd w:val="clear" w:color="auto" w:fill="auto"/>
            <w:hideMark/>
          </w:tcPr>
          <w:p w:rsidR="006E031E" w:rsidRPr="00E61DE9" w:rsidRDefault="006E031E" w:rsidP="006E031E">
            <w:pPr>
              <w:widowControl/>
              <w:spacing w:after="0"/>
              <w:jc w:val="left"/>
              <w:rPr>
                <w:rFonts w:asciiTheme="minorHAnsi" w:eastAsia="Times New Roman" w:hAnsiTheme="minorHAnsi"/>
                <w:color w:val="000000"/>
                <w:sz w:val="16"/>
                <w:szCs w:val="16"/>
                <w:lang w:eastAsia="hr-HR"/>
              </w:rPr>
            </w:pPr>
            <w:r w:rsidRPr="00E61DE9">
              <w:rPr>
                <w:rFonts w:asciiTheme="minorHAnsi" w:eastAsia="Times New Roman" w:hAnsiTheme="minorHAnsi"/>
                <w:color w:val="000000"/>
                <w:sz w:val="16"/>
                <w:szCs w:val="16"/>
                <w:lang w:eastAsia="hr-HR"/>
              </w:rPr>
              <w:t> </w:t>
            </w:r>
          </w:p>
        </w:tc>
        <w:tc>
          <w:tcPr>
            <w:tcW w:w="1609" w:type="dxa"/>
            <w:shd w:val="clear" w:color="auto" w:fill="auto"/>
            <w:hideMark/>
          </w:tcPr>
          <w:p w:rsidR="006E031E" w:rsidRPr="00E61DE9" w:rsidRDefault="006E031E" w:rsidP="006E031E">
            <w:pPr>
              <w:widowControl/>
              <w:spacing w:after="0"/>
              <w:jc w:val="left"/>
              <w:rPr>
                <w:rFonts w:asciiTheme="minorHAnsi" w:eastAsia="Times New Roman" w:hAnsiTheme="minorHAnsi"/>
                <w:color w:val="000000"/>
                <w:sz w:val="16"/>
                <w:szCs w:val="16"/>
                <w:lang w:eastAsia="hr-HR"/>
              </w:rPr>
            </w:pPr>
            <w:r w:rsidRPr="00E61DE9">
              <w:rPr>
                <w:rFonts w:asciiTheme="minorHAnsi" w:eastAsia="Times New Roman" w:hAnsiTheme="minorHAnsi"/>
                <w:color w:val="000000"/>
                <w:sz w:val="16"/>
                <w:szCs w:val="16"/>
                <w:lang w:eastAsia="hr-HR"/>
              </w:rPr>
              <w:t xml:space="preserve">Utvrđeni kriteriji, parametri i financijska sredstva kao podloga za izradu budućeg zakonodavnog okvira </w:t>
            </w:r>
          </w:p>
        </w:tc>
        <w:tc>
          <w:tcPr>
            <w:tcW w:w="1648" w:type="dxa"/>
            <w:shd w:val="clear" w:color="auto" w:fill="auto"/>
            <w:hideMark/>
          </w:tcPr>
          <w:p w:rsidR="006E031E" w:rsidRPr="00E61DE9" w:rsidRDefault="006E031E" w:rsidP="006E031E">
            <w:pPr>
              <w:widowControl/>
              <w:spacing w:after="0"/>
              <w:jc w:val="left"/>
              <w:rPr>
                <w:rFonts w:asciiTheme="minorHAnsi" w:eastAsia="Times New Roman" w:hAnsiTheme="minorHAnsi"/>
                <w:color w:val="000000"/>
                <w:sz w:val="16"/>
                <w:szCs w:val="16"/>
                <w:lang w:eastAsia="hr-HR"/>
              </w:rPr>
            </w:pPr>
            <w:r w:rsidRPr="00E61DE9">
              <w:rPr>
                <w:rFonts w:asciiTheme="minorHAnsi" w:eastAsia="Times New Roman" w:hAnsiTheme="minorHAnsi"/>
                <w:color w:val="000000"/>
                <w:sz w:val="16"/>
                <w:szCs w:val="16"/>
                <w:lang w:eastAsia="hr-HR"/>
              </w:rPr>
              <w:t> </w:t>
            </w:r>
          </w:p>
        </w:tc>
        <w:tc>
          <w:tcPr>
            <w:tcW w:w="1867" w:type="dxa"/>
            <w:shd w:val="clear" w:color="auto" w:fill="auto"/>
            <w:hideMark/>
          </w:tcPr>
          <w:p w:rsidR="006E031E" w:rsidRPr="00E61DE9" w:rsidRDefault="006E031E" w:rsidP="006E031E">
            <w:pPr>
              <w:widowControl/>
              <w:spacing w:after="0"/>
              <w:jc w:val="left"/>
              <w:rPr>
                <w:rFonts w:asciiTheme="minorHAnsi" w:eastAsia="Times New Roman" w:hAnsiTheme="minorHAnsi"/>
                <w:color w:val="000000"/>
                <w:sz w:val="16"/>
                <w:szCs w:val="16"/>
                <w:lang w:eastAsia="hr-HR"/>
              </w:rPr>
            </w:pPr>
            <w:r w:rsidRPr="00E61DE9">
              <w:rPr>
                <w:rFonts w:asciiTheme="minorHAnsi" w:eastAsia="Times New Roman" w:hAnsiTheme="minorHAnsi"/>
                <w:color w:val="000000"/>
                <w:sz w:val="16"/>
                <w:szCs w:val="16"/>
                <w:lang w:eastAsia="hr-HR"/>
              </w:rPr>
              <w:t>Strategija socijalne skrbi za starije osobe u RH 2017.</w:t>
            </w:r>
            <w:r w:rsidR="00CE42FA">
              <w:rPr>
                <w:rFonts w:asciiTheme="minorHAnsi" w:eastAsia="Times New Roman" w:hAnsiTheme="minorHAnsi"/>
                <w:color w:val="000000"/>
                <w:sz w:val="16"/>
                <w:szCs w:val="16"/>
                <w:lang w:eastAsia="hr-HR"/>
              </w:rPr>
              <w:t xml:space="preserve"> – </w:t>
            </w:r>
            <w:r w:rsidRPr="00E61DE9">
              <w:rPr>
                <w:rFonts w:asciiTheme="minorHAnsi" w:eastAsia="Times New Roman" w:hAnsiTheme="minorHAnsi"/>
                <w:color w:val="000000"/>
                <w:sz w:val="16"/>
                <w:szCs w:val="16"/>
                <w:lang w:eastAsia="hr-HR"/>
              </w:rPr>
              <w:t xml:space="preserve">2020. </w:t>
            </w:r>
          </w:p>
        </w:tc>
        <w:tc>
          <w:tcPr>
            <w:tcW w:w="1892" w:type="dxa"/>
            <w:shd w:val="clear" w:color="auto" w:fill="auto"/>
            <w:hideMark/>
          </w:tcPr>
          <w:p w:rsidR="006E031E" w:rsidRPr="00E61DE9" w:rsidRDefault="006E031E" w:rsidP="006E031E">
            <w:pPr>
              <w:widowControl/>
              <w:spacing w:after="0"/>
              <w:jc w:val="left"/>
              <w:rPr>
                <w:rFonts w:asciiTheme="minorHAnsi" w:eastAsia="Times New Roman" w:hAnsiTheme="minorHAnsi"/>
                <w:color w:val="000000"/>
                <w:sz w:val="16"/>
                <w:szCs w:val="16"/>
                <w:lang w:eastAsia="hr-HR"/>
              </w:rPr>
            </w:pPr>
            <w:r w:rsidRPr="00E61DE9">
              <w:rPr>
                <w:rFonts w:asciiTheme="minorHAnsi" w:eastAsia="Times New Roman" w:hAnsiTheme="minorHAnsi"/>
                <w:color w:val="000000"/>
                <w:sz w:val="16"/>
                <w:szCs w:val="16"/>
                <w:lang w:eastAsia="hr-HR"/>
              </w:rPr>
              <w:t>5.1.6.1. Utvrđivanje kriterija, parametara i financijskih sredstava za uvođenje nacionalne mirovine</w:t>
            </w:r>
          </w:p>
        </w:tc>
        <w:tc>
          <w:tcPr>
            <w:tcW w:w="95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pro-19</w:t>
            </w:r>
          </w:p>
        </w:tc>
        <w:tc>
          <w:tcPr>
            <w:tcW w:w="975" w:type="dxa"/>
            <w:shd w:val="clear" w:color="auto" w:fill="auto"/>
            <w:hideMark/>
          </w:tcPr>
          <w:p w:rsidR="006E031E" w:rsidRPr="00E61DE9" w:rsidRDefault="006E031E" w:rsidP="006E031E">
            <w:pPr>
              <w:widowControl/>
              <w:spacing w:after="0"/>
              <w:jc w:val="left"/>
              <w:rPr>
                <w:rFonts w:asciiTheme="minorHAnsi" w:eastAsia="Times New Roman" w:hAnsiTheme="minorHAnsi"/>
                <w:sz w:val="16"/>
                <w:szCs w:val="16"/>
                <w:lang w:eastAsia="hr-HR"/>
              </w:rPr>
            </w:pPr>
            <w:r w:rsidRPr="00E61DE9">
              <w:rPr>
                <w:rFonts w:asciiTheme="minorHAnsi" w:eastAsia="Times New Roman" w:hAnsiTheme="minorHAnsi"/>
                <w:sz w:val="16"/>
                <w:szCs w:val="16"/>
                <w:lang w:eastAsia="hr-HR"/>
              </w:rPr>
              <w:t>MRMS, MF, MDOMSP, HZMO, DZS</w:t>
            </w:r>
          </w:p>
        </w:tc>
      </w:tr>
    </w:tbl>
    <w:p w:rsidR="00C43B45" w:rsidRPr="00E61DE9" w:rsidRDefault="00C43B45" w:rsidP="00C43B45"/>
    <w:p w:rsidR="003D1EB8" w:rsidRPr="00E61DE9" w:rsidRDefault="003D1EB8" w:rsidP="00C43B45">
      <w:pPr>
        <w:sectPr w:rsidR="003D1EB8" w:rsidRPr="00E61DE9" w:rsidSect="00606CEB">
          <w:footerReference w:type="default" r:id="rId25"/>
          <w:pgSz w:w="16838" w:h="11906" w:orient="landscape"/>
          <w:pgMar w:top="1418" w:right="1418" w:bottom="1276" w:left="1418" w:header="709" w:footer="709" w:gutter="0"/>
          <w:cols w:space="708"/>
          <w:docGrid w:linePitch="360"/>
        </w:sectPr>
      </w:pPr>
    </w:p>
    <w:p w:rsidR="00DC1B54" w:rsidRPr="00E61DE9" w:rsidRDefault="003D2103" w:rsidP="007E4C02">
      <w:pPr>
        <w:rPr>
          <w:b/>
          <w:noProof/>
          <w:color w:val="003399"/>
          <w:sz w:val="32"/>
        </w:rPr>
      </w:pPr>
      <w:r>
        <w:rPr>
          <w:noProof/>
          <w:lang w:eastAsia="hr-HR"/>
        </w:rPr>
        <w:lastRenderedPageBreak/>
        <w:drawing>
          <wp:inline distT="0" distB="0" distL="0" distR="0">
            <wp:extent cx="5759450" cy="659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kut_Reformski prioritet5.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6591300"/>
                    </a:xfrm>
                    <a:prstGeom prst="rect">
                      <a:avLst/>
                    </a:prstGeom>
                  </pic:spPr>
                </pic:pic>
              </a:graphicData>
            </a:graphic>
          </wp:inline>
        </w:drawing>
      </w:r>
    </w:p>
    <w:sectPr w:rsidR="00DC1B54" w:rsidRPr="00E61DE9" w:rsidSect="003D1EB8">
      <w:footerReference w:type="default" r:id="rId27"/>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D7085" w16cid:durableId="2059DBBE"/>
  <w16cid:commentId w16cid:paraId="65DC45C6" w16cid:durableId="205B30E9"/>
  <w16cid:commentId w16cid:paraId="6027A076" w16cid:durableId="2059DB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62B" w:rsidRDefault="0042362B" w:rsidP="00B362F5">
      <w:r>
        <w:separator/>
      </w:r>
    </w:p>
    <w:p w:rsidR="0042362B" w:rsidRDefault="0042362B"/>
  </w:endnote>
  <w:endnote w:type="continuationSeparator" w:id="0">
    <w:p w:rsidR="0042362B" w:rsidRDefault="0042362B" w:rsidP="00B362F5">
      <w:r>
        <w:continuationSeparator/>
      </w:r>
    </w:p>
    <w:p w:rsidR="0042362B" w:rsidRDefault="0042362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0D" w:rsidRDefault="00011A0D" w:rsidP="00EE4585">
    <w:pPr>
      <w:pStyle w:val="Footer"/>
      <w:tabs>
        <w:tab w:val="clear" w:pos="9072"/>
        <w:tab w:val="right" w:pos="9070"/>
      </w:tabs>
      <w:spacing w:after="0"/>
      <w:jc w:val="righ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0D" w:rsidRDefault="00011A0D" w:rsidP="00EE0468">
    <w:pPr>
      <w:pStyle w:val="Footer"/>
      <w:tabs>
        <w:tab w:val="clear" w:pos="9072"/>
        <w:tab w:val="left" w:pos="1470"/>
        <w:tab w:val="right" w:pos="14742"/>
      </w:tabs>
      <w:spacing w:after="0"/>
      <w:ind w:right="-740"/>
      <w:jc w:val="left"/>
    </w:pPr>
    <w:r>
      <w:tab/>
    </w:r>
    <w:r>
      <w:tab/>
    </w:r>
    <w:r>
      <w:tab/>
    </w:r>
    <w:sdt>
      <w:sdtPr>
        <w:id w:val="-1062787906"/>
        <w:docPartObj>
          <w:docPartGallery w:val="Page Numbers (Bottom of Page)"/>
          <w:docPartUnique/>
        </w:docPartObj>
      </w:sdtPr>
      <w:sdtContent>
        <w:r w:rsidR="00F3221F">
          <w:fldChar w:fldCharType="begin"/>
        </w:r>
        <w:r>
          <w:instrText>PAGE   \* MERGEFORMAT</w:instrText>
        </w:r>
        <w:r w:rsidR="00F3221F">
          <w:fldChar w:fldCharType="separate"/>
        </w:r>
        <w:r w:rsidR="008821F6">
          <w:rPr>
            <w:noProof/>
          </w:rPr>
          <w:t>112</w:t>
        </w:r>
        <w:r w:rsidR="00F3221F">
          <w:fldChar w:fldCharType="end"/>
        </w:r>
      </w:sdtContent>
    </w:sdt>
    <w:r>
      <w:rPr>
        <w:rFonts w:asciiTheme="minorHAnsi" w:hAnsiTheme="minorHAnsi" w:cs="Calibri"/>
        <w:noProof/>
        <w:lang w:eastAsia="hr-HR"/>
      </w:rPr>
      <w:drawing>
        <wp:inline distT="0" distB="0" distL="0" distR="0">
          <wp:extent cx="457200" cy="3111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3111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798667"/>
      <w:docPartObj>
        <w:docPartGallery w:val="Page Numbers (Bottom of Page)"/>
        <w:docPartUnique/>
      </w:docPartObj>
    </w:sdtPr>
    <w:sdtContent>
      <w:p w:rsidR="00011A0D" w:rsidRDefault="00F3221F">
        <w:pPr>
          <w:pStyle w:val="Footer"/>
          <w:jc w:val="right"/>
        </w:pPr>
        <w:r>
          <w:fldChar w:fldCharType="begin"/>
        </w:r>
        <w:r w:rsidR="00011A0D">
          <w:instrText>PAGE   \* MERGEFORMAT</w:instrText>
        </w:r>
        <w:r>
          <w:fldChar w:fldCharType="separate"/>
        </w:r>
        <w:r w:rsidR="00011A0D" w:rsidRPr="009050E8">
          <w:rPr>
            <w:noProof/>
          </w:rPr>
          <w:t>1</w:t>
        </w:r>
        <w:r>
          <w:fldChar w:fldCharType="end"/>
        </w:r>
      </w:p>
    </w:sdtContent>
  </w:sdt>
  <w:p w:rsidR="00011A0D" w:rsidRDefault="00011A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0D" w:rsidRDefault="00011A0D" w:rsidP="00EE4585">
    <w:pPr>
      <w:pStyle w:val="Footer"/>
      <w:tabs>
        <w:tab w:val="clear" w:pos="9072"/>
        <w:tab w:val="right" w:pos="9070"/>
      </w:tabs>
      <w:spacing w:after="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0D" w:rsidRDefault="00011A0D" w:rsidP="00EE4585">
    <w:pPr>
      <w:pStyle w:val="Footer"/>
      <w:tabs>
        <w:tab w:val="clear" w:pos="9072"/>
        <w:tab w:val="right" w:pos="9070"/>
      </w:tabs>
      <w:spacing w:after="0"/>
      <w:jc w:val="right"/>
    </w:pPr>
    <w:r>
      <w:rPr>
        <w:noProof/>
        <w:lang w:eastAsia="hr-HR"/>
      </w:rPr>
      <w:drawing>
        <wp:anchor distT="0" distB="0" distL="114300" distR="114300" simplePos="0" relativeHeight="251660288" behindDoc="0" locked="0" layoutInCell="1" allowOverlap="1">
          <wp:simplePos x="0" y="0"/>
          <wp:positionH relativeFrom="column">
            <wp:posOffset>5315140</wp:posOffset>
          </wp:positionH>
          <wp:positionV relativeFrom="page">
            <wp:posOffset>9975215</wp:posOffset>
          </wp:positionV>
          <wp:extent cx="427355" cy="315595"/>
          <wp:effectExtent l="0" t="0" r="0" b="8255"/>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7355" cy="315595"/>
                  </a:xfrm>
                  <a:prstGeom prst="rect">
                    <a:avLst/>
                  </a:prstGeom>
                  <a:noFill/>
                  <a:ln>
                    <a:noFill/>
                  </a:ln>
                </pic:spPr>
              </pic:pic>
            </a:graphicData>
          </a:graphic>
        </wp:anchor>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0D" w:rsidRDefault="00011A0D" w:rsidP="00B11ACA">
    <w:pPr>
      <w:tabs>
        <w:tab w:val="left" w:pos="8364"/>
      </w:tabs>
      <w:spacing w:after="0"/>
      <w:ind w:right="706" w:firstLine="1"/>
      <w:jc w:val="right"/>
    </w:pPr>
    <w:r>
      <w:rPr>
        <w:noProof/>
        <w:lang w:eastAsia="hr-HR"/>
      </w:rPr>
      <w:drawing>
        <wp:anchor distT="0" distB="0" distL="114300" distR="114300" simplePos="0" relativeHeight="251658240" behindDoc="0" locked="0" layoutInCell="1" allowOverlap="1">
          <wp:simplePos x="0" y="0"/>
          <wp:positionH relativeFrom="column">
            <wp:posOffset>5316220</wp:posOffset>
          </wp:positionH>
          <wp:positionV relativeFrom="page">
            <wp:posOffset>9985071</wp:posOffset>
          </wp:positionV>
          <wp:extent cx="427355" cy="315595"/>
          <wp:effectExtent l="0" t="0" r="0" b="8255"/>
          <wp:wrapSquare wrapText="bothSides"/>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7355" cy="315595"/>
                  </a:xfrm>
                  <a:prstGeom prst="rect">
                    <a:avLst/>
                  </a:prstGeom>
                  <a:noFill/>
                  <a:ln>
                    <a:noFill/>
                  </a:ln>
                </pic:spPr>
              </pic:pic>
            </a:graphicData>
          </a:graphic>
        </wp:anchor>
      </w:drawing>
    </w:r>
    <w:sdt>
      <w:sdtPr>
        <w:id w:val="1471323613"/>
        <w:docPartObj>
          <w:docPartGallery w:val="Page Numbers (Bottom of Page)"/>
          <w:docPartUnique/>
        </w:docPartObj>
      </w:sdtPr>
      <w:sdtContent>
        <w:r w:rsidR="00F3221F">
          <w:fldChar w:fldCharType="begin"/>
        </w:r>
        <w:r>
          <w:instrText>PAGE   \* MERGEFORMAT</w:instrText>
        </w:r>
        <w:r w:rsidR="00F3221F">
          <w:fldChar w:fldCharType="separate"/>
        </w:r>
        <w:r w:rsidR="008821F6">
          <w:rPr>
            <w:noProof/>
          </w:rPr>
          <w:t>1</w:t>
        </w:r>
        <w:r w:rsidR="00F3221F">
          <w:fldChar w:fldCharType="end"/>
        </w:r>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0D" w:rsidRDefault="00F3221F" w:rsidP="00B11ACA">
    <w:pPr>
      <w:tabs>
        <w:tab w:val="left" w:pos="8364"/>
      </w:tabs>
      <w:spacing w:after="0"/>
      <w:ind w:right="706" w:firstLine="1"/>
      <w:jc w:val="right"/>
    </w:pPr>
    <w:sdt>
      <w:sdtPr>
        <w:id w:val="-2120444905"/>
        <w:docPartObj>
          <w:docPartGallery w:val="Page Numbers (Bottom of Page)"/>
          <w:docPartUnique/>
        </w:docPartObj>
      </w:sdtP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0D" w:rsidRDefault="00011A0D" w:rsidP="00B11ACA">
    <w:pPr>
      <w:tabs>
        <w:tab w:val="left" w:pos="8364"/>
      </w:tabs>
      <w:spacing w:after="0"/>
      <w:ind w:right="706" w:firstLine="1"/>
      <w:jc w:val="right"/>
    </w:pPr>
    <w:r>
      <w:rPr>
        <w:noProof/>
        <w:lang w:eastAsia="hr-HR"/>
      </w:rPr>
      <w:drawing>
        <wp:anchor distT="0" distB="0" distL="114300" distR="114300" simplePos="0" relativeHeight="251656192" behindDoc="0" locked="0" layoutInCell="1" allowOverlap="1">
          <wp:simplePos x="0" y="0"/>
          <wp:positionH relativeFrom="column">
            <wp:posOffset>5316220</wp:posOffset>
          </wp:positionH>
          <wp:positionV relativeFrom="page">
            <wp:posOffset>9985071</wp:posOffset>
          </wp:positionV>
          <wp:extent cx="427355" cy="315595"/>
          <wp:effectExtent l="0" t="0" r="0" b="8255"/>
          <wp:wrapSquare wrapText="bothSides"/>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7355" cy="315595"/>
                  </a:xfrm>
                  <a:prstGeom prst="rect">
                    <a:avLst/>
                  </a:prstGeom>
                  <a:noFill/>
                  <a:ln>
                    <a:noFill/>
                  </a:ln>
                </pic:spPr>
              </pic:pic>
            </a:graphicData>
          </a:graphic>
        </wp:anchor>
      </w:drawing>
    </w:r>
    <w:sdt>
      <w:sdtPr>
        <w:id w:val="-2078192617"/>
        <w:docPartObj>
          <w:docPartGallery w:val="Page Numbers (Bottom of Page)"/>
          <w:docPartUnique/>
        </w:docPartObj>
      </w:sdtPr>
      <w:sdtContent>
        <w:r w:rsidR="00F3221F">
          <w:fldChar w:fldCharType="begin"/>
        </w:r>
        <w:r>
          <w:instrText>PAGE   \* MERGEFORMAT</w:instrText>
        </w:r>
        <w:r w:rsidR="00F3221F">
          <w:fldChar w:fldCharType="separate"/>
        </w:r>
        <w:r w:rsidR="008821F6">
          <w:rPr>
            <w:noProof/>
          </w:rPr>
          <w:t>78</w:t>
        </w:r>
        <w:r w:rsidR="00F3221F">
          <w:fldChar w:fldCharType="end"/>
        </w:r>
      </w:sdtContent>
    </w:sdt>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0D" w:rsidRDefault="00011A0D" w:rsidP="00903739">
    <w:pPr>
      <w:pStyle w:val="Footer"/>
      <w:tabs>
        <w:tab w:val="clear" w:pos="9072"/>
        <w:tab w:val="left" w:pos="1470"/>
        <w:tab w:val="right" w:pos="13750"/>
      </w:tabs>
      <w:spacing w:after="0"/>
      <w:ind w:right="-740"/>
      <w:jc w:val="left"/>
    </w:pPr>
    <w:r>
      <w:rPr>
        <w:noProof/>
        <w:lang w:eastAsia="hr-HR"/>
      </w:rPr>
      <w:drawing>
        <wp:anchor distT="0" distB="0" distL="114300" distR="114300" simplePos="0" relativeHeight="251654144" behindDoc="0" locked="0" layoutInCell="1" allowOverlap="1">
          <wp:simplePos x="0" y="0"/>
          <wp:positionH relativeFrom="column">
            <wp:posOffset>8798560</wp:posOffset>
          </wp:positionH>
          <wp:positionV relativeFrom="paragraph">
            <wp:posOffset>-175895</wp:posOffset>
          </wp:positionV>
          <wp:extent cx="371475" cy="314325"/>
          <wp:effectExtent l="0" t="0" r="9525"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5217"/>
                  <a:stretch/>
                </pic:blipFill>
                <pic:spPr bwMode="auto">
                  <a:xfrm>
                    <a:off x="0" y="0"/>
                    <a:ext cx="371475" cy="314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tab/>
    </w:r>
    <w:r>
      <w:tab/>
    </w:r>
    <w:r>
      <w:tab/>
    </w:r>
    <w:sdt>
      <w:sdtPr>
        <w:id w:val="1837186168"/>
        <w:docPartObj>
          <w:docPartGallery w:val="Page Numbers (Bottom of Page)"/>
          <w:docPartUnique/>
        </w:docPartObj>
      </w:sdtPr>
      <w:sdtContent>
        <w:r w:rsidR="00F3221F">
          <w:fldChar w:fldCharType="begin"/>
        </w:r>
        <w:r>
          <w:instrText>PAGE   \* MERGEFORMAT</w:instrText>
        </w:r>
        <w:r w:rsidR="00F3221F">
          <w:fldChar w:fldCharType="separate"/>
        </w:r>
        <w:r w:rsidR="008821F6">
          <w:rPr>
            <w:noProof/>
          </w:rPr>
          <w:t>104</w:t>
        </w:r>
        <w:r w:rsidR="00F3221F">
          <w:fldChar w:fldCharType="end"/>
        </w:r>
      </w:sdtContent>
    </w:sdt>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0D" w:rsidRDefault="00011A0D" w:rsidP="00903739">
    <w:pPr>
      <w:pStyle w:val="Footer"/>
      <w:tabs>
        <w:tab w:val="clear" w:pos="9072"/>
        <w:tab w:val="left" w:pos="1470"/>
        <w:tab w:val="right" w:pos="14175"/>
      </w:tabs>
      <w:spacing w:after="0"/>
      <w:ind w:right="-740"/>
      <w:jc w:val="left"/>
    </w:pPr>
    <w:r>
      <w:rPr>
        <w:noProof/>
        <w:lang w:eastAsia="hr-HR"/>
      </w:rPr>
      <w:drawing>
        <wp:anchor distT="0" distB="0" distL="114300" distR="114300" simplePos="0" relativeHeight="251663360" behindDoc="0" locked="0" layoutInCell="1" allowOverlap="1">
          <wp:simplePos x="0" y="0"/>
          <wp:positionH relativeFrom="column">
            <wp:posOffset>9098280</wp:posOffset>
          </wp:positionH>
          <wp:positionV relativeFrom="paragraph">
            <wp:posOffset>-175895</wp:posOffset>
          </wp:positionV>
          <wp:extent cx="371475" cy="31432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5217"/>
                  <a:stretch/>
                </pic:blipFill>
                <pic:spPr bwMode="auto">
                  <a:xfrm>
                    <a:off x="0" y="0"/>
                    <a:ext cx="371475" cy="314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tab/>
    </w:r>
    <w:r>
      <w:tab/>
    </w:r>
    <w:r>
      <w:tab/>
    </w:r>
    <w:sdt>
      <w:sdtPr>
        <w:id w:val="-983619122"/>
        <w:docPartObj>
          <w:docPartGallery w:val="Page Numbers (Bottom of Page)"/>
          <w:docPartUnique/>
        </w:docPartObj>
      </w:sdtPr>
      <w:sdtContent>
        <w:r w:rsidR="00F3221F">
          <w:fldChar w:fldCharType="begin"/>
        </w:r>
        <w:r>
          <w:instrText>PAGE   \* MERGEFORMAT</w:instrText>
        </w:r>
        <w:r w:rsidR="00F3221F">
          <w:fldChar w:fldCharType="separate"/>
        </w:r>
        <w:r w:rsidR="008821F6">
          <w:rPr>
            <w:noProof/>
          </w:rPr>
          <w:t>111</w:t>
        </w:r>
        <w:r w:rsidR="00F3221F">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62B" w:rsidRDefault="0042362B" w:rsidP="005F5BA1">
      <w:pPr>
        <w:keepNext/>
        <w:spacing w:after="0"/>
      </w:pPr>
      <w:r>
        <w:separator/>
      </w:r>
    </w:p>
  </w:footnote>
  <w:footnote w:type="continuationSeparator" w:id="0">
    <w:p w:rsidR="0042362B" w:rsidRDefault="0042362B" w:rsidP="00EA60D1">
      <w:pPr>
        <w:spacing w:after="0"/>
      </w:pPr>
      <w:r>
        <w:continuationSeparator/>
      </w:r>
    </w:p>
  </w:footnote>
  <w:footnote w:type="continuationNotice" w:id="1">
    <w:p w:rsidR="0042362B" w:rsidRPr="00EA60D1" w:rsidRDefault="0042362B" w:rsidP="00EA60D1">
      <w:pPr>
        <w:pStyle w:val="Footer"/>
        <w:spacing w:after="0"/>
      </w:pPr>
    </w:p>
  </w:footnote>
  <w:footnote w:id="2">
    <w:p w:rsidR="00011A0D" w:rsidRDefault="00011A0D">
      <w:pPr>
        <w:pStyle w:val="FootnoteText"/>
      </w:pPr>
      <w:r>
        <w:rPr>
          <w:rStyle w:val="FootnoteReference"/>
        </w:rPr>
        <w:footnoteRef/>
      </w:r>
      <w:r>
        <w:t xml:space="preserve"> </w:t>
      </w:r>
      <w:r>
        <w:rPr>
          <w:sz w:val="16"/>
          <w:szCs w:val="16"/>
        </w:rPr>
        <w:t xml:space="preserve">NN 13/17, </w:t>
      </w:r>
      <w:r>
        <w:rPr>
          <w:color w:val="000000"/>
          <w:sz w:val="16"/>
          <w:szCs w:val="16"/>
        </w:rPr>
        <w:t>51/17, 97/17 i 50/18</w:t>
      </w:r>
    </w:p>
  </w:footnote>
  <w:footnote w:id="3">
    <w:p w:rsidR="00011A0D" w:rsidRPr="000879EC" w:rsidRDefault="00011A0D">
      <w:pPr>
        <w:pStyle w:val="FootnoteText"/>
        <w:rPr>
          <w:sz w:val="16"/>
          <w:szCs w:val="16"/>
        </w:rPr>
      </w:pPr>
      <w:r w:rsidRPr="000879EC">
        <w:rPr>
          <w:rStyle w:val="FootnoteReference"/>
          <w:sz w:val="16"/>
          <w:szCs w:val="16"/>
        </w:rPr>
        <w:footnoteRef/>
      </w:r>
      <w:r w:rsidRPr="000879EC">
        <w:rPr>
          <w:sz w:val="16"/>
          <w:szCs w:val="16"/>
        </w:rPr>
        <w:t xml:space="preserve"> Makroekonomski scenarij detaljno je opisan u Programu konvergencije Republike Hrvatske za razdoblje 2019. - 2022.</w:t>
      </w:r>
    </w:p>
  </w:footnote>
  <w:footnote w:id="4">
    <w:p w:rsidR="00011A0D" w:rsidRPr="000879EC" w:rsidRDefault="00011A0D">
      <w:pPr>
        <w:pStyle w:val="FootnoteText"/>
        <w:rPr>
          <w:sz w:val="16"/>
          <w:szCs w:val="16"/>
        </w:rPr>
      </w:pPr>
      <w:r w:rsidRPr="000879EC">
        <w:rPr>
          <w:rStyle w:val="FootnoteReference"/>
          <w:sz w:val="16"/>
          <w:szCs w:val="16"/>
        </w:rPr>
        <w:footnoteRef/>
      </w:r>
      <w:r w:rsidRPr="000879EC">
        <w:rPr>
          <w:sz w:val="16"/>
          <w:szCs w:val="16"/>
        </w:rPr>
        <w:t xml:space="preserve"> Podaci o bruto domaćem proizvodu za 2017. i 2018. su privremeni.</w:t>
      </w:r>
    </w:p>
  </w:footnote>
  <w:footnote w:id="5">
    <w:p w:rsidR="00011A0D" w:rsidRDefault="00011A0D" w:rsidP="00160FEF">
      <w:pPr>
        <w:pStyle w:val="FootnoteText"/>
      </w:pPr>
      <w:r w:rsidRPr="00071FC1">
        <w:rPr>
          <w:rStyle w:val="FootnoteReference"/>
          <w:sz w:val="16"/>
          <w:szCs w:val="16"/>
        </w:rPr>
        <w:footnoteRef/>
      </w:r>
      <w:r w:rsidRPr="00071FC1">
        <w:rPr>
          <w:sz w:val="16"/>
          <w:szCs w:val="16"/>
        </w:rPr>
        <w:t xml:space="preserve"> Opća država te poduzeća u većinskom državnom vlasništvu koja nisu u sastavu opće države prema ESA 2010 metodologiji.</w:t>
      </w:r>
      <w:r>
        <w:t xml:space="preserve"> </w:t>
      </w:r>
    </w:p>
  </w:footnote>
  <w:footnote w:id="6">
    <w:p w:rsidR="00011A0D" w:rsidRDefault="00011A0D">
      <w:pPr>
        <w:pStyle w:val="FootnoteText"/>
      </w:pPr>
      <w:r>
        <w:rPr>
          <w:rStyle w:val="FootnoteReference"/>
        </w:rPr>
        <w:footnoteRef/>
      </w:r>
      <w:r>
        <w:t xml:space="preserve"> </w:t>
      </w:r>
      <w:r w:rsidRPr="00CD02AE">
        <w:rPr>
          <w:sz w:val="16"/>
          <w:szCs w:val="16"/>
        </w:rPr>
        <w:t>NN 111/18</w:t>
      </w:r>
    </w:p>
  </w:footnote>
  <w:footnote w:id="7">
    <w:p w:rsidR="00011A0D" w:rsidRPr="0009131D" w:rsidRDefault="00011A0D">
      <w:pPr>
        <w:pStyle w:val="FootnoteText"/>
        <w:rPr>
          <w:rFonts w:cs="Calibri"/>
          <w:sz w:val="16"/>
          <w:szCs w:val="16"/>
        </w:rPr>
      </w:pPr>
      <w:r w:rsidRPr="0009131D">
        <w:rPr>
          <w:rStyle w:val="FootnoteReference"/>
          <w:rFonts w:cs="Calibri"/>
          <w:sz w:val="16"/>
          <w:szCs w:val="16"/>
        </w:rPr>
        <w:footnoteRef/>
      </w:r>
      <w:r w:rsidRPr="0009131D">
        <w:rPr>
          <w:rFonts w:cs="Calibri"/>
          <w:sz w:val="16"/>
          <w:szCs w:val="16"/>
        </w:rPr>
        <w:t xml:space="preserve"> NN </w:t>
      </w:r>
      <w:hyperlink r:id="rId1" w:tgtFrame="_blank" w:history="1">
        <w:r w:rsidRPr="0009131D">
          <w:rPr>
            <w:rStyle w:val="Hyperlink"/>
            <w:rFonts w:cs="Calibri"/>
            <w:bCs/>
            <w:color w:val="auto"/>
            <w:sz w:val="16"/>
            <w:szCs w:val="16"/>
            <w:u w:val="none"/>
          </w:rPr>
          <w:t>115/16</w:t>
        </w:r>
      </w:hyperlink>
      <w:r w:rsidRPr="0009131D">
        <w:rPr>
          <w:rFonts w:cs="Calibri"/>
          <w:sz w:val="16"/>
          <w:szCs w:val="16"/>
        </w:rPr>
        <w:t xml:space="preserve"> i </w:t>
      </w:r>
      <w:hyperlink r:id="rId2" w:history="1">
        <w:r w:rsidRPr="0009131D">
          <w:rPr>
            <w:rStyle w:val="Hyperlink"/>
            <w:rFonts w:cs="Calibri"/>
            <w:bCs/>
            <w:color w:val="auto"/>
            <w:sz w:val="16"/>
            <w:szCs w:val="16"/>
            <w:u w:val="none"/>
          </w:rPr>
          <w:t>101/17</w:t>
        </w:r>
      </w:hyperlink>
    </w:p>
  </w:footnote>
  <w:footnote w:id="8">
    <w:p w:rsidR="00011A0D" w:rsidRPr="00F1792A" w:rsidRDefault="00011A0D">
      <w:pPr>
        <w:pStyle w:val="FootnoteText"/>
        <w:rPr>
          <w:sz w:val="16"/>
          <w:szCs w:val="16"/>
        </w:rPr>
      </w:pPr>
      <w:r w:rsidRPr="00F1792A">
        <w:rPr>
          <w:rStyle w:val="FootnoteReference"/>
          <w:sz w:val="16"/>
          <w:szCs w:val="16"/>
        </w:rPr>
        <w:footnoteRef/>
      </w:r>
      <w:r w:rsidRPr="00F1792A">
        <w:rPr>
          <w:sz w:val="16"/>
          <w:szCs w:val="16"/>
        </w:rPr>
        <w:t xml:space="preserve"> NN 115/18 – za </w:t>
      </w:r>
      <w:r>
        <w:rPr>
          <w:sz w:val="16"/>
          <w:szCs w:val="16"/>
        </w:rPr>
        <w:t>navedene</w:t>
      </w:r>
      <w:r w:rsidRPr="00F1792A">
        <w:rPr>
          <w:sz w:val="16"/>
          <w:szCs w:val="16"/>
        </w:rPr>
        <w:t xml:space="preserve"> zakone</w:t>
      </w:r>
    </w:p>
  </w:footnote>
  <w:footnote w:id="9">
    <w:p w:rsidR="00011A0D" w:rsidRPr="003D2177" w:rsidRDefault="00011A0D">
      <w:pPr>
        <w:pStyle w:val="FootnoteText"/>
        <w:rPr>
          <w:sz w:val="16"/>
        </w:rPr>
      </w:pPr>
      <w:r>
        <w:rPr>
          <w:rStyle w:val="FootnoteReference"/>
        </w:rPr>
        <w:footnoteRef/>
      </w:r>
      <w:r>
        <w:t xml:space="preserve"> </w:t>
      </w:r>
      <w:r>
        <w:rPr>
          <w:sz w:val="16"/>
        </w:rPr>
        <w:t>Direktiva</w:t>
      </w:r>
      <w:r w:rsidRPr="003D2177">
        <w:rPr>
          <w:sz w:val="16"/>
        </w:rPr>
        <w:t xml:space="preserve"> (EU) 2016/2341 </w:t>
      </w:r>
      <w:r w:rsidRPr="00FE66F6">
        <w:rPr>
          <w:sz w:val="16"/>
          <w:szCs w:val="16"/>
        </w:rPr>
        <w:t xml:space="preserve">Europskog parlamenta i Vijeća </w:t>
      </w:r>
      <w:r w:rsidRPr="003D2177">
        <w:rPr>
          <w:sz w:val="16"/>
        </w:rPr>
        <w:t>od 14. prosinca 2016. o djelatnostima i nadzoru institucija za strukovno mirovinsko osiguranje</w:t>
      </w:r>
      <w:r w:rsidRPr="003D2177">
        <w:rPr>
          <w:sz w:val="12"/>
        </w:rPr>
        <w:t xml:space="preserve"> </w:t>
      </w:r>
    </w:p>
  </w:footnote>
  <w:footnote w:id="10">
    <w:p w:rsidR="00011A0D" w:rsidRPr="00385EAC" w:rsidRDefault="00011A0D" w:rsidP="001F7246">
      <w:pPr>
        <w:pStyle w:val="FootnoteText"/>
        <w:rPr>
          <w:rFonts w:asciiTheme="minorHAnsi" w:hAnsiTheme="minorHAnsi" w:cstheme="minorHAnsi"/>
          <w:sz w:val="16"/>
          <w:szCs w:val="16"/>
        </w:rPr>
      </w:pPr>
      <w:r w:rsidRPr="00385EAC">
        <w:rPr>
          <w:rStyle w:val="FootnoteReference"/>
          <w:rFonts w:asciiTheme="minorHAnsi" w:hAnsiTheme="minorHAnsi" w:cstheme="minorHAnsi"/>
          <w:sz w:val="16"/>
          <w:szCs w:val="16"/>
        </w:rPr>
        <w:footnoteRef/>
      </w:r>
      <w:r w:rsidRPr="000820E7">
        <w:rPr>
          <w:rFonts w:asciiTheme="minorHAnsi" w:hAnsiTheme="minorHAnsi" w:cstheme="minorHAnsi"/>
          <w:sz w:val="16"/>
          <w:szCs w:val="16"/>
        </w:rPr>
        <w:t xml:space="preserve"> </w:t>
      </w:r>
      <w:r>
        <w:rPr>
          <w:rFonts w:asciiTheme="minorHAnsi" w:hAnsiTheme="minorHAnsi" w:cstheme="minorHAnsi"/>
          <w:sz w:val="16"/>
          <w:szCs w:val="16"/>
        </w:rPr>
        <w:t>NN 87/08, 86/09, 92/10, 105/10, 90/11, 5/12, 16/12, 86/12, 126/12, 94/13, 152/14, 07/17 i 68/18</w:t>
      </w:r>
    </w:p>
  </w:footnote>
  <w:footnote w:id="11">
    <w:p w:rsidR="00011A0D" w:rsidRPr="00385EAC" w:rsidRDefault="00011A0D" w:rsidP="001F7246">
      <w:pPr>
        <w:pStyle w:val="FootnoteText"/>
        <w:rPr>
          <w:rFonts w:asciiTheme="minorHAnsi" w:hAnsiTheme="minorHAnsi" w:cstheme="minorHAnsi"/>
          <w:sz w:val="16"/>
          <w:szCs w:val="16"/>
        </w:rPr>
      </w:pPr>
      <w:r w:rsidRPr="00385EAC">
        <w:rPr>
          <w:rStyle w:val="FootnoteReference"/>
          <w:rFonts w:asciiTheme="minorHAnsi" w:hAnsiTheme="minorHAnsi" w:cstheme="minorHAnsi"/>
          <w:sz w:val="16"/>
          <w:szCs w:val="16"/>
        </w:rPr>
        <w:footnoteRef/>
      </w:r>
      <w:r w:rsidRPr="00385EAC">
        <w:rPr>
          <w:rFonts w:asciiTheme="minorHAnsi" w:hAnsiTheme="minorHAnsi" w:cstheme="minorHAnsi"/>
          <w:sz w:val="16"/>
          <w:szCs w:val="16"/>
        </w:rPr>
        <w:t xml:space="preserve"> NN 116/18</w:t>
      </w:r>
    </w:p>
  </w:footnote>
  <w:footnote w:id="12">
    <w:p w:rsidR="00011A0D" w:rsidRPr="00385EAC" w:rsidRDefault="00011A0D" w:rsidP="001F7246">
      <w:pPr>
        <w:pStyle w:val="FootnoteText"/>
        <w:rPr>
          <w:rFonts w:asciiTheme="minorHAnsi" w:hAnsiTheme="minorHAnsi" w:cstheme="minorHAnsi"/>
          <w:sz w:val="16"/>
          <w:szCs w:val="16"/>
        </w:rPr>
      </w:pPr>
      <w:r w:rsidRPr="00385EAC">
        <w:rPr>
          <w:rStyle w:val="FootnoteReference"/>
          <w:rFonts w:asciiTheme="minorHAnsi" w:hAnsiTheme="minorHAnsi" w:cstheme="minorHAnsi"/>
          <w:sz w:val="16"/>
          <w:szCs w:val="16"/>
        </w:rPr>
        <w:footnoteRef/>
      </w:r>
      <w:r w:rsidRPr="00385EAC">
        <w:rPr>
          <w:rFonts w:asciiTheme="minorHAnsi" w:hAnsiTheme="minorHAnsi" w:cstheme="minorHAnsi"/>
          <w:sz w:val="16"/>
          <w:szCs w:val="16"/>
        </w:rPr>
        <w:t xml:space="preserve"> NN 9/19</w:t>
      </w:r>
    </w:p>
  </w:footnote>
  <w:footnote w:id="13">
    <w:p w:rsidR="00011A0D" w:rsidRPr="00A16FB7" w:rsidRDefault="00011A0D">
      <w:pPr>
        <w:pStyle w:val="FootnoteText"/>
        <w:rPr>
          <w:rFonts w:asciiTheme="minorHAnsi" w:hAnsiTheme="minorHAnsi"/>
          <w:sz w:val="16"/>
          <w:szCs w:val="16"/>
        </w:rPr>
      </w:pPr>
      <w:r w:rsidRPr="00A16FB7">
        <w:rPr>
          <w:rStyle w:val="FootnoteReference"/>
          <w:rFonts w:asciiTheme="minorHAnsi" w:hAnsiTheme="minorHAnsi"/>
          <w:sz w:val="16"/>
          <w:szCs w:val="16"/>
        </w:rPr>
        <w:footnoteRef/>
      </w:r>
      <w:r w:rsidRPr="00A16FB7">
        <w:rPr>
          <w:rFonts w:asciiTheme="minorHAnsi" w:hAnsiTheme="minorHAnsi"/>
          <w:sz w:val="16"/>
          <w:szCs w:val="16"/>
        </w:rPr>
        <w:t xml:space="preserve"> NN 30/09, 24/10, 22/13 i 25/18</w:t>
      </w:r>
    </w:p>
  </w:footnote>
  <w:footnote w:id="14">
    <w:p w:rsidR="00011A0D" w:rsidRPr="00A16FB7" w:rsidRDefault="00011A0D">
      <w:pPr>
        <w:pStyle w:val="FootnoteText"/>
      </w:pPr>
      <w:r w:rsidRPr="00A16FB7">
        <w:rPr>
          <w:rStyle w:val="FootnoteReference"/>
          <w:sz w:val="16"/>
          <w:szCs w:val="16"/>
        </w:rPr>
        <w:footnoteRef/>
      </w:r>
      <w:r w:rsidRPr="00A16FB7">
        <w:rPr>
          <w:sz w:val="16"/>
          <w:szCs w:val="16"/>
        </w:rPr>
        <w:t xml:space="preserve"> </w:t>
      </w:r>
      <w:r w:rsidRPr="00A16FB7">
        <w:rPr>
          <w:rFonts w:asciiTheme="minorHAnsi" w:hAnsiTheme="minorHAnsi" w:cstheme="minorHAnsi"/>
          <w:sz w:val="16"/>
          <w:szCs w:val="16"/>
        </w:rPr>
        <w:t>NN 124/14</w:t>
      </w:r>
    </w:p>
  </w:footnote>
  <w:footnote w:id="15">
    <w:p w:rsidR="00011A0D" w:rsidRPr="00F1792A" w:rsidRDefault="00011A0D">
      <w:pPr>
        <w:pStyle w:val="FootnoteText"/>
        <w:rPr>
          <w:rFonts w:asciiTheme="minorHAnsi" w:hAnsiTheme="minorHAnsi"/>
          <w:sz w:val="16"/>
          <w:szCs w:val="16"/>
        </w:rPr>
      </w:pPr>
      <w:r w:rsidRPr="00F1792A">
        <w:rPr>
          <w:rStyle w:val="FootnoteReference"/>
          <w:rFonts w:asciiTheme="minorHAnsi" w:hAnsiTheme="minorHAnsi"/>
          <w:sz w:val="16"/>
          <w:szCs w:val="16"/>
        </w:rPr>
        <w:footnoteRef/>
      </w:r>
      <w:r w:rsidRPr="00F1792A">
        <w:rPr>
          <w:rFonts w:asciiTheme="minorHAnsi" w:hAnsiTheme="minorHAnsi"/>
          <w:sz w:val="16"/>
          <w:szCs w:val="16"/>
        </w:rPr>
        <w:t xml:space="preserve"> NN 62/18</w:t>
      </w:r>
    </w:p>
  </w:footnote>
  <w:footnote w:id="16">
    <w:p w:rsidR="00011A0D" w:rsidRPr="00F1792A" w:rsidRDefault="00011A0D">
      <w:pPr>
        <w:pStyle w:val="FootnoteText"/>
        <w:rPr>
          <w:sz w:val="16"/>
          <w:szCs w:val="16"/>
        </w:rPr>
      </w:pPr>
      <w:r w:rsidRPr="00F1792A">
        <w:rPr>
          <w:rStyle w:val="FootnoteReference"/>
          <w:sz w:val="16"/>
          <w:szCs w:val="16"/>
        </w:rPr>
        <w:footnoteRef/>
      </w:r>
      <w:r w:rsidRPr="00F1792A">
        <w:rPr>
          <w:sz w:val="16"/>
          <w:szCs w:val="16"/>
        </w:rPr>
        <w:t xml:space="preserve"> NN 87/18</w:t>
      </w:r>
    </w:p>
  </w:footnote>
  <w:footnote w:id="17">
    <w:p w:rsidR="00011A0D" w:rsidRPr="005B44F2" w:rsidRDefault="00011A0D" w:rsidP="00FE7E19">
      <w:pPr>
        <w:pStyle w:val="FootnoteText"/>
        <w:jc w:val="left"/>
        <w:rPr>
          <w:i/>
          <w:sz w:val="16"/>
          <w:szCs w:val="16"/>
        </w:rPr>
      </w:pPr>
      <w:r w:rsidRPr="009304C8">
        <w:rPr>
          <w:rStyle w:val="FootnoteReference"/>
          <w:sz w:val="16"/>
          <w:szCs w:val="16"/>
        </w:rPr>
        <w:footnoteRef/>
      </w:r>
      <w:r w:rsidRPr="009304C8">
        <w:rPr>
          <w:sz w:val="16"/>
          <w:szCs w:val="16"/>
        </w:rPr>
        <w:t xml:space="preserve"> </w:t>
      </w:r>
      <w:r w:rsidRPr="009304C8" w:rsidDel="00CF51DB">
        <w:rPr>
          <w:rFonts w:asciiTheme="minorHAnsi" w:hAnsiTheme="minorHAnsi" w:cstheme="minorHAnsi"/>
          <w:sz w:val="16"/>
          <w:szCs w:val="16"/>
        </w:rPr>
        <w:t>Europski sustav integrirane statistike socijalne zaštite</w:t>
      </w:r>
      <w:r>
        <w:rPr>
          <w:rFonts w:asciiTheme="minorHAnsi" w:hAnsiTheme="minorHAnsi" w:cstheme="minorHAnsi"/>
          <w:sz w:val="16"/>
          <w:szCs w:val="16"/>
        </w:rPr>
        <w:t xml:space="preserve"> </w:t>
      </w:r>
      <w:r>
        <w:rPr>
          <w:rFonts w:asciiTheme="minorHAnsi" w:hAnsiTheme="minorHAnsi" w:cstheme="minorHAnsi"/>
          <w:sz w:val="16"/>
          <w:szCs w:val="16"/>
        </w:rPr>
        <w:br/>
      </w:r>
      <w:r w:rsidRPr="005B44F2" w:rsidDel="00CF51DB">
        <w:rPr>
          <w:rFonts w:asciiTheme="minorHAnsi" w:hAnsiTheme="minorHAnsi" w:cstheme="minorHAnsi"/>
          <w:i/>
          <w:sz w:val="16"/>
          <w:szCs w:val="16"/>
        </w:rPr>
        <w:t>(</w:t>
      </w:r>
      <w:proofErr w:type="spellStart"/>
      <w:r w:rsidRPr="00146B54" w:rsidDel="00CF51DB">
        <w:rPr>
          <w:rFonts w:asciiTheme="minorHAnsi" w:hAnsiTheme="minorHAnsi" w:cstheme="minorHAnsi"/>
          <w:i/>
          <w:sz w:val="16"/>
          <w:szCs w:val="16"/>
        </w:rPr>
        <w:t>eng</w:t>
      </w:r>
      <w:r w:rsidRPr="00146B54">
        <w:rPr>
          <w:rFonts w:asciiTheme="minorHAnsi" w:hAnsiTheme="minorHAnsi" w:cstheme="minorHAnsi"/>
          <w:i/>
          <w:sz w:val="16"/>
          <w:szCs w:val="16"/>
        </w:rPr>
        <w:t>l</w:t>
      </w:r>
      <w:proofErr w:type="spellEnd"/>
      <w:r w:rsidRPr="00146B54" w:rsidDel="00CF51DB">
        <w:rPr>
          <w:rFonts w:asciiTheme="minorHAnsi" w:hAnsiTheme="minorHAnsi" w:cstheme="minorHAnsi"/>
          <w:i/>
          <w:sz w:val="16"/>
          <w:szCs w:val="16"/>
        </w:rPr>
        <w:t>.</w:t>
      </w:r>
      <w:r w:rsidRPr="005B44F2" w:rsidDel="00CF51DB">
        <w:rPr>
          <w:rFonts w:asciiTheme="minorHAnsi" w:hAnsiTheme="minorHAnsi" w:cstheme="minorHAnsi"/>
          <w:i/>
          <w:sz w:val="16"/>
          <w:szCs w:val="16"/>
        </w:rPr>
        <w:t xml:space="preserve"> </w:t>
      </w:r>
      <w:proofErr w:type="spellStart"/>
      <w:r>
        <w:rPr>
          <w:rFonts w:asciiTheme="minorHAnsi" w:hAnsiTheme="minorHAnsi" w:cstheme="minorHAnsi"/>
          <w:i/>
          <w:sz w:val="16"/>
          <w:szCs w:val="16"/>
        </w:rPr>
        <w:t>E</w:t>
      </w:r>
      <w:r w:rsidRPr="005B44F2" w:rsidDel="00CF51DB">
        <w:rPr>
          <w:rFonts w:asciiTheme="minorHAnsi" w:hAnsiTheme="minorHAnsi" w:cstheme="minorHAnsi"/>
          <w:i/>
          <w:sz w:val="16"/>
          <w:szCs w:val="16"/>
        </w:rPr>
        <w:t>uropean</w:t>
      </w:r>
      <w:proofErr w:type="spellEnd"/>
      <w:r w:rsidRPr="005B44F2" w:rsidDel="00CF51DB">
        <w:rPr>
          <w:rFonts w:asciiTheme="minorHAnsi" w:hAnsiTheme="minorHAnsi" w:cstheme="minorHAnsi"/>
          <w:i/>
          <w:sz w:val="16"/>
          <w:szCs w:val="16"/>
        </w:rPr>
        <w:t xml:space="preserve"> </w:t>
      </w:r>
      <w:proofErr w:type="spellStart"/>
      <w:r w:rsidRPr="005B44F2" w:rsidDel="00CF51DB">
        <w:rPr>
          <w:rFonts w:asciiTheme="minorHAnsi" w:hAnsiTheme="minorHAnsi" w:cstheme="minorHAnsi"/>
          <w:i/>
          <w:sz w:val="16"/>
          <w:szCs w:val="16"/>
        </w:rPr>
        <w:t>System</w:t>
      </w:r>
      <w:proofErr w:type="spellEnd"/>
      <w:r w:rsidRPr="005B44F2" w:rsidDel="00CF51DB">
        <w:rPr>
          <w:rFonts w:asciiTheme="minorHAnsi" w:hAnsiTheme="minorHAnsi" w:cstheme="minorHAnsi"/>
          <w:i/>
          <w:sz w:val="16"/>
          <w:szCs w:val="16"/>
        </w:rPr>
        <w:t xml:space="preserve"> </w:t>
      </w:r>
      <w:proofErr w:type="spellStart"/>
      <w:r w:rsidRPr="005B44F2" w:rsidDel="00CF51DB">
        <w:rPr>
          <w:rFonts w:asciiTheme="minorHAnsi" w:hAnsiTheme="minorHAnsi" w:cstheme="minorHAnsi"/>
          <w:i/>
          <w:sz w:val="16"/>
          <w:szCs w:val="16"/>
        </w:rPr>
        <w:t>of</w:t>
      </w:r>
      <w:proofErr w:type="spellEnd"/>
      <w:r w:rsidRPr="005B44F2" w:rsidDel="00CF51DB">
        <w:rPr>
          <w:rFonts w:asciiTheme="minorHAnsi" w:hAnsiTheme="minorHAnsi" w:cstheme="minorHAnsi"/>
          <w:i/>
          <w:sz w:val="16"/>
          <w:szCs w:val="16"/>
        </w:rPr>
        <w:t xml:space="preserve"> </w:t>
      </w:r>
      <w:proofErr w:type="spellStart"/>
      <w:r w:rsidRPr="005B44F2" w:rsidDel="00CF51DB">
        <w:rPr>
          <w:rFonts w:asciiTheme="minorHAnsi" w:hAnsiTheme="minorHAnsi" w:cstheme="minorHAnsi"/>
          <w:i/>
          <w:sz w:val="16"/>
          <w:szCs w:val="16"/>
        </w:rPr>
        <w:t>Social</w:t>
      </w:r>
      <w:proofErr w:type="spellEnd"/>
      <w:r w:rsidRPr="005B44F2" w:rsidDel="00CF51DB">
        <w:rPr>
          <w:rFonts w:asciiTheme="minorHAnsi" w:hAnsiTheme="minorHAnsi" w:cstheme="minorHAnsi"/>
          <w:i/>
          <w:sz w:val="16"/>
          <w:szCs w:val="16"/>
        </w:rPr>
        <w:t xml:space="preserve"> </w:t>
      </w:r>
      <w:proofErr w:type="spellStart"/>
      <w:r w:rsidRPr="005B44F2" w:rsidDel="00CF51DB">
        <w:rPr>
          <w:rFonts w:asciiTheme="minorHAnsi" w:hAnsiTheme="minorHAnsi" w:cstheme="minorHAnsi"/>
          <w:i/>
          <w:sz w:val="16"/>
          <w:szCs w:val="16"/>
        </w:rPr>
        <w:t>Protection</w:t>
      </w:r>
      <w:proofErr w:type="spellEnd"/>
      <w:r w:rsidRPr="005B44F2" w:rsidDel="00CF51DB">
        <w:rPr>
          <w:rFonts w:asciiTheme="minorHAnsi" w:hAnsiTheme="minorHAnsi" w:cstheme="minorHAnsi"/>
          <w:i/>
          <w:sz w:val="16"/>
          <w:szCs w:val="16"/>
        </w:rPr>
        <w:t xml:space="preserve"> </w:t>
      </w:r>
      <w:proofErr w:type="spellStart"/>
      <w:r w:rsidRPr="005B44F2" w:rsidDel="00CF51DB">
        <w:rPr>
          <w:rFonts w:asciiTheme="minorHAnsi" w:hAnsiTheme="minorHAnsi" w:cstheme="minorHAnsi"/>
          <w:i/>
          <w:sz w:val="16"/>
          <w:szCs w:val="16"/>
        </w:rPr>
        <w:t>Statistics</w:t>
      </w:r>
      <w:proofErr w:type="spellEnd"/>
      <w:r w:rsidRPr="005B44F2">
        <w:rPr>
          <w:rFonts w:asciiTheme="minorHAnsi" w:hAnsiTheme="minorHAnsi" w:cstheme="minorHAnsi"/>
          <w:i/>
          <w:sz w:val="16"/>
          <w:szCs w:val="16"/>
        </w:rPr>
        <w:t xml:space="preserve"> - ESSPROS)</w:t>
      </w:r>
    </w:p>
  </w:footnote>
  <w:footnote w:id="18">
    <w:p w:rsidR="00011A0D" w:rsidRPr="00282C86" w:rsidRDefault="00011A0D">
      <w:pPr>
        <w:pStyle w:val="FootnoteText"/>
        <w:rPr>
          <w:sz w:val="16"/>
          <w:szCs w:val="16"/>
        </w:rPr>
      </w:pPr>
      <w:r w:rsidRPr="00282C86">
        <w:rPr>
          <w:rStyle w:val="FootnoteReference"/>
          <w:sz w:val="16"/>
          <w:szCs w:val="16"/>
        </w:rPr>
        <w:footnoteRef/>
      </w:r>
      <w:r w:rsidRPr="00282C86">
        <w:rPr>
          <w:sz w:val="16"/>
          <w:szCs w:val="16"/>
        </w:rPr>
        <w:t xml:space="preserve"> NN 123/17</w:t>
      </w:r>
    </w:p>
  </w:footnote>
  <w:footnote w:id="19">
    <w:p w:rsidR="00011A0D" w:rsidRDefault="00011A0D">
      <w:pPr>
        <w:pStyle w:val="FootnoteText"/>
      </w:pPr>
      <w:r w:rsidRPr="00D40897">
        <w:rPr>
          <w:rStyle w:val="FootnoteReference"/>
          <w:sz w:val="16"/>
          <w:szCs w:val="16"/>
        </w:rPr>
        <w:footnoteRef/>
      </w:r>
      <w:r w:rsidRPr="00D40897">
        <w:rPr>
          <w:rStyle w:val="FootnoteReference"/>
          <w:sz w:val="16"/>
          <w:szCs w:val="16"/>
        </w:rPr>
        <w:t xml:space="preserve"> </w:t>
      </w:r>
      <w:r w:rsidRPr="00D40897">
        <w:rPr>
          <w:sz w:val="16"/>
          <w:szCs w:val="16"/>
        </w:rPr>
        <w:t>NN 17/19</w:t>
      </w:r>
    </w:p>
  </w:footnote>
  <w:footnote w:id="20">
    <w:p w:rsidR="00011A0D" w:rsidRPr="00C8202E" w:rsidRDefault="00011A0D">
      <w:pPr>
        <w:pStyle w:val="FootnoteText"/>
      </w:pPr>
      <w:r w:rsidRPr="00C8202E">
        <w:rPr>
          <w:rStyle w:val="FootnoteReference"/>
          <w:sz w:val="16"/>
          <w:szCs w:val="16"/>
        </w:rPr>
        <w:footnoteRef/>
      </w:r>
      <w:r w:rsidRPr="00C8202E">
        <w:rPr>
          <w:sz w:val="16"/>
          <w:szCs w:val="16"/>
        </w:rPr>
        <w:t xml:space="preserve"> NN </w:t>
      </w:r>
      <w:hyperlink r:id="rId3" w:history="1">
        <w:r w:rsidRPr="00C8202E">
          <w:rPr>
            <w:rStyle w:val="Hyperlink"/>
            <w:bCs/>
            <w:color w:val="auto"/>
            <w:sz w:val="16"/>
            <w:szCs w:val="16"/>
            <w:u w:val="none"/>
          </w:rPr>
          <w:t>93/14</w:t>
        </w:r>
      </w:hyperlink>
      <w:r w:rsidRPr="00C8202E">
        <w:rPr>
          <w:sz w:val="16"/>
          <w:szCs w:val="16"/>
        </w:rPr>
        <w:t xml:space="preserve"> i </w:t>
      </w:r>
      <w:hyperlink r:id="rId4" w:history="1">
        <w:r w:rsidRPr="00C8202E">
          <w:rPr>
            <w:rStyle w:val="Hyperlink"/>
            <w:bCs/>
            <w:color w:val="auto"/>
            <w:sz w:val="16"/>
            <w:szCs w:val="16"/>
            <w:u w:val="none"/>
          </w:rPr>
          <w:t>127/17</w:t>
        </w:r>
      </w:hyperlink>
    </w:p>
  </w:footnote>
  <w:footnote w:id="21">
    <w:p w:rsidR="00011A0D" w:rsidRPr="00F1792A" w:rsidRDefault="00011A0D">
      <w:pPr>
        <w:pStyle w:val="FootnoteText"/>
        <w:rPr>
          <w:sz w:val="16"/>
          <w:szCs w:val="16"/>
        </w:rPr>
      </w:pPr>
      <w:r w:rsidRPr="00F1792A">
        <w:rPr>
          <w:rStyle w:val="FootnoteReference"/>
          <w:sz w:val="16"/>
          <w:szCs w:val="16"/>
        </w:rPr>
        <w:footnoteRef/>
      </w:r>
      <w:r w:rsidRPr="00F1792A">
        <w:rPr>
          <w:sz w:val="16"/>
          <w:szCs w:val="16"/>
        </w:rPr>
        <w:t xml:space="preserve"> NN 71/18</w:t>
      </w:r>
    </w:p>
  </w:footnote>
  <w:footnote w:id="22">
    <w:p w:rsidR="00011A0D" w:rsidRPr="00F1792A" w:rsidRDefault="00011A0D">
      <w:pPr>
        <w:pStyle w:val="FootnoteText"/>
        <w:rPr>
          <w:sz w:val="16"/>
          <w:szCs w:val="16"/>
        </w:rPr>
      </w:pPr>
      <w:r w:rsidRPr="00F1792A">
        <w:rPr>
          <w:rStyle w:val="FootnoteReference"/>
          <w:sz w:val="16"/>
          <w:szCs w:val="16"/>
        </w:rPr>
        <w:footnoteRef/>
      </w:r>
      <w:r w:rsidRPr="00160FEF">
        <w:rPr>
          <w:sz w:val="16"/>
          <w:szCs w:val="16"/>
        </w:rPr>
        <w:t xml:space="preserve"> </w:t>
      </w:r>
      <w:hyperlink r:id="rId5" w:history="1">
        <w:r w:rsidRPr="00160FEF">
          <w:rPr>
            <w:rStyle w:val="Hyperlink"/>
            <w:color w:val="auto"/>
            <w:sz w:val="16"/>
            <w:szCs w:val="16"/>
            <w:u w:val="none"/>
          </w:rPr>
          <w:t>https://bit.ly/2BzGqnW</w:t>
        </w:r>
      </w:hyperlink>
    </w:p>
  </w:footnote>
  <w:footnote w:id="23">
    <w:p w:rsidR="00011A0D" w:rsidRPr="00F1792A" w:rsidRDefault="00011A0D">
      <w:pPr>
        <w:pStyle w:val="FootnoteText"/>
        <w:rPr>
          <w:sz w:val="16"/>
          <w:szCs w:val="16"/>
        </w:rPr>
      </w:pPr>
      <w:r w:rsidRPr="00F1792A">
        <w:rPr>
          <w:rStyle w:val="FootnoteReference"/>
          <w:sz w:val="16"/>
          <w:szCs w:val="16"/>
        </w:rPr>
        <w:footnoteRef/>
      </w:r>
      <w:r w:rsidRPr="00F1792A">
        <w:rPr>
          <w:sz w:val="16"/>
          <w:szCs w:val="16"/>
        </w:rPr>
        <w:t xml:space="preserve"> NN 52/18</w:t>
      </w:r>
    </w:p>
  </w:footnote>
  <w:footnote w:id="24">
    <w:p w:rsidR="00011A0D" w:rsidRPr="00F1792A" w:rsidRDefault="00011A0D">
      <w:pPr>
        <w:pStyle w:val="FootnoteText"/>
        <w:rPr>
          <w:sz w:val="16"/>
          <w:szCs w:val="16"/>
        </w:rPr>
      </w:pPr>
      <w:r w:rsidRPr="00F1792A">
        <w:rPr>
          <w:rStyle w:val="FootnoteReference"/>
          <w:sz w:val="16"/>
          <w:szCs w:val="16"/>
        </w:rPr>
        <w:footnoteRef/>
      </w:r>
      <w:r w:rsidRPr="00F1792A">
        <w:rPr>
          <w:sz w:val="16"/>
          <w:szCs w:val="16"/>
        </w:rPr>
        <w:t xml:space="preserve"> NN 112/18</w:t>
      </w:r>
    </w:p>
  </w:footnote>
  <w:footnote w:id="25">
    <w:p w:rsidR="00011A0D" w:rsidRPr="00F1792A" w:rsidRDefault="00011A0D">
      <w:pPr>
        <w:pStyle w:val="FootnoteText"/>
        <w:rPr>
          <w:sz w:val="16"/>
          <w:szCs w:val="16"/>
        </w:rPr>
      </w:pPr>
      <w:r w:rsidRPr="00F1792A">
        <w:rPr>
          <w:rStyle w:val="FootnoteReference"/>
          <w:sz w:val="16"/>
          <w:szCs w:val="16"/>
        </w:rPr>
        <w:footnoteRef/>
      </w:r>
      <w:r w:rsidRPr="00F1792A">
        <w:rPr>
          <w:sz w:val="16"/>
          <w:szCs w:val="16"/>
        </w:rPr>
        <w:t xml:space="preserve"> NN 112/18</w:t>
      </w:r>
    </w:p>
  </w:footnote>
  <w:footnote w:id="26">
    <w:p w:rsidR="00011A0D" w:rsidRPr="00547DF5" w:rsidRDefault="00011A0D">
      <w:pPr>
        <w:pStyle w:val="FootnoteText"/>
      </w:pPr>
      <w:r w:rsidRPr="00F1792A">
        <w:rPr>
          <w:rStyle w:val="FootnoteReference"/>
          <w:sz w:val="16"/>
          <w:szCs w:val="16"/>
        </w:rPr>
        <w:footnoteRef/>
      </w:r>
      <w:r w:rsidRPr="00F1792A">
        <w:rPr>
          <w:sz w:val="16"/>
          <w:szCs w:val="16"/>
        </w:rPr>
        <w:t xml:space="preserve"> NN 95/18 – za navedene uredbe</w:t>
      </w:r>
    </w:p>
  </w:footnote>
  <w:footnote w:id="27">
    <w:p w:rsidR="00011A0D" w:rsidRPr="004030AB" w:rsidRDefault="00011A0D">
      <w:pPr>
        <w:pStyle w:val="FootnoteText"/>
        <w:rPr>
          <w:sz w:val="16"/>
          <w:szCs w:val="16"/>
        </w:rPr>
      </w:pPr>
      <w:r w:rsidRPr="004030AB">
        <w:rPr>
          <w:rStyle w:val="FootnoteReference"/>
          <w:sz w:val="16"/>
          <w:szCs w:val="16"/>
        </w:rPr>
        <w:footnoteRef/>
      </w:r>
      <w:r w:rsidRPr="004030AB">
        <w:rPr>
          <w:sz w:val="16"/>
          <w:szCs w:val="16"/>
        </w:rPr>
        <w:t xml:space="preserve"> </w:t>
      </w:r>
      <w:r>
        <w:rPr>
          <w:sz w:val="16"/>
          <w:szCs w:val="16"/>
        </w:rPr>
        <w:t>M</w:t>
      </w:r>
      <w:r>
        <w:rPr>
          <w:rFonts w:asciiTheme="minorHAnsi" w:hAnsiTheme="minorHAnsi" w:cstheme="minorHAnsi"/>
          <w:sz w:val="16"/>
          <w:szCs w:val="16"/>
        </w:rPr>
        <w:t>odel standardnog trošk</w:t>
      </w:r>
      <w:r w:rsidRPr="004030AB" w:rsidDel="00CF51DB">
        <w:rPr>
          <w:rFonts w:asciiTheme="minorHAnsi" w:hAnsiTheme="minorHAnsi" w:cstheme="minorHAnsi"/>
          <w:sz w:val="16"/>
          <w:szCs w:val="16"/>
        </w:rPr>
        <w:t>a</w:t>
      </w:r>
      <w:r w:rsidRPr="004030AB">
        <w:rPr>
          <w:rFonts w:asciiTheme="minorHAnsi" w:hAnsiTheme="minorHAnsi" w:cstheme="minorHAnsi"/>
          <w:sz w:val="16"/>
          <w:szCs w:val="16"/>
        </w:rPr>
        <w:t xml:space="preserve"> </w:t>
      </w:r>
      <w:r w:rsidRPr="004030AB">
        <w:rPr>
          <w:rFonts w:asciiTheme="minorHAnsi" w:hAnsiTheme="minorHAnsi" w:cstheme="minorHAnsi"/>
          <w:i/>
          <w:sz w:val="16"/>
          <w:szCs w:val="16"/>
        </w:rPr>
        <w:t>(</w:t>
      </w:r>
      <w:proofErr w:type="spellStart"/>
      <w:r w:rsidRPr="00F14C6E">
        <w:rPr>
          <w:rFonts w:asciiTheme="minorHAnsi" w:hAnsiTheme="minorHAnsi" w:cstheme="minorHAnsi"/>
          <w:i/>
          <w:sz w:val="16"/>
          <w:szCs w:val="16"/>
        </w:rPr>
        <w:t>engl</w:t>
      </w:r>
      <w:proofErr w:type="spellEnd"/>
      <w:r w:rsidRPr="00F14C6E">
        <w:rPr>
          <w:rFonts w:asciiTheme="minorHAnsi" w:hAnsiTheme="minorHAnsi" w:cstheme="minorHAnsi"/>
          <w:i/>
          <w:sz w:val="16"/>
          <w:szCs w:val="16"/>
        </w:rPr>
        <w:t>.</w:t>
      </w:r>
      <w:r w:rsidRPr="004030AB">
        <w:rPr>
          <w:rFonts w:asciiTheme="minorHAnsi" w:hAnsiTheme="minorHAnsi" w:cstheme="minorHAnsi"/>
          <w:i/>
          <w:sz w:val="16"/>
          <w:szCs w:val="16"/>
        </w:rPr>
        <w:t xml:space="preserve"> Standard </w:t>
      </w:r>
      <w:proofErr w:type="spellStart"/>
      <w:r w:rsidRPr="004030AB">
        <w:rPr>
          <w:rFonts w:asciiTheme="minorHAnsi" w:hAnsiTheme="minorHAnsi" w:cstheme="minorHAnsi"/>
          <w:i/>
          <w:sz w:val="16"/>
          <w:szCs w:val="16"/>
        </w:rPr>
        <w:t>Cost</w:t>
      </w:r>
      <w:proofErr w:type="spellEnd"/>
      <w:r w:rsidRPr="004030AB">
        <w:rPr>
          <w:rFonts w:asciiTheme="minorHAnsi" w:hAnsiTheme="minorHAnsi" w:cstheme="minorHAnsi"/>
          <w:i/>
          <w:sz w:val="16"/>
          <w:szCs w:val="16"/>
        </w:rPr>
        <w:t xml:space="preserve"> Model</w:t>
      </w:r>
      <w:r>
        <w:rPr>
          <w:rFonts w:asciiTheme="minorHAnsi" w:hAnsiTheme="minorHAnsi" w:cstheme="minorHAnsi"/>
          <w:i/>
          <w:sz w:val="16"/>
          <w:szCs w:val="16"/>
        </w:rPr>
        <w:t xml:space="preserve"> –</w:t>
      </w:r>
      <w:r w:rsidRPr="004030AB">
        <w:rPr>
          <w:rFonts w:asciiTheme="minorHAnsi" w:hAnsiTheme="minorHAnsi" w:cstheme="minorHAnsi"/>
          <w:i/>
          <w:sz w:val="16"/>
          <w:szCs w:val="16"/>
        </w:rPr>
        <w:t xml:space="preserve"> SCM)</w:t>
      </w:r>
    </w:p>
  </w:footnote>
  <w:footnote w:id="28">
    <w:p w:rsidR="00011A0D" w:rsidRPr="00451ABF" w:rsidRDefault="00011A0D" w:rsidP="008E3C72">
      <w:pPr>
        <w:pStyle w:val="FootnoteText"/>
        <w:rPr>
          <w:rFonts w:asciiTheme="minorHAnsi" w:hAnsiTheme="minorHAnsi" w:cstheme="minorHAnsi"/>
          <w:sz w:val="16"/>
          <w:szCs w:val="16"/>
        </w:rPr>
      </w:pPr>
      <w:r w:rsidRPr="00451ABF">
        <w:rPr>
          <w:rStyle w:val="FootnoteReference"/>
          <w:rFonts w:asciiTheme="minorHAnsi" w:hAnsiTheme="minorHAnsi" w:cstheme="minorHAnsi"/>
          <w:sz w:val="16"/>
          <w:szCs w:val="16"/>
        </w:rPr>
        <w:footnoteRef/>
      </w:r>
      <w:r w:rsidRPr="00451ABF">
        <w:rPr>
          <w:rStyle w:val="FootnoteReference"/>
          <w:rFonts w:asciiTheme="minorHAnsi" w:hAnsiTheme="minorHAnsi" w:cstheme="minorHAnsi"/>
          <w:sz w:val="16"/>
          <w:szCs w:val="16"/>
        </w:rPr>
        <w:t xml:space="preserve"> </w:t>
      </w:r>
      <w:hyperlink r:id="rId6" w:history="1">
        <w:r w:rsidRPr="00160FEF">
          <w:rPr>
            <w:rStyle w:val="Hyperlink"/>
            <w:rFonts w:asciiTheme="minorHAnsi" w:hAnsiTheme="minorHAnsi" w:cstheme="minorHAnsi"/>
            <w:color w:val="auto"/>
            <w:sz w:val="16"/>
            <w:szCs w:val="16"/>
            <w:u w:val="none"/>
          </w:rPr>
          <w:t>https://bit.ly/2OjsPq6</w:t>
        </w:r>
      </w:hyperlink>
    </w:p>
  </w:footnote>
  <w:footnote w:id="29">
    <w:p w:rsidR="00011A0D" w:rsidRPr="00451ABF" w:rsidRDefault="00011A0D">
      <w:pPr>
        <w:pStyle w:val="FootnoteText"/>
        <w:rPr>
          <w:sz w:val="16"/>
          <w:szCs w:val="16"/>
        </w:rPr>
      </w:pPr>
      <w:r w:rsidRPr="00451ABF">
        <w:rPr>
          <w:rStyle w:val="FootnoteReference"/>
          <w:sz w:val="16"/>
          <w:szCs w:val="16"/>
        </w:rPr>
        <w:footnoteRef/>
      </w:r>
      <w:r w:rsidRPr="00451ABF">
        <w:rPr>
          <w:sz w:val="16"/>
          <w:szCs w:val="16"/>
        </w:rPr>
        <w:t xml:space="preserve"> </w:t>
      </w:r>
      <w:r w:rsidRPr="00451ABF">
        <w:rPr>
          <w:rFonts w:asciiTheme="minorHAnsi" w:hAnsiTheme="minorHAnsi" w:cstheme="minorHAnsi"/>
          <w:sz w:val="16"/>
          <w:szCs w:val="16"/>
        </w:rPr>
        <w:t>OECD</w:t>
      </w:r>
      <w:r w:rsidRPr="00451ABF">
        <w:rPr>
          <w:rFonts w:asciiTheme="minorHAnsi" w:eastAsia="Times New Roman" w:hAnsiTheme="minorHAnsi" w:cstheme="minorHAnsi"/>
          <w:sz w:val="16"/>
          <w:szCs w:val="16"/>
        </w:rPr>
        <w:t xml:space="preserve"> metodologija za mjerenje regulacije tržišta usluga </w:t>
      </w:r>
      <w:r w:rsidRPr="00451ABF">
        <w:rPr>
          <w:rFonts w:asciiTheme="minorHAnsi" w:eastAsia="Times New Roman" w:hAnsiTheme="minorHAnsi" w:cstheme="minorHAnsi"/>
          <w:i/>
          <w:sz w:val="16"/>
          <w:szCs w:val="16"/>
        </w:rPr>
        <w:t>(</w:t>
      </w:r>
      <w:proofErr w:type="spellStart"/>
      <w:r w:rsidRPr="005F7608">
        <w:rPr>
          <w:rFonts w:asciiTheme="minorHAnsi" w:eastAsia="Times New Roman" w:hAnsiTheme="minorHAnsi" w:cstheme="minorHAnsi"/>
          <w:i/>
          <w:sz w:val="16"/>
          <w:szCs w:val="16"/>
        </w:rPr>
        <w:t>engl</w:t>
      </w:r>
      <w:proofErr w:type="spellEnd"/>
      <w:r w:rsidRPr="005F7608">
        <w:rPr>
          <w:rFonts w:asciiTheme="minorHAnsi" w:eastAsia="Times New Roman" w:hAnsiTheme="minorHAnsi" w:cstheme="minorHAnsi"/>
          <w:i/>
          <w:sz w:val="16"/>
          <w:szCs w:val="16"/>
        </w:rPr>
        <w:t>.</w:t>
      </w:r>
      <w:r w:rsidRPr="00451ABF">
        <w:rPr>
          <w:rFonts w:asciiTheme="minorHAnsi" w:eastAsia="Times New Roman" w:hAnsiTheme="minorHAnsi" w:cstheme="minorHAnsi"/>
          <w:i/>
          <w:sz w:val="16"/>
          <w:szCs w:val="16"/>
        </w:rPr>
        <w:t xml:space="preserve"> </w:t>
      </w:r>
      <w:proofErr w:type="spellStart"/>
      <w:r w:rsidRPr="00451ABF">
        <w:rPr>
          <w:rFonts w:asciiTheme="minorHAnsi" w:eastAsia="Times New Roman" w:hAnsiTheme="minorHAnsi" w:cstheme="minorHAnsi"/>
          <w:i/>
          <w:sz w:val="16"/>
          <w:szCs w:val="16"/>
        </w:rPr>
        <w:t>Product</w:t>
      </w:r>
      <w:proofErr w:type="spellEnd"/>
      <w:r w:rsidRPr="00451ABF">
        <w:rPr>
          <w:rFonts w:asciiTheme="minorHAnsi" w:eastAsia="Times New Roman" w:hAnsiTheme="minorHAnsi" w:cstheme="minorHAnsi"/>
          <w:i/>
          <w:sz w:val="16"/>
          <w:szCs w:val="16"/>
        </w:rPr>
        <w:t xml:space="preserve"> </w:t>
      </w:r>
      <w:proofErr w:type="spellStart"/>
      <w:r w:rsidRPr="00451ABF">
        <w:rPr>
          <w:rFonts w:asciiTheme="minorHAnsi" w:eastAsia="Times New Roman" w:hAnsiTheme="minorHAnsi" w:cstheme="minorHAnsi"/>
          <w:i/>
          <w:sz w:val="16"/>
          <w:szCs w:val="16"/>
        </w:rPr>
        <w:t>Market</w:t>
      </w:r>
      <w:proofErr w:type="spellEnd"/>
      <w:r w:rsidRPr="00451ABF">
        <w:rPr>
          <w:rFonts w:asciiTheme="minorHAnsi" w:eastAsia="Times New Roman" w:hAnsiTheme="minorHAnsi" w:cstheme="minorHAnsi"/>
          <w:i/>
          <w:sz w:val="16"/>
          <w:szCs w:val="16"/>
        </w:rPr>
        <w:t xml:space="preserve"> </w:t>
      </w:r>
      <w:proofErr w:type="spellStart"/>
      <w:r w:rsidRPr="00451ABF">
        <w:rPr>
          <w:rFonts w:asciiTheme="minorHAnsi" w:eastAsia="Times New Roman" w:hAnsiTheme="minorHAnsi" w:cstheme="minorHAnsi"/>
          <w:i/>
          <w:sz w:val="16"/>
          <w:szCs w:val="16"/>
        </w:rPr>
        <w:t>Regulation</w:t>
      </w:r>
      <w:proofErr w:type="spellEnd"/>
      <w:r w:rsidRPr="00451ABF">
        <w:rPr>
          <w:rFonts w:asciiTheme="minorHAnsi" w:eastAsia="Times New Roman" w:hAnsiTheme="minorHAnsi" w:cstheme="minorHAnsi"/>
          <w:i/>
          <w:sz w:val="16"/>
          <w:szCs w:val="16"/>
        </w:rPr>
        <w:t xml:space="preserve"> </w:t>
      </w:r>
      <w:r>
        <w:rPr>
          <w:rFonts w:asciiTheme="minorHAnsi" w:eastAsia="Times New Roman" w:hAnsiTheme="minorHAnsi" w:cstheme="minorHAnsi"/>
          <w:i/>
          <w:sz w:val="16"/>
          <w:szCs w:val="16"/>
        </w:rPr>
        <w:t>–</w:t>
      </w:r>
      <w:r w:rsidRPr="00451ABF">
        <w:rPr>
          <w:rFonts w:asciiTheme="minorHAnsi" w:eastAsia="Times New Roman" w:hAnsiTheme="minorHAnsi" w:cstheme="minorHAnsi"/>
          <w:i/>
          <w:sz w:val="16"/>
          <w:szCs w:val="16"/>
        </w:rPr>
        <w:t xml:space="preserve"> PMR)</w:t>
      </w:r>
    </w:p>
  </w:footnote>
  <w:footnote w:id="30">
    <w:p w:rsidR="00011A0D" w:rsidRPr="0084063A" w:rsidRDefault="00011A0D">
      <w:pPr>
        <w:pStyle w:val="FootnoteText"/>
        <w:rPr>
          <w:rFonts w:asciiTheme="minorHAnsi" w:hAnsiTheme="minorHAnsi"/>
          <w:sz w:val="16"/>
          <w:szCs w:val="16"/>
        </w:rPr>
      </w:pPr>
      <w:r w:rsidRPr="0084063A">
        <w:rPr>
          <w:rStyle w:val="FootnoteReference"/>
          <w:rFonts w:asciiTheme="minorHAnsi" w:hAnsiTheme="minorHAnsi"/>
          <w:sz w:val="16"/>
          <w:szCs w:val="16"/>
        </w:rPr>
        <w:footnoteRef/>
      </w:r>
      <w:r w:rsidRPr="0084063A">
        <w:rPr>
          <w:rFonts w:asciiTheme="minorHAnsi" w:hAnsiTheme="minorHAnsi"/>
          <w:sz w:val="16"/>
          <w:szCs w:val="16"/>
        </w:rPr>
        <w:t xml:space="preserve"> NN </w:t>
      </w:r>
      <w:hyperlink r:id="rId7" w:history="1">
        <w:r w:rsidRPr="0084063A">
          <w:rPr>
            <w:rStyle w:val="Hyperlink"/>
            <w:rFonts w:asciiTheme="minorHAnsi" w:hAnsiTheme="minorHAnsi"/>
            <w:bCs/>
            <w:color w:val="auto"/>
            <w:sz w:val="16"/>
            <w:szCs w:val="16"/>
            <w:u w:val="none"/>
          </w:rPr>
          <w:t>28/13</w:t>
        </w:r>
      </w:hyperlink>
      <w:r w:rsidRPr="0084063A">
        <w:rPr>
          <w:rFonts w:asciiTheme="minorHAnsi" w:hAnsiTheme="minorHAnsi"/>
          <w:sz w:val="16"/>
          <w:szCs w:val="16"/>
        </w:rPr>
        <w:t>, </w:t>
      </w:r>
      <w:hyperlink r:id="rId8" w:history="1">
        <w:r w:rsidRPr="0084063A">
          <w:rPr>
            <w:rStyle w:val="Hyperlink"/>
            <w:rFonts w:asciiTheme="minorHAnsi" w:hAnsiTheme="minorHAnsi"/>
            <w:bCs/>
            <w:color w:val="auto"/>
            <w:sz w:val="16"/>
            <w:szCs w:val="16"/>
            <w:u w:val="none"/>
          </w:rPr>
          <w:t>33/15</w:t>
        </w:r>
      </w:hyperlink>
      <w:r w:rsidRPr="0084063A">
        <w:rPr>
          <w:rFonts w:asciiTheme="minorHAnsi" w:hAnsiTheme="minorHAnsi"/>
          <w:sz w:val="16"/>
          <w:szCs w:val="16"/>
        </w:rPr>
        <w:t>, </w:t>
      </w:r>
      <w:hyperlink r:id="rId9" w:history="1">
        <w:r w:rsidRPr="0084063A">
          <w:rPr>
            <w:rStyle w:val="Hyperlink"/>
            <w:rFonts w:asciiTheme="minorHAnsi" w:hAnsiTheme="minorHAnsi"/>
            <w:bCs/>
            <w:color w:val="auto"/>
            <w:sz w:val="16"/>
            <w:szCs w:val="16"/>
            <w:u w:val="none"/>
          </w:rPr>
          <w:t>82/15</w:t>
        </w:r>
      </w:hyperlink>
      <w:r w:rsidRPr="0084063A">
        <w:rPr>
          <w:rFonts w:asciiTheme="minorHAnsi" w:hAnsiTheme="minorHAnsi"/>
          <w:sz w:val="16"/>
          <w:szCs w:val="16"/>
        </w:rPr>
        <w:t>, </w:t>
      </w:r>
      <w:hyperlink r:id="rId10" w:tgtFrame="_blank" w:history="1">
        <w:r w:rsidRPr="0084063A">
          <w:rPr>
            <w:rStyle w:val="Hyperlink"/>
            <w:rFonts w:asciiTheme="minorHAnsi" w:hAnsiTheme="minorHAnsi"/>
            <w:bCs/>
            <w:color w:val="auto"/>
            <w:sz w:val="16"/>
            <w:szCs w:val="16"/>
            <w:u w:val="none"/>
          </w:rPr>
          <w:t>82/16</w:t>
        </w:r>
      </w:hyperlink>
      <w:r w:rsidRPr="0084063A">
        <w:rPr>
          <w:rFonts w:asciiTheme="minorHAnsi" w:hAnsiTheme="minorHAnsi"/>
          <w:sz w:val="16"/>
          <w:szCs w:val="16"/>
        </w:rPr>
        <w:t xml:space="preserve"> i </w:t>
      </w:r>
      <w:hyperlink r:id="rId11" w:tgtFrame="_blank" w:history="1">
        <w:r w:rsidRPr="0084063A">
          <w:rPr>
            <w:rStyle w:val="Hyperlink"/>
            <w:rFonts w:asciiTheme="minorHAnsi" w:hAnsiTheme="minorHAnsi"/>
            <w:bCs/>
            <w:color w:val="auto"/>
            <w:sz w:val="16"/>
            <w:szCs w:val="16"/>
            <w:u w:val="none"/>
          </w:rPr>
          <w:t>67/18</w:t>
        </w:r>
      </w:hyperlink>
    </w:p>
  </w:footnote>
  <w:footnote w:id="31">
    <w:p w:rsidR="00011A0D" w:rsidRPr="0084063A" w:rsidRDefault="00011A0D">
      <w:pPr>
        <w:pStyle w:val="FootnoteText"/>
        <w:rPr>
          <w:rFonts w:asciiTheme="minorHAnsi" w:hAnsiTheme="minorHAnsi"/>
          <w:sz w:val="16"/>
          <w:szCs w:val="16"/>
        </w:rPr>
      </w:pPr>
      <w:r w:rsidRPr="0084063A">
        <w:rPr>
          <w:rStyle w:val="FootnoteReference"/>
          <w:rFonts w:asciiTheme="minorHAnsi" w:hAnsiTheme="minorHAnsi"/>
          <w:sz w:val="16"/>
          <w:szCs w:val="16"/>
        </w:rPr>
        <w:footnoteRef/>
      </w:r>
      <w:r w:rsidRPr="0084063A">
        <w:rPr>
          <w:rFonts w:asciiTheme="minorHAnsi" w:hAnsiTheme="minorHAnsi"/>
          <w:sz w:val="16"/>
          <w:szCs w:val="16"/>
        </w:rPr>
        <w:t xml:space="preserve"> NN </w:t>
      </w:r>
      <w:hyperlink r:id="rId12" w:history="1">
        <w:r w:rsidRPr="0084063A">
          <w:rPr>
            <w:rStyle w:val="Hyperlink"/>
            <w:rFonts w:asciiTheme="minorHAnsi" w:hAnsiTheme="minorHAnsi" w:cs="Arial"/>
            <w:bCs/>
            <w:color w:val="auto"/>
            <w:sz w:val="16"/>
            <w:szCs w:val="16"/>
            <w:u w:val="none"/>
          </w:rPr>
          <w:t>116/10</w:t>
        </w:r>
      </w:hyperlink>
      <w:r w:rsidRPr="0084063A">
        <w:rPr>
          <w:rFonts w:asciiTheme="minorHAnsi" w:hAnsiTheme="minorHAnsi" w:cs="Arial"/>
          <w:sz w:val="16"/>
          <w:szCs w:val="16"/>
        </w:rPr>
        <w:t>, </w:t>
      </w:r>
      <w:hyperlink r:id="rId13" w:history="1">
        <w:r w:rsidRPr="0084063A">
          <w:rPr>
            <w:rStyle w:val="Hyperlink"/>
            <w:rFonts w:asciiTheme="minorHAnsi" w:hAnsiTheme="minorHAnsi" w:cs="Arial"/>
            <w:bCs/>
            <w:color w:val="auto"/>
            <w:sz w:val="16"/>
            <w:szCs w:val="16"/>
            <w:u w:val="none"/>
          </w:rPr>
          <w:t>57/11</w:t>
        </w:r>
      </w:hyperlink>
      <w:r w:rsidRPr="0084063A">
        <w:rPr>
          <w:rFonts w:asciiTheme="minorHAnsi" w:hAnsiTheme="minorHAnsi" w:cs="Arial"/>
          <w:sz w:val="16"/>
          <w:szCs w:val="16"/>
        </w:rPr>
        <w:t>, </w:t>
      </w:r>
      <w:hyperlink r:id="rId14" w:history="1">
        <w:r w:rsidRPr="0084063A">
          <w:rPr>
            <w:rStyle w:val="Hyperlink"/>
            <w:rFonts w:asciiTheme="minorHAnsi" w:hAnsiTheme="minorHAnsi" w:cs="Arial"/>
            <w:bCs/>
            <w:color w:val="auto"/>
            <w:sz w:val="16"/>
            <w:szCs w:val="16"/>
            <w:u w:val="none"/>
          </w:rPr>
          <w:t>130/11</w:t>
        </w:r>
      </w:hyperlink>
      <w:r w:rsidRPr="0084063A">
        <w:rPr>
          <w:rFonts w:asciiTheme="minorHAnsi" w:hAnsiTheme="minorHAnsi" w:cs="Arial"/>
          <w:sz w:val="16"/>
          <w:szCs w:val="16"/>
        </w:rPr>
        <w:t>, </w:t>
      </w:r>
      <w:hyperlink r:id="rId15" w:history="1">
        <w:r w:rsidRPr="0084063A">
          <w:rPr>
            <w:rStyle w:val="Hyperlink"/>
            <w:rFonts w:asciiTheme="minorHAnsi" w:hAnsiTheme="minorHAnsi" w:cs="Arial"/>
            <w:bCs/>
            <w:color w:val="auto"/>
            <w:sz w:val="16"/>
            <w:szCs w:val="16"/>
            <w:u w:val="none"/>
          </w:rPr>
          <w:t>13/13</w:t>
        </w:r>
      </w:hyperlink>
      <w:r w:rsidRPr="0084063A">
        <w:rPr>
          <w:rFonts w:asciiTheme="minorHAnsi" w:hAnsiTheme="minorHAnsi" w:cs="Arial"/>
          <w:sz w:val="16"/>
          <w:szCs w:val="16"/>
        </w:rPr>
        <w:t>, </w:t>
      </w:r>
      <w:hyperlink r:id="rId16" w:history="1">
        <w:r w:rsidRPr="0084063A">
          <w:rPr>
            <w:rStyle w:val="Hyperlink"/>
            <w:rFonts w:asciiTheme="minorHAnsi" w:hAnsiTheme="minorHAnsi" w:cs="Arial"/>
            <w:bCs/>
            <w:color w:val="auto"/>
            <w:sz w:val="16"/>
            <w:szCs w:val="16"/>
            <w:u w:val="none"/>
          </w:rPr>
          <w:t>28/13</w:t>
        </w:r>
      </w:hyperlink>
      <w:r w:rsidRPr="0084063A">
        <w:rPr>
          <w:rFonts w:asciiTheme="minorHAnsi" w:hAnsiTheme="minorHAnsi" w:cs="Arial"/>
          <w:sz w:val="16"/>
          <w:szCs w:val="16"/>
        </w:rPr>
        <w:t>, </w:t>
      </w:r>
      <w:hyperlink r:id="rId17" w:history="1">
        <w:r w:rsidRPr="0084063A">
          <w:rPr>
            <w:rStyle w:val="Hyperlink"/>
            <w:rFonts w:asciiTheme="minorHAnsi" w:hAnsiTheme="minorHAnsi" w:cs="Arial"/>
            <w:bCs/>
            <w:color w:val="auto"/>
            <w:sz w:val="16"/>
            <w:szCs w:val="16"/>
            <w:u w:val="none"/>
          </w:rPr>
          <w:t>82/15</w:t>
        </w:r>
      </w:hyperlink>
      <w:r w:rsidRPr="0084063A">
        <w:rPr>
          <w:rFonts w:asciiTheme="minorHAnsi" w:hAnsiTheme="minorHAnsi" w:cs="Arial"/>
          <w:sz w:val="16"/>
          <w:szCs w:val="16"/>
        </w:rPr>
        <w:t xml:space="preserve"> i </w:t>
      </w:r>
      <w:hyperlink r:id="rId18" w:history="1">
        <w:r w:rsidRPr="0084063A">
          <w:rPr>
            <w:rStyle w:val="Hyperlink"/>
            <w:rFonts w:asciiTheme="minorHAnsi" w:hAnsiTheme="minorHAnsi" w:cs="Arial"/>
            <w:bCs/>
            <w:color w:val="auto"/>
            <w:sz w:val="16"/>
            <w:szCs w:val="16"/>
            <w:u w:val="none"/>
          </w:rPr>
          <w:t>67/18</w:t>
        </w:r>
      </w:hyperlink>
    </w:p>
  </w:footnote>
  <w:footnote w:id="32">
    <w:p w:rsidR="00011A0D" w:rsidRPr="002F7AA2" w:rsidRDefault="00011A0D">
      <w:pPr>
        <w:pStyle w:val="FootnoteText"/>
        <w:rPr>
          <w:sz w:val="16"/>
          <w:szCs w:val="16"/>
        </w:rPr>
      </w:pPr>
      <w:r w:rsidRPr="002F7AA2">
        <w:rPr>
          <w:rStyle w:val="FootnoteReference"/>
          <w:rFonts w:asciiTheme="minorHAnsi" w:hAnsiTheme="minorHAnsi"/>
          <w:sz w:val="16"/>
          <w:szCs w:val="16"/>
        </w:rPr>
        <w:footnoteRef/>
      </w:r>
      <w:r w:rsidRPr="002F7AA2">
        <w:rPr>
          <w:rFonts w:asciiTheme="minorHAnsi" w:hAnsiTheme="minorHAnsi"/>
          <w:sz w:val="16"/>
          <w:szCs w:val="16"/>
        </w:rPr>
        <w:t xml:space="preserve"> NN 67/18 – za navedene zakone</w:t>
      </w:r>
    </w:p>
  </w:footnote>
  <w:footnote w:id="33">
    <w:p w:rsidR="00011A0D" w:rsidRPr="002F7AA2" w:rsidRDefault="00011A0D">
      <w:pPr>
        <w:pStyle w:val="FootnoteText"/>
      </w:pPr>
      <w:r w:rsidRPr="002F7AA2">
        <w:rPr>
          <w:rStyle w:val="FootnoteReference"/>
          <w:sz w:val="16"/>
          <w:szCs w:val="16"/>
        </w:rPr>
        <w:footnoteRef/>
      </w:r>
      <w:r w:rsidRPr="002F7AA2">
        <w:rPr>
          <w:sz w:val="16"/>
          <w:szCs w:val="16"/>
        </w:rPr>
        <w:t xml:space="preserve"> NN 118/18</w:t>
      </w:r>
    </w:p>
  </w:footnote>
  <w:footnote w:id="34">
    <w:p w:rsidR="00011A0D" w:rsidRPr="004A79C9" w:rsidRDefault="00011A0D">
      <w:pPr>
        <w:pStyle w:val="FootnoteText"/>
        <w:rPr>
          <w:sz w:val="16"/>
          <w:szCs w:val="16"/>
        </w:rPr>
      </w:pPr>
      <w:r w:rsidRPr="004A79C9">
        <w:rPr>
          <w:rStyle w:val="FootnoteReference"/>
          <w:sz w:val="16"/>
          <w:szCs w:val="16"/>
        </w:rPr>
        <w:footnoteRef/>
      </w:r>
      <w:r w:rsidRPr="004A79C9">
        <w:rPr>
          <w:sz w:val="16"/>
          <w:szCs w:val="16"/>
        </w:rPr>
        <w:t xml:space="preserve"> NN 71/18</w:t>
      </w:r>
    </w:p>
  </w:footnote>
  <w:footnote w:id="35">
    <w:p w:rsidR="00011A0D" w:rsidRPr="004A79C9" w:rsidRDefault="00011A0D">
      <w:pPr>
        <w:pStyle w:val="FootnoteText"/>
        <w:rPr>
          <w:sz w:val="16"/>
          <w:szCs w:val="16"/>
        </w:rPr>
      </w:pPr>
      <w:r w:rsidRPr="004A79C9">
        <w:rPr>
          <w:rStyle w:val="FootnoteReference"/>
          <w:sz w:val="16"/>
          <w:szCs w:val="16"/>
        </w:rPr>
        <w:footnoteRef/>
      </w:r>
      <w:r w:rsidRPr="004A79C9">
        <w:rPr>
          <w:sz w:val="16"/>
          <w:szCs w:val="16"/>
        </w:rPr>
        <w:t xml:space="preserve"> NN 103/18</w:t>
      </w:r>
    </w:p>
  </w:footnote>
  <w:footnote w:id="36">
    <w:p w:rsidR="00011A0D" w:rsidRPr="004A79C9" w:rsidRDefault="00011A0D" w:rsidP="008E3C72">
      <w:pPr>
        <w:pStyle w:val="FootnoteText"/>
        <w:rPr>
          <w:sz w:val="16"/>
          <w:szCs w:val="16"/>
        </w:rPr>
      </w:pPr>
      <w:r w:rsidRPr="004A79C9">
        <w:rPr>
          <w:rStyle w:val="FootnoteReference"/>
          <w:sz w:val="16"/>
          <w:szCs w:val="16"/>
        </w:rPr>
        <w:footnoteRef/>
      </w:r>
      <w:r w:rsidRPr="004A79C9">
        <w:rPr>
          <w:sz w:val="16"/>
          <w:szCs w:val="16"/>
        </w:rPr>
        <w:t xml:space="preserve"> NN 111/93, 34/99, 121/99, 52/00, 118/03, 107/07, 146/08, 137/09, 125/11, 152/11, 111/12, 68/13 i 110/15</w:t>
      </w:r>
    </w:p>
  </w:footnote>
  <w:footnote w:id="37">
    <w:p w:rsidR="00011A0D" w:rsidRPr="009F5329" w:rsidRDefault="00011A0D" w:rsidP="008E3C72">
      <w:pPr>
        <w:pStyle w:val="FootnoteText"/>
        <w:rPr>
          <w:rFonts w:asciiTheme="minorHAnsi" w:hAnsiTheme="minorHAnsi"/>
          <w:sz w:val="16"/>
          <w:szCs w:val="16"/>
        </w:rPr>
      </w:pPr>
      <w:r w:rsidRPr="004A79C9">
        <w:rPr>
          <w:rStyle w:val="FootnoteReference"/>
          <w:rFonts w:asciiTheme="minorHAnsi" w:hAnsiTheme="minorHAnsi"/>
          <w:sz w:val="16"/>
          <w:szCs w:val="16"/>
        </w:rPr>
        <w:footnoteRef/>
      </w:r>
      <w:r w:rsidRPr="004A79C9">
        <w:rPr>
          <w:rFonts w:asciiTheme="minorHAnsi" w:hAnsiTheme="minorHAnsi" w:cs="Arial"/>
          <w:sz w:val="16"/>
          <w:szCs w:val="16"/>
        </w:rPr>
        <w:t>NN  </w:t>
      </w:r>
      <w:hyperlink r:id="rId19" w:history="1">
        <w:r w:rsidRPr="004A79C9">
          <w:rPr>
            <w:rStyle w:val="Hyperlink"/>
            <w:rFonts w:asciiTheme="minorHAnsi" w:hAnsiTheme="minorHAnsi" w:cs="Arial"/>
            <w:bCs/>
            <w:color w:val="auto"/>
            <w:sz w:val="16"/>
            <w:szCs w:val="16"/>
            <w:u w:val="none"/>
          </w:rPr>
          <w:t>1/95</w:t>
        </w:r>
      </w:hyperlink>
      <w:r w:rsidRPr="004A79C9">
        <w:rPr>
          <w:rFonts w:asciiTheme="minorHAnsi" w:hAnsiTheme="minorHAnsi" w:cs="Arial"/>
          <w:sz w:val="16"/>
          <w:szCs w:val="16"/>
        </w:rPr>
        <w:t>, </w:t>
      </w:r>
      <w:hyperlink r:id="rId20" w:history="1">
        <w:r w:rsidRPr="004A79C9">
          <w:rPr>
            <w:rStyle w:val="Hyperlink"/>
            <w:rFonts w:asciiTheme="minorHAnsi" w:hAnsiTheme="minorHAnsi" w:cs="Arial"/>
            <w:bCs/>
            <w:color w:val="auto"/>
            <w:sz w:val="16"/>
            <w:szCs w:val="16"/>
            <w:u w:val="none"/>
          </w:rPr>
          <w:t>57/96</w:t>
        </w:r>
      </w:hyperlink>
      <w:r w:rsidRPr="004A79C9">
        <w:rPr>
          <w:rFonts w:asciiTheme="minorHAnsi" w:hAnsiTheme="minorHAnsi" w:cs="Arial"/>
          <w:sz w:val="16"/>
          <w:szCs w:val="16"/>
        </w:rPr>
        <w:t>, </w:t>
      </w:r>
      <w:hyperlink r:id="rId21" w:history="1">
        <w:r w:rsidRPr="004A79C9">
          <w:rPr>
            <w:rStyle w:val="Hyperlink"/>
            <w:rFonts w:asciiTheme="minorHAnsi" w:hAnsiTheme="minorHAnsi" w:cs="Arial"/>
            <w:bCs/>
            <w:color w:val="auto"/>
            <w:sz w:val="16"/>
            <w:szCs w:val="16"/>
            <w:u w:val="none"/>
          </w:rPr>
          <w:t>1/98</w:t>
        </w:r>
      </w:hyperlink>
      <w:r w:rsidRPr="004A79C9">
        <w:rPr>
          <w:rFonts w:asciiTheme="minorHAnsi" w:hAnsiTheme="minorHAnsi" w:cs="Arial"/>
          <w:sz w:val="16"/>
          <w:szCs w:val="16"/>
        </w:rPr>
        <w:t>, </w:t>
      </w:r>
      <w:hyperlink r:id="rId22" w:history="1">
        <w:r w:rsidRPr="004A79C9">
          <w:rPr>
            <w:rStyle w:val="Hyperlink"/>
            <w:rFonts w:asciiTheme="minorHAnsi" w:hAnsiTheme="minorHAnsi" w:cs="Arial"/>
            <w:bCs/>
            <w:color w:val="auto"/>
            <w:sz w:val="16"/>
            <w:szCs w:val="16"/>
            <w:u w:val="none"/>
          </w:rPr>
          <w:t>30/99</w:t>
        </w:r>
      </w:hyperlink>
      <w:r w:rsidRPr="004A79C9">
        <w:rPr>
          <w:rFonts w:asciiTheme="minorHAnsi" w:hAnsiTheme="minorHAnsi" w:cs="Arial"/>
          <w:sz w:val="16"/>
          <w:szCs w:val="16"/>
        </w:rPr>
        <w:t>, </w:t>
      </w:r>
      <w:hyperlink r:id="rId23" w:history="1">
        <w:r w:rsidRPr="004A79C9">
          <w:rPr>
            <w:rStyle w:val="Hyperlink"/>
            <w:rFonts w:asciiTheme="minorHAnsi" w:hAnsiTheme="minorHAnsi" w:cs="Arial"/>
            <w:bCs/>
            <w:color w:val="auto"/>
            <w:sz w:val="16"/>
            <w:szCs w:val="16"/>
            <w:u w:val="none"/>
          </w:rPr>
          <w:t>45/99</w:t>
        </w:r>
      </w:hyperlink>
      <w:r w:rsidRPr="004A79C9">
        <w:rPr>
          <w:rFonts w:asciiTheme="minorHAnsi" w:hAnsiTheme="minorHAnsi" w:cs="Arial"/>
          <w:sz w:val="16"/>
          <w:szCs w:val="16"/>
        </w:rPr>
        <w:t>, </w:t>
      </w:r>
      <w:hyperlink r:id="rId24" w:history="1">
        <w:r w:rsidRPr="004A79C9">
          <w:rPr>
            <w:rStyle w:val="Hyperlink"/>
            <w:rFonts w:asciiTheme="minorHAnsi" w:hAnsiTheme="minorHAnsi" w:cs="Arial"/>
            <w:bCs/>
            <w:color w:val="auto"/>
            <w:sz w:val="16"/>
            <w:szCs w:val="16"/>
            <w:u w:val="none"/>
          </w:rPr>
          <w:t>54/05</w:t>
        </w:r>
      </w:hyperlink>
      <w:r w:rsidRPr="004A79C9">
        <w:rPr>
          <w:rFonts w:asciiTheme="minorHAnsi" w:hAnsiTheme="minorHAnsi" w:cs="Arial"/>
          <w:sz w:val="16"/>
          <w:szCs w:val="16"/>
        </w:rPr>
        <w:t>, </w:t>
      </w:r>
      <w:hyperlink r:id="rId25" w:history="1">
        <w:r w:rsidRPr="004A79C9">
          <w:rPr>
            <w:rStyle w:val="Hyperlink"/>
            <w:rFonts w:asciiTheme="minorHAnsi" w:hAnsiTheme="minorHAnsi" w:cs="Arial"/>
            <w:bCs/>
            <w:color w:val="auto"/>
            <w:sz w:val="16"/>
            <w:szCs w:val="16"/>
            <w:u w:val="none"/>
          </w:rPr>
          <w:t>40/07</w:t>
        </w:r>
      </w:hyperlink>
      <w:r w:rsidRPr="004A79C9">
        <w:rPr>
          <w:rFonts w:asciiTheme="minorHAnsi" w:hAnsiTheme="minorHAnsi" w:cs="Arial"/>
          <w:sz w:val="16"/>
          <w:szCs w:val="16"/>
        </w:rPr>
        <w:t>,</w:t>
      </w:r>
      <w:hyperlink r:id="rId26" w:history="1">
        <w:r w:rsidRPr="004A79C9">
          <w:rPr>
            <w:rStyle w:val="Hyperlink"/>
            <w:rFonts w:asciiTheme="minorHAnsi" w:hAnsiTheme="minorHAnsi" w:cs="Arial"/>
            <w:bCs/>
            <w:color w:val="auto"/>
            <w:sz w:val="16"/>
            <w:szCs w:val="16"/>
            <w:u w:val="none"/>
          </w:rPr>
          <w:t>91/10</w:t>
        </w:r>
      </w:hyperlink>
      <w:r w:rsidRPr="004A79C9">
        <w:rPr>
          <w:rFonts w:asciiTheme="minorHAnsi" w:hAnsiTheme="minorHAnsi" w:cs="Arial"/>
          <w:sz w:val="16"/>
          <w:szCs w:val="16"/>
        </w:rPr>
        <w:t>, </w:t>
      </w:r>
      <w:r>
        <w:rPr>
          <w:rFonts w:asciiTheme="minorHAnsi" w:hAnsiTheme="minorHAnsi" w:cs="Arial"/>
          <w:sz w:val="16"/>
          <w:szCs w:val="16"/>
        </w:rPr>
        <w:t xml:space="preserve"> </w:t>
      </w:r>
      <w:hyperlink r:id="rId27" w:history="1">
        <w:r>
          <w:rPr>
            <w:rStyle w:val="Hyperlink"/>
            <w:rFonts w:asciiTheme="minorHAnsi" w:hAnsiTheme="minorHAnsi" w:cs="Arial"/>
            <w:bCs/>
            <w:color w:val="auto"/>
            <w:sz w:val="16"/>
            <w:szCs w:val="16"/>
            <w:u w:val="none"/>
          </w:rPr>
          <w:t>90/</w:t>
        </w:r>
        <w:r w:rsidRPr="004A79C9">
          <w:rPr>
            <w:rStyle w:val="Hyperlink"/>
            <w:rFonts w:asciiTheme="minorHAnsi" w:hAnsiTheme="minorHAnsi" w:cs="Arial"/>
            <w:bCs/>
            <w:color w:val="auto"/>
            <w:sz w:val="16"/>
            <w:szCs w:val="16"/>
            <w:u w:val="none"/>
          </w:rPr>
          <w:t>11</w:t>
        </w:r>
      </w:hyperlink>
      <w:r w:rsidRPr="004A79C9">
        <w:rPr>
          <w:rFonts w:asciiTheme="minorHAnsi" w:hAnsiTheme="minorHAnsi" w:cs="Arial"/>
          <w:sz w:val="16"/>
          <w:szCs w:val="16"/>
        </w:rPr>
        <w:t>, </w:t>
      </w:r>
      <w:hyperlink r:id="rId28" w:history="1">
        <w:r w:rsidRPr="004A79C9">
          <w:rPr>
            <w:rStyle w:val="Hyperlink"/>
            <w:rFonts w:asciiTheme="minorHAnsi" w:hAnsiTheme="minorHAnsi" w:cs="Arial"/>
            <w:bCs/>
            <w:color w:val="auto"/>
            <w:sz w:val="16"/>
            <w:szCs w:val="16"/>
            <w:u w:val="none"/>
          </w:rPr>
          <w:t>148/13</w:t>
        </w:r>
      </w:hyperlink>
      <w:r w:rsidRPr="004A79C9">
        <w:rPr>
          <w:rFonts w:asciiTheme="minorHAnsi" w:hAnsiTheme="minorHAnsi" w:cs="Arial"/>
          <w:sz w:val="16"/>
          <w:szCs w:val="16"/>
        </w:rPr>
        <w:t>, </w:t>
      </w:r>
      <w:hyperlink r:id="rId29" w:history="1">
        <w:r w:rsidRPr="004A79C9">
          <w:rPr>
            <w:rStyle w:val="Hyperlink"/>
            <w:rFonts w:asciiTheme="minorHAnsi" w:hAnsiTheme="minorHAnsi" w:cs="Arial"/>
            <w:bCs/>
            <w:color w:val="auto"/>
            <w:sz w:val="16"/>
            <w:szCs w:val="16"/>
            <w:u w:val="none"/>
          </w:rPr>
          <w:t>93/14</w:t>
        </w:r>
      </w:hyperlink>
      <w:r w:rsidRPr="004A79C9">
        <w:rPr>
          <w:rFonts w:asciiTheme="minorHAnsi" w:hAnsiTheme="minorHAnsi" w:cs="Arial"/>
          <w:sz w:val="16"/>
          <w:szCs w:val="16"/>
        </w:rPr>
        <w:t xml:space="preserve"> i </w:t>
      </w:r>
      <w:hyperlink r:id="rId30" w:history="1">
        <w:r w:rsidRPr="004A79C9">
          <w:rPr>
            <w:rStyle w:val="Hyperlink"/>
            <w:rFonts w:asciiTheme="minorHAnsi" w:hAnsiTheme="minorHAnsi" w:cs="Arial"/>
            <w:bCs/>
            <w:color w:val="auto"/>
            <w:sz w:val="16"/>
            <w:szCs w:val="16"/>
            <w:u w:val="none"/>
          </w:rPr>
          <w:t>110/15</w:t>
        </w:r>
      </w:hyperlink>
    </w:p>
  </w:footnote>
  <w:footnote w:id="38">
    <w:p w:rsidR="00011A0D" w:rsidRPr="005D459C" w:rsidRDefault="00011A0D" w:rsidP="00872266">
      <w:pPr>
        <w:pStyle w:val="FootnoteText"/>
        <w:rPr>
          <w:sz w:val="16"/>
          <w:szCs w:val="16"/>
        </w:rPr>
      </w:pPr>
      <w:r w:rsidRPr="005D459C">
        <w:rPr>
          <w:rStyle w:val="FootnoteReference"/>
          <w:sz w:val="16"/>
          <w:szCs w:val="16"/>
        </w:rPr>
        <w:footnoteRef/>
      </w:r>
      <w:r w:rsidRPr="005D459C">
        <w:rPr>
          <w:sz w:val="16"/>
          <w:szCs w:val="16"/>
        </w:rPr>
        <w:t xml:space="preserve"> </w:t>
      </w:r>
      <w:hyperlink r:id="rId31" w:history="1">
        <w:r w:rsidRPr="00160FEF">
          <w:rPr>
            <w:rStyle w:val="Hyperlink"/>
            <w:color w:val="auto"/>
            <w:sz w:val="16"/>
            <w:szCs w:val="16"/>
            <w:u w:val="none"/>
          </w:rPr>
          <w:t>https://bit.ly/2XcOrZ1</w:t>
        </w:r>
      </w:hyperlink>
    </w:p>
  </w:footnote>
  <w:footnote w:id="39">
    <w:p w:rsidR="00011A0D" w:rsidRPr="009441F3" w:rsidRDefault="00011A0D" w:rsidP="008E5A5E">
      <w:pPr>
        <w:pStyle w:val="FootnoteText"/>
        <w:rPr>
          <w:rFonts w:asciiTheme="minorHAnsi" w:hAnsiTheme="minorHAnsi"/>
          <w:sz w:val="16"/>
          <w:szCs w:val="16"/>
        </w:rPr>
      </w:pPr>
      <w:r w:rsidRPr="009441F3">
        <w:rPr>
          <w:rStyle w:val="FootnoteReference"/>
          <w:rFonts w:asciiTheme="minorHAnsi" w:hAnsiTheme="minorHAnsi"/>
          <w:sz w:val="16"/>
          <w:szCs w:val="16"/>
        </w:rPr>
        <w:footnoteRef/>
      </w:r>
      <w:r w:rsidRPr="009441F3">
        <w:rPr>
          <w:rFonts w:asciiTheme="minorHAnsi" w:hAnsiTheme="minorHAnsi"/>
          <w:sz w:val="16"/>
          <w:szCs w:val="16"/>
        </w:rPr>
        <w:t xml:space="preserve"> NN 32/19</w:t>
      </w:r>
    </w:p>
  </w:footnote>
  <w:footnote w:id="40">
    <w:p w:rsidR="00011A0D" w:rsidRPr="003702F3" w:rsidRDefault="00011A0D" w:rsidP="00872266">
      <w:pPr>
        <w:pStyle w:val="FootnoteText"/>
        <w:rPr>
          <w:sz w:val="16"/>
          <w:szCs w:val="16"/>
        </w:rPr>
      </w:pPr>
      <w:r w:rsidRPr="003702F3">
        <w:rPr>
          <w:rStyle w:val="FootnoteReference"/>
          <w:sz w:val="16"/>
          <w:szCs w:val="16"/>
        </w:rPr>
        <w:footnoteRef/>
      </w:r>
      <w:r w:rsidRPr="003702F3">
        <w:rPr>
          <w:sz w:val="16"/>
          <w:szCs w:val="16"/>
        </w:rPr>
        <w:t xml:space="preserve"> NN 26/15</w:t>
      </w:r>
    </w:p>
  </w:footnote>
  <w:footnote w:id="41">
    <w:p w:rsidR="00011A0D" w:rsidRPr="003702F3" w:rsidRDefault="00011A0D" w:rsidP="00872266">
      <w:pPr>
        <w:pStyle w:val="FootnoteText"/>
        <w:rPr>
          <w:sz w:val="16"/>
          <w:szCs w:val="16"/>
        </w:rPr>
      </w:pPr>
      <w:r w:rsidRPr="003702F3">
        <w:rPr>
          <w:rStyle w:val="FootnoteReference"/>
          <w:sz w:val="16"/>
          <w:szCs w:val="16"/>
        </w:rPr>
        <w:footnoteRef/>
      </w:r>
      <w:r w:rsidRPr="003702F3">
        <w:rPr>
          <w:sz w:val="16"/>
          <w:szCs w:val="16"/>
        </w:rPr>
        <w:t xml:space="preserve"> </w:t>
      </w:r>
      <w:r w:rsidRPr="003702F3">
        <w:rPr>
          <w:rFonts w:asciiTheme="minorHAnsi" w:hAnsiTheme="minorHAnsi" w:cstheme="minorHAnsi"/>
          <w:sz w:val="16"/>
          <w:szCs w:val="16"/>
        </w:rPr>
        <w:t>NN 116/10, 57/11, 130/11, 13/13, 28/13, 82/15 i 67/18</w:t>
      </w:r>
    </w:p>
  </w:footnote>
  <w:footnote w:id="42">
    <w:p w:rsidR="00011A0D" w:rsidRPr="003702F3" w:rsidRDefault="00011A0D" w:rsidP="00872266">
      <w:pPr>
        <w:pStyle w:val="FootnoteText"/>
      </w:pPr>
      <w:r w:rsidRPr="003702F3">
        <w:rPr>
          <w:rStyle w:val="FootnoteReference"/>
          <w:sz w:val="16"/>
          <w:szCs w:val="16"/>
        </w:rPr>
        <w:footnoteRef/>
      </w:r>
      <w:r w:rsidRPr="003702F3">
        <w:rPr>
          <w:sz w:val="16"/>
          <w:szCs w:val="16"/>
        </w:rPr>
        <w:t xml:space="preserve"> </w:t>
      </w:r>
      <w:r w:rsidRPr="003702F3">
        <w:rPr>
          <w:rFonts w:asciiTheme="minorHAnsi" w:hAnsiTheme="minorHAnsi" w:cstheme="minorHAnsi"/>
          <w:sz w:val="16"/>
          <w:szCs w:val="16"/>
        </w:rPr>
        <w:t>NN 67/18</w:t>
      </w:r>
    </w:p>
  </w:footnote>
  <w:footnote w:id="43">
    <w:p w:rsidR="00011A0D" w:rsidRPr="0052737C" w:rsidRDefault="00011A0D" w:rsidP="00DC7E5D">
      <w:pPr>
        <w:pStyle w:val="FootnoteText"/>
        <w:rPr>
          <w:rFonts w:asciiTheme="minorHAnsi" w:hAnsiTheme="minorHAnsi"/>
          <w:sz w:val="16"/>
          <w:szCs w:val="16"/>
        </w:rPr>
      </w:pPr>
      <w:r w:rsidRPr="0052737C">
        <w:rPr>
          <w:rStyle w:val="FootnoteReference"/>
          <w:rFonts w:asciiTheme="minorHAnsi" w:hAnsiTheme="minorHAnsi"/>
          <w:sz w:val="16"/>
          <w:szCs w:val="16"/>
        </w:rPr>
        <w:footnoteRef/>
      </w:r>
      <w:r>
        <w:rPr>
          <w:rFonts w:asciiTheme="minorHAnsi" w:hAnsiTheme="minorHAnsi"/>
          <w:sz w:val="16"/>
          <w:szCs w:val="16"/>
        </w:rPr>
        <w:t xml:space="preserve"> </w:t>
      </w:r>
      <w:r w:rsidRPr="0052737C">
        <w:rPr>
          <w:rFonts w:asciiTheme="minorHAnsi" w:hAnsiTheme="minorHAnsi"/>
          <w:sz w:val="16"/>
          <w:szCs w:val="16"/>
        </w:rPr>
        <w:t>NN</w:t>
      </w:r>
      <w:r>
        <w:rPr>
          <w:rFonts w:asciiTheme="minorHAnsi" w:hAnsiTheme="minorHAnsi"/>
          <w:sz w:val="16"/>
          <w:szCs w:val="16"/>
        </w:rPr>
        <w:t xml:space="preserve"> </w:t>
      </w:r>
      <w:r w:rsidRPr="0052737C">
        <w:rPr>
          <w:rFonts w:asciiTheme="minorHAnsi" w:hAnsiTheme="minorHAnsi" w:cstheme="minorHAnsi"/>
          <w:sz w:val="16"/>
          <w:szCs w:val="16"/>
        </w:rPr>
        <w:t>92/14</w:t>
      </w:r>
    </w:p>
  </w:footnote>
  <w:footnote w:id="44">
    <w:p w:rsidR="00011A0D" w:rsidRPr="002A6643" w:rsidRDefault="00011A0D" w:rsidP="00DC7E5D">
      <w:pPr>
        <w:pStyle w:val="FootnoteText"/>
        <w:rPr>
          <w:sz w:val="16"/>
        </w:rPr>
      </w:pPr>
      <w:r w:rsidRPr="00BA7DAA">
        <w:rPr>
          <w:rStyle w:val="FootnoteReference"/>
          <w:sz w:val="16"/>
          <w:szCs w:val="16"/>
        </w:rPr>
        <w:footnoteRef/>
      </w:r>
      <w:r w:rsidRPr="00BA7DAA">
        <w:rPr>
          <w:sz w:val="16"/>
          <w:szCs w:val="16"/>
        </w:rPr>
        <w:t xml:space="preserve"> NN </w:t>
      </w:r>
      <w:r w:rsidRPr="00BA7DAA">
        <w:rPr>
          <w:rFonts w:asciiTheme="minorHAnsi" w:hAnsiTheme="minorHAnsi" w:cstheme="minorHAnsi"/>
          <w:sz w:val="16"/>
          <w:szCs w:val="16"/>
        </w:rPr>
        <w:t>60/17</w:t>
      </w:r>
    </w:p>
  </w:footnote>
  <w:footnote w:id="45">
    <w:p w:rsidR="00011A0D" w:rsidRPr="0042261D" w:rsidRDefault="00011A0D">
      <w:pPr>
        <w:pStyle w:val="FootnoteText"/>
        <w:rPr>
          <w:sz w:val="16"/>
          <w:szCs w:val="16"/>
        </w:rPr>
      </w:pPr>
      <w:r w:rsidRPr="0042261D">
        <w:rPr>
          <w:rStyle w:val="FootnoteReference"/>
          <w:sz w:val="16"/>
          <w:szCs w:val="16"/>
        </w:rPr>
        <w:footnoteRef/>
      </w:r>
      <w:r w:rsidRPr="0042261D">
        <w:rPr>
          <w:sz w:val="16"/>
          <w:szCs w:val="16"/>
        </w:rPr>
        <w:t xml:space="preserve"> </w:t>
      </w:r>
      <w:r>
        <w:rPr>
          <w:sz w:val="16"/>
          <w:szCs w:val="16"/>
        </w:rPr>
        <w:t xml:space="preserve">Sukladno </w:t>
      </w:r>
      <w:r w:rsidRPr="0042261D">
        <w:rPr>
          <w:sz w:val="16"/>
          <w:szCs w:val="16"/>
        </w:rPr>
        <w:t>Uredb</w:t>
      </w:r>
      <w:r>
        <w:rPr>
          <w:sz w:val="16"/>
          <w:szCs w:val="16"/>
        </w:rPr>
        <w:t>i</w:t>
      </w:r>
      <w:r w:rsidRPr="0042261D">
        <w:rPr>
          <w:sz w:val="16"/>
          <w:szCs w:val="16"/>
        </w:rPr>
        <w:t xml:space="preserve"> Europskog parlamenta i Vijeća o uspostavi jedinstvenog digitalnog pristupnika kao izvora informacija, postupaka, usluga podrške i otklanjanja poteškoća te o izmjeni Uredbe (EU) br. 1024/2012</w:t>
      </w:r>
      <w:r>
        <w:rPr>
          <w:sz w:val="16"/>
          <w:szCs w:val="16"/>
        </w:rPr>
        <w:t>.</w:t>
      </w:r>
    </w:p>
  </w:footnote>
  <w:footnote w:id="46">
    <w:p w:rsidR="00011A0D" w:rsidRPr="008334A4" w:rsidRDefault="00011A0D">
      <w:pPr>
        <w:pStyle w:val="FootnoteText"/>
        <w:rPr>
          <w:sz w:val="16"/>
          <w:szCs w:val="16"/>
        </w:rPr>
      </w:pPr>
      <w:r w:rsidRPr="008334A4">
        <w:rPr>
          <w:rStyle w:val="FootnoteReference"/>
          <w:sz w:val="16"/>
          <w:szCs w:val="16"/>
        </w:rPr>
        <w:footnoteRef/>
      </w:r>
      <w:r w:rsidRPr="008334A4">
        <w:rPr>
          <w:sz w:val="16"/>
          <w:szCs w:val="16"/>
        </w:rPr>
        <w:t xml:space="preserve"> NN </w:t>
      </w:r>
      <w:hyperlink r:id="rId32" w:tgtFrame="_blank" w:history="1">
        <w:r w:rsidRPr="008334A4">
          <w:rPr>
            <w:rStyle w:val="Hyperlink"/>
            <w:bCs/>
            <w:color w:val="auto"/>
            <w:sz w:val="16"/>
            <w:szCs w:val="16"/>
            <w:u w:val="none"/>
          </w:rPr>
          <w:t>153/13</w:t>
        </w:r>
      </w:hyperlink>
      <w:r w:rsidRPr="008334A4">
        <w:rPr>
          <w:sz w:val="16"/>
          <w:szCs w:val="16"/>
        </w:rPr>
        <w:t>, </w:t>
      </w:r>
      <w:hyperlink r:id="rId33" w:tgtFrame="_blank" w:history="1">
        <w:r w:rsidRPr="008334A4">
          <w:rPr>
            <w:rStyle w:val="Hyperlink"/>
            <w:bCs/>
            <w:color w:val="auto"/>
            <w:sz w:val="16"/>
            <w:szCs w:val="16"/>
            <w:u w:val="none"/>
          </w:rPr>
          <w:t>65/17</w:t>
        </w:r>
      </w:hyperlink>
      <w:r w:rsidRPr="008334A4">
        <w:rPr>
          <w:sz w:val="16"/>
          <w:szCs w:val="16"/>
        </w:rPr>
        <w:t xml:space="preserve"> i </w:t>
      </w:r>
      <w:hyperlink r:id="rId34" w:tgtFrame="_blank" w:history="1">
        <w:r w:rsidRPr="008334A4">
          <w:rPr>
            <w:rStyle w:val="Hyperlink"/>
            <w:bCs/>
            <w:color w:val="auto"/>
            <w:sz w:val="16"/>
            <w:szCs w:val="16"/>
            <w:u w:val="none"/>
          </w:rPr>
          <w:t>114/18</w:t>
        </w:r>
      </w:hyperlink>
    </w:p>
  </w:footnote>
  <w:footnote w:id="47">
    <w:p w:rsidR="00011A0D" w:rsidRPr="00D2472E" w:rsidRDefault="00011A0D" w:rsidP="00145FBD">
      <w:pPr>
        <w:pStyle w:val="FootnoteText"/>
        <w:rPr>
          <w:color w:val="FF0000"/>
          <w:sz w:val="16"/>
          <w:szCs w:val="16"/>
        </w:rPr>
      </w:pPr>
      <w:r w:rsidRPr="00D2472E">
        <w:rPr>
          <w:rStyle w:val="FootnoteReference"/>
          <w:sz w:val="16"/>
          <w:szCs w:val="16"/>
        </w:rPr>
        <w:footnoteRef/>
      </w:r>
      <w:r w:rsidRPr="00D2472E">
        <w:rPr>
          <w:sz w:val="16"/>
          <w:szCs w:val="16"/>
        </w:rPr>
        <w:t xml:space="preserve"> U razdoblju između 2015. i 2016. u RH je zabilježen porast </w:t>
      </w:r>
      <w:proofErr w:type="spellStart"/>
      <w:r w:rsidRPr="00D2472E">
        <w:rPr>
          <w:sz w:val="16"/>
          <w:szCs w:val="16"/>
        </w:rPr>
        <w:t>zapošljvosti</w:t>
      </w:r>
      <w:proofErr w:type="spellEnd"/>
      <w:r w:rsidRPr="00D2472E">
        <w:rPr>
          <w:sz w:val="16"/>
          <w:szCs w:val="16"/>
        </w:rPr>
        <w:t xml:space="preserve"> osoba koje su nedavno završile strukovno obrazovanje i osposobljavanje s 45,7</w:t>
      </w:r>
      <w:r>
        <w:rPr>
          <w:sz w:val="16"/>
          <w:szCs w:val="16"/>
        </w:rPr>
        <w:t> </w:t>
      </w:r>
      <w:r w:rsidRPr="00D2472E">
        <w:rPr>
          <w:sz w:val="16"/>
          <w:szCs w:val="16"/>
        </w:rPr>
        <w:t>% u 2015. na 70,3</w:t>
      </w:r>
      <w:r>
        <w:rPr>
          <w:sz w:val="16"/>
          <w:szCs w:val="16"/>
        </w:rPr>
        <w:t> </w:t>
      </w:r>
      <w:r w:rsidRPr="00D2472E">
        <w:rPr>
          <w:sz w:val="16"/>
          <w:szCs w:val="16"/>
        </w:rPr>
        <w:t>% u 2016. godini.  Međutim, podaci za 2017. ukazuju na značajni pad stope zaposlenosti sa 70,3</w:t>
      </w:r>
      <w:r>
        <w:rPr>
          <w:sz w:val="16"/>
          <w:szCs w:val="16"/>
        </w:rPr>
        <w:t> </w:t>
      </w:r>
      <w:r w:rsidRPr="00D2472E">
        <w:rPr>
          <w:sz w:val="16"/>
          <w:szCs w:val="16"/>
        </w:rPr>
        <w:t>% u 2016. na 59,4</w:t>
      </w:r>
      <w:r>
        <w:rPr>
          <w:sz w:val="16"/>
          <w:szCs w:val="16"/>
        </w:rPr>
        <w:t> </w:t>
      </w:r>
      <w:r w:rsidRPr="00D2472E">
        <w:rPr>
          <w:sz w:val="16"/>
          <w:szCs w:val="16"/>
        </w:rPr>
        <w:t xml:space="preserve">% u 2017. godini. </w:t>
      </w:r>
    </w:p>
  </w:footnote>
  <w:footnote w:id="48">
    <w:p w:rsidR="00011A0D" w:rsidRPr="00C136F0" w:rsidRDefault="00011A0D" w:rsidP="009E695C">
      <w:pPr>
        <w:pStyle w:val="FootnoteText"/>
        <w:rPr>
          <w:color w:val="FF0000"/>
          <w:sz w:val="16"/>
          <w:szCs w:val="16"/>
        </w:rPr>
      </w:pPr>
      <w:r w:rsidRPr="00D2472E">
        <w:rPr>
          <w:rStyle w:val="FootnoteReference"/>
          <w:sz w:val="16"/>
          <w:szCs w:val="16"/>
        </w:rPr>
        <w:footnoteRef/>
      </w:r>
      <w:r w:rsidRPr="00D2472E">
        <w:rPr>
          <w:sz w:val="16"/>
          <w:szCs w:val="16"/>
        </w:rPr>
        <w:t xml:space="preserve"> U srpnju 2018. imenovano je prvih 25 regionalnih centara kompetentnosti u sljedećim sektorima/</w:t>
      </w:r>
      <w:proofErr w:type="spellStart"/>
      <w:r w:rsidRPr="00D2472E">
        <w:rPr>
          <w:sz w:val="16"/>
          <w:szCs w:val="16"/>
        </w:rPr>
        <w:t>podsektorima</w:t>
      </w:r>
      <w:proofErr w:type="spellEnd"/>
      <w:r w:rsidRPr="00D2472E">
        <w:rPr>
          <w:sz w:val="16"/>
          <w:szCs w:val="16"/>
        </w:rPr>
        <w:t xml:space="preserve">: turizma i </w:t>
      </w:r>
      <w:r w:rsidRPr="00C136F0">
        <w:rPr>
          <w:sz w:val="16"/>
          <w:szCs w:val="16"/>
        </w:rPr>
        <w:t>ugostiteljstva, strojarstva, elektrotehnike i računalstva, poljoprivrede i zdravstva.</w:t>
      </w:r>
    </w:p>
  </w:footnote>
  <w:footnote w:id="49">
    <w:p w:rsidR="00011A0D" w:rsidRPr="00880FCD" w:rsidRDefault="00011A0D">
      <w:pPr>
        <w:pStyle w:val="FootnoteText"/>
        <w:rPr>
          <w:i/>
          <w:sz w:val="16"/>
          <w:szCs w:val="16"/>
        </w:rPr>
      </w:pPr>
      <w:r w:rsidRPr="00880FCD">
        <w:rPr>
          <w:rStyle w:val="FootnoteReference"/>
          <w:sz w:val="16"/>
          <w:szCs w:val="16"/>
        </w:rPr>
        <w:footnoteRef/>
      </w:r>
      <w:r w:rsidRPr="00880FCD">
        <w:rPr>
          <w:sz w:val="16"/>
          <w:szCs w:val="16"/>
        </w:rPr>
        <w:t xml:space="preserve"> </w:t>
      </w:r>
      <w:r w:rsidRPr="00880FCD" w:rsidDel="00CF51DB">
        <w:rPr>
          <w:rFonts w:asciiTheme="minorHAnsi" w:hAnsiTheme="minorHAnsi" w:cstheme="minorHAnsi"/>
          <w:sz w:val="16"/>
          <w:szCs w:val="16"/>
        </w:rPr>
        <w:t xml:space="preserve">Znanost, tehnologija, inženjering i matematika </w:t>
      </w:r>
      <w:r w:rsidRPr="00880FCD" w:rsidDel="00CF51DB">
        <w:rPr>
          <w:rFonts w:asciiTheme="minorHAnsi" w:hAnsiTheme="minorHAnsi" w:cstheme="minorHAnsi"/>
          <w:i/>
          <w:sz w:val="16"/>
          <w:szCs w:val="16"/>
        </w:rPr>
        <w:t>(</w:t>
      </w:r>
      <w:proofErr w:type="spellStart"/>
      <w:r w:rsidRPr="00043194" w:rsidDel="00CF51DB">
        <w:rPr>
          <w:rFonts w:asciiTheme="minorHAnsi" w:hAnsiTheme="minorHAnsi" w:cstheme="minorHAnsi"/>
          <w:i/>
          <w:sz w:val="16"/>
          <w:szCs w:val="16"/>
        </w:rPr>
        <w:t>eng</w:t>
      </w:r>
      <w:r w:rsidRPr="00043194">
        <w:rPr>
          <w:rFonts w:asciiTheme="minorHAnsi" w:hAnsiTheme="minorHAnsi" w:cstheme="minorHAnsi"/>
          <w:i/>
          <w:sz w:val="16"/>
          <w:szCs w:val="16"/>
        </w:rPr>
        <w:t>l</w:t>
      </w:r>
      <w:proofErr w:type="spellEnd"/>
      <w:r w:rsidRPr="00043194" w:rsidDel="00CF51DB">
        <w:rPr>
          <w:rFonts w:asciiTheme="minorHAnsi" w:hAnsiTheme="minorHAnsi" w:cstheme="minorHAnsi"/>
          <w:i/>
          <w:sz w:val="16"/>
          <w:szCs w:val="16"/>
        </w:rPr>
        <w:t>.</w:t>
      </w:r>
      <w:r w:rsidRPr="00D26294" w:rsidDel="00CF51DB">
        <w:rPr>
          <w:rFonts w:asciiTheme="minorHAnsi" w:hAnsiTheme="minorHAnsi" w:cstheme="minorHAnsi"/>
          <w:sz w:val="16"/>
          <w:szCs w:val="16"/>
        </w:rPr>
        <w:t xml:space="preserve"> </w:t>
      </w:r>
      <w:proofErr w:type="spellStart"/>
      <w:r w:rsidRPr="00880FCD" w:rsidDel="00CF51DB">
        <w:rPr>
          <w:rFonts w:asciiTheme="minorHAnsi" w:hAnsiTheme="minorHAnsi" w:cstheme="minorHAnsi"/>
          <w:i/>
          <w:sz w:val="16"/>
          <w:szCs w:val="16"/>
        </w:rPr>
        <w:t>Science</w:t>
      </w:r>
      <w:proofErr w:type="spellEnd"/>
      <w:r w:rsidRPr="00880FCD" w:rsidDel="00CF51DB">
        <w:rPr>
          <w:rFonts w:asciiTheme="minorHAnsi" w:hAnsiTheme="minorHAnsi" w:cstheme="minorHAnsi"/>
          <w:i/>
          <w:sz w:val="16"/>
          <w:szCs w:val="16"/>
        </w:rPr>
        <w:t xml:space="preserve">, </w:t>
      </w:r>
      <w:proofErr w:type="spellStart"/>
      <w:r w:rsidRPr="00880FCD" w:rsidDel="00CF51DB">
        <w:rPr>
          <w:rFonts w:asciiTheme="minorHAnsi" w:hAnsiTheme="minorHAnsi" w:cstheme="minorHAnsi"/>
          <w:i/>
          <w:sz w:val="16"/>
          <w:szCs w:val="16"/>
        </w:rPr>
        <w:t>technology</w:t>
      </w:r>
      <w:proofErr w:type="spellEnd"/>
      <w:r w:rsidRPr="00880FCD" w:rsidDel="00CF51DB">
        <w:rPr>
          <w:rFonts w:asciiTheme="minorHAnsi" w:hAnsiTheme="minorHAnsi" w:cstheme="minorHAnsi"/>
          <w:i/>
          <w:sz w:val="16"/>
          <w:szCs w:val="16"/>
        </w:rPr>
        <w:t xml:space="preserve">, </w:t>
      </w:r>
      <w:proofErr w:type="spellStart"/>
      <w:r w:rsidRPr="00880FCD" w:rsidDel="00CF51DB">
        <w:rPr>
          <w:rFonts w:asciiTheme="minorHAnsi" w:hAnsiTheme="minorHAnsi" w:cstheme="minorHAnsi"/>
          <w:i/>
          <w:sz w:val="16"/>
          <w:szCs w:val="16"/>
        </w:rPr>
        <w:t>engineering</w:t>
      </w:r>
      <w:proofErr w:type="spellEnd"/>
      <w:r w:rsidRPr="00880FCD" w:rsidDel="00CF51DB">
        <w:rPr>
          <w:rFonts w:asciiTheme="minorHAnsi" w:hAnsiTheme="minorHAnsi" w:cstheme="minorHAnsi"/>
          <w:i/>
          <w:sz w:val="16"/>
          <w:szCs w:val="16"/>
        </w:rPr>
        <w:t xml:space="preserve"> </w:t>
      </w:r>
      <w:proofErr w:type="spellStart"/>
      <w:r w:rsidRPr="00880FCD" w:rsidDel="00CF51DB">
        <w:rPr>
          <w:rFonts w:asciiTheme="minorHAnsi" w:hAnsiTheme="minorHAnsi" w:cstheme="minorHAnsi"/>
          <w:i/>
          <w:sz w:val="16"/>
          <w:szCs w:val="16"/>
        </w:rPr>
        <w:t>and</w:t>
      </w:r>
      <w:proofErr w:type="spellEnd"/>
      <w:r w:rsidRPr="00880FCD" w:rsidDel="00CF51DB">
        <w:rPr>
          <w:rFonts w:asciiTheme="minorHAnsi" w:hAnsiTheme="minorHAnsi" w:cstheme="minorHAnsi"/>
          <w:i/>
          <w:sz w:val="16"/>
          <w:szCs w:val="16"/>
        </w:rPr>
        <w:t xml:space="preserve"> </w:t>
      </w:r>
      <w:proofErr w:type="spellStart"/>
      <w:r w:rsidRPr="00880FCD" w:rsidDel="00CF51DB">
        <w:rPr>
          <w:rFonts w:asciiTheme="minorHAnsi" w:hAnsiTheme="minorHAnsi" w:cstheme="minorHAnsi"/>
          <w:i/>
          <w:sz w:val="16"/>
          <w:szCs w:val="16"/>
        </w:rPr>
        <w:t>mathematics</w:t>
      </w:r>
      <w:proofErr w:type="spellEnd"/>
      <w:r w:rsidRPr="00880FCD">
        <w:rPr>
          <w:rFonts w:asciiTheme="minorHAnsi" w:hAnsiTheme="minorHAnsi" w:cstheme="minorHAnsi"/>
          <w:i/>
          <w:sz w:val="16"/>
          <w:szCs w:val="16"/>
        </w:rPr>
        <w:t xml:space="preserve"> </w:t>
      </w:r>
      <w:r>
        <w:rPr>
          <w:rFonts w:asciiTheme="minorHAnsi" w:hAnsiTheme="minorHAnsi" w:cstheme="minorHAnsi"/>
          <w:i/>
          <w:sz w:val="16"/>
          <w:szCs w:val="16"/>
        </w:rPr>
        <w:t>–</w:t>
      </w:r>
      <w:r w:rsidRPr="00880FCD">
        <w:rPr>
          <w:rFonts w:asciiTheme="minorHAnsi" w:hAnsiTheme="minorHAnsi" w:cstheme="minorHAnsi"/>
          <w:i/>
          <w:sz w:val="16"/>
          <w:szCs w:val="16"/>
        </w:rPr>
        <w:t xml:space="preserve"> STEM</w:t>
      </w:r>
      <w:r w:rsidRPr="00880FCD" w:rsidDel="00CF51DB">
        <w:rPr>
          <w:rFonts w:asciiTheme="minorHAnsi" w:hAnsiTheme="minorHAnsi" w:cstheme="minorHAnsi"/>
          <w:i/>
          <w:sz w:val="16"/>
          <w:szCs w:val="16"/>
        </w:rPr>
        <w:t xml:space="preserve">) </w:t>
      </w:r>
    </w:p>
  </w:footnote>
  <w:footnote w:id="50">
    <w:p w:rsidR="00011A0D" w:rsidRPr="00D2472E" w:rsidRDefault="00011A0D">
      <w:pPr>
        <w:pStyle w:val="FootnoteText"/>
        <w:rPr>
          <w:rFonts w:asciiTheme="minorHAnsi" w:hAnsiTheme="minorHAnsi" w:cstheme="minorHAnsi"/>
          <w:sz w:val="16"/>
          <w:szCs w:val="16"/>
        </w:rPr>
      </w:pPr>
      <w:r w:rsidRPr="00C136F0">
        <w:rPr>
          <w:rStyle w:val="FootnoteReference"/>
          <w:rFonts w:asciiTheme="minorHAnsi" w:hAnsiTheme="minorHAnsi" w:cstheme="minorHAnsi"/>
          <w:sz w:val="16"/>
          <w:szCs w:val="16"/>
        </w:rPr>
        <w:footnoteRef/>
      </w:r>
      <w:r w:rsidRPr="00C136F0">
        <w:rPr>
          <w:rFonts w:asciiTheme="minorHAnsi" w:hAnsiTheme="minorHAnsi" w:cstheme="minorHAnsi"/>
          <w:sz w:val="16"/>
          <w:szCs w:val="16"/>
        </w:rPr>
        <w:t xml:space="preserve"> NN 17/07</w:t>
      </w:r>
    </w:p>
  </w:footnote>
  <w:footnote w:id="51">
    <w:p w:rsidR="00011A0D" w:rsidRPr="00D2472E" w:rsidRDefault="00011A0D">
      <w:pPr>
        <w:pStyle w:val="FootnoteText"/>
        <w:rPr>
          <w:rFonts w:asciiTheme="minorHAnsi" w:hAnsiTheme="minorHAnsi" w:cstheme="minorHAnsi"/>
          <w:sz w:val="16"/>
          <w:szCs w:val="16"/>
        </w:rPr>
      </w:pPr>
      <w:r w:rsidRPr="00D2472E">
        <w:rPr>
          <w:rStyle w:val="FootnoteReference"/>
          <w:rFonts w:asciiTheme="minorHAnsi" w:hAnsiTheme="minorHAnsi" w:cstheme="minorHAnsi"/>
          <w:sz w:val="16"/>
          <w:szCs w:val="16"/>
        </w:rPr>
        <w:footnoteRef/>
      </w:r>
      <w:r w:rsidRPr="00D2472E">
        <w:rPr>
          <w:rFonts w:asciiTheme="minorHAnsi" w:hAnsiTheme="minorHAnsi" w:cstheme="minorHAnsi"/>
          <w:sz w:val="16"/>
          <w:szCs w:val="16"/>
        </w:rPr>
        <w:t xml:space="preserve"> NN  22/13, 41/16 i 64/18</w:t>
      </w:r>
    </w:p>
  </w:footnote>
  <w:footnote w:id="52">
    <w:p w:rsidR="00011A0D" w:rsidRPr="00D2472E" w:rsidRDefault="00011A0D">
      <w:pPr>
        <w:pStyle w:val="FootnoteText"/>
        <w:rPr>
          <w:rFonts w:asciiTheme="minorHAnsi" w:hAnsiTheme="minorHAnsi" w:cstheme="minorHAnsi"/>
          <w:sz w:val="16"/>
          <w:szCs w:val="16"/>
        </w:rPr>
      </w:pPr>
      <w:r w:rsidRPr="00D2472E">
        <w:rPr>
          <w:rStyle w:val="FootnoteReference"/>
          <w:rFonts w:asciiTheme="minorHAnsi" w:hAnsiTheme="minorHAnsi" w:cstheme="minorHAnsi"/>
          <w:sz w:val="16"/>
          <w:szCs w:val="16"/>
        </w:rPr>
        <w:footnoteRef/>
      </w:r>
      <w:r w:rsidRPr="00D2472E">
        <w:rPr>
          <w:rFonts w:asciiTheme="minorHAnsi" w:hAnsiTheme="minorHAnsi" w:cstheme="minorHAnsi"/>
          <w:sz w:val="16"/>
          <w:szCs w:val="16"/>
        </w:rPr>
        <w:t xml:space="preserve"> NN 30/09, 24/10, 22/13 i 25/18</w:t>
      </w:r>
    </w:p>
  </w:footnote>
  <w:footnote w:id="53">
    <w:p w:rsidR="00011A0D" w:rsidRPr="00D1627F" w:rsidRDefault="00011A0D">
      <w:pPr>
        <w:pStyle w:val="FootnoteText"/>
      </w:pPr>
      <w:r w:rsidRPr="00D2472E">
        <w:rPr>
          <w:rStyle w:val="FootnoteReference"/>
          <w:rFonts w:asciiTheme="minorHAnsi" w:hAnsiTheme="minorHAnsi" w:cstheme="minorHAnsi"/>
          <w:sz w:val="16"/>
          <w:szCs w:val="16"/>
        </w:rPr>
        <w:footnoteRef/>
      </w:r>
      <w:r w:rsidRPr="00D2472E">
        <w:rPr>
          <w:rFonts w:asciiTheme="minorHAnsi" w:hAnsiTheme="minorHAnsi" w:cstheme="minorHAnsi"/>
          <w:sz w:val="16"/>
          <w:szCs w:val="16"/>
        </w:rPr>
        <w:t xml:space="preserve"> NN 136/03</w:t>
      </w:r>
    </w:p>
  </w:footnote>
  <w:footnote w:id="54">
    <w:p w:rsidR="00011A0D" w:rsidRPr="00367822" w:rsidRDefault="00011A0D" w:rsidP="001A2A5C">
      <w:pPr>
        <w:pStyle w:val="FootnoteText"/>
        <w:rPr>
          <w:sz w:val="16"/>
          <w:szCs w:val="16"/>
        </w:rPr>
      </w:pPr>
      <w:r w:rsidRPr="00367822">
        <w:rPr>
          <w:rStyle w:val="FootnoteReference"/>
          <w:sz w:val="16"/>
          <w:szCs w:val="16"/>
        </w:rPr>
        <w:footnoteRef/>
      </w:r>
      <w:r w:rsidRPr="00367822">
        <w:rPr>
          <w:sz w:val="16"/>
          <w:szCs w:val="16"/>
        </w:rPr>
        <w:t xml:space="preserve"> NN 87/08, 136/12 i 15/15</w:t>
      </w:r>
    </w:p>
  </w:footnote>
  <w:footnote w:id="55">
    <w:p w:rsidR="00011A0D" w:rsidRPr="00C629C6" w:rsidRDefault="00011A0D">
      <w:pPr>
        <w:pStyle w:val="FootnoteText"/>
        <w:rPr>
          <w:sz w:val="16"/>
          <w:szCs w:val="16"/>
        </w:rPr>
      </w:pPr>
      <w:r w:rsidRPr="00C629C6">
        <w:rPr>
          <w:rStyle w:val="FootnoteReference"/>
          <w:sz w:val="16"/>
          <w:szCs w:val="16"/>
        </w:rPr>
        <w:footnoteRef/>
      </w:r>
      <w:r w:rsidRPr="00C629C6">
        <w:rPr>
          <w:sz w:val="16"/>
          <w:szCs w:val="16"/>
        </w:rPr>
        <w:t xml:space="preserve"> Izvor: DZS</w:t>
      </w:r>
    </w:p>
  </w:footnote>
  <w:footnote w:id="56">
    <w:p w:rsidR="00011A0D" w:rsidRPr="00A11DD2" w:rsidRDefault="00011A0D">
      <w:pPr>
        <w:pStyle w:val="FootnoteText"/>
        <w:rPr>
          <w:sz w:val="16"/>
          <w:szCs w:val="16"/>
        </w:rPr>
      </w:pPr>
      <w:r w:rsidRPr="00A11DD2">
        <w:rPr>
          <w:rStyle w:val="FootnoteReference"/>
          <w:sz w:val="16"/>
          <w:szCs w:val="16"/>
        </w:rPr>
        <w:footnoteRef/>
      </w:r>
      <w:r w:rsidRPr="00A11DD2">
        <w:rPr>
          <w:sz w:val="16"/>
          <w:szCs w:val="16"/>
        </w:rPr>
        <w:t xml:space="preserve"> NN 100/18</w:t>
      </w:r>
    </w:p>
  </w:footnote>
  <w:footnote w:id="57">
    <w:p w:rsidR="00011A0D" w:rsidRPr="00B14FD8" w:rsidRDefault="00011A0D">
      <w:pPr>
        <w:pStyle w:val="FootnoteText"/>
        <w:rPr>
          <w:sz w:val="16"/>
          <w:szCs w:val="16"/>
        </w:rPr>
      </w:pPr>
      <w:r w:rsidRPr="00B14FD8">
        <w:rPr>
          <w:rStyle w:val="FootnoteReference"/>
          <w:sz w:val="16"/>
          <w:szCs w:val="16"/>
        </w:rPr>
        <w:footnoteRef/>
      </w:r>
      <w:r w:rsidRPr="00B14FD8">
        <w:rPr>
          <w:sz w:val="16"/>
          <w:szCs w:val="16"/>
        </w:rPr>
        <w:t xml:space="preserve"> </w:t>
      </w:r>
      <w:hyperlink r:id="rId35" w:history="1">
        <w:r w:rsidRPr="00160FEF">
          <w:rPr>
            <w:rStyle w:val="Hyperlink"/>
            <w:color w:val="auto"/>
            <w:sz w:val="16"/>
            <w:szCs w:val="16"/>
            <w:u w:val="none"/>
          </w:rPr>
          <w:t>https://bit.ly/2TnppHG</w:t>
        </w:r>
      </w:hyperlink>
    </w:p>
  </w:footnote>
  <w:footnote w:id="58">
    <w:p w:rsidR="00011A0D" w:rsidRPr="00E61DE9" w:rsidRDefault="00011A0D">
      <w:pPr>
        <w:pStyle w:val="FootnoteText"/>
        <w:rPr>
          <w:rFonts w:asciiTheme="minorHAnsi" w:hAnsiTheme="minorHAnsi"/>
          <w:sz w:val="16"/>
          <w:szCs w:val="16"/>
        </w:rPr>
      </w:pPr>
      <w:r w:rsidRPr="00E61DE9">
        <w:rPr>
          <w:rStyle w:val="FootnoteReference"/>
          <w:rFonts w:asciiTheme="minorHAnsi" w:hAnsiTheme="minorHAnsi"/>
          <w:sz w:val="16"/>
          <w:szCs w:val="16"/>
        </w:rPr>
        <w:footnoteRef/>
      </w:r>
      <w:r w:rsidRPr="00E61DE9">
        <w:rPr>
          <w:rFonts w:asciiTheme="minorHAnsi" w:hAnsiTheme="minorHAnsi"/>
          <w:sz w:val="16"/>
          <w:szCs w:val="16"/>
        </w:rPr>
        <w:t xml:space="preserve"> NN 64/18</w:t>
      </w:r>
    </w:p>
  </w:footnote>
  <w:footnote w:id="59">
    <w:p w:rsidR="00011A0D" w:rsidRDefault="00011A0D">
      <w:pPr>
        <w:pStyle w:val="FootnoteText"/>
      </w:pPr>
      <w:r w:rsidRPr="00E61DE9">
        <w:rPr>
          <w:rStyle w:val="FootnoteReference"/>
          <w:rFonts w:asciiTheme="minorHAnsi" w:hAnsiTheme="minorHAnsi"/>
          <w:sz w:val="16"/>
          <w:szCs w:val="16"/>
        </w:rPr>
        <w:footnoteRef/>
      </w:r>
      <w:r w:rsidRPr="00E61DE9">
        <w:rPr>
          <w:rFonts w:asciiTheme="minorHAnsi" w:hAnsiTheme="minorHAnsi"/>
          <w:sz w:val="16"/>
          <w:szCs w:val="16"/>
        </w:rPr>
        <w:t xml:space="preserve"> NN 9/19</w:t>
      </w:r>
    </w:p>
  </w:footnote>
  <w:footnote w:id="60">
    <w:p w:rsidR="00011A0D" w:rsidRPr="00A765C4" w:rsidRDefault="00011A0D" w:rsidP="004715BA">
      <w:pPr>
        <w:pStyle w:val="FootnoteText"/>
        <w:rPr>
          <w:rFonts w:asciiTheme="minorHAnsi" w:hAnsiTheme="minorHAnsi"/>
          <w:sz w:val="16"/>
          <w:szCs w:val="16"/>
        </w:rPr>
      </w:pPr>
      <w:r w:rsidRPr="00A765C4">
        <w:rPr>
          <w:rStyle w:val="FootnoteReference"/>
          <w:rFonts w:asciiTheme="minorHAnsi" w:hAnsiTheme="minorHAnsi"/>
          <w:sz w:val="16"/>
          <w:szCs w:val="16"/>
        </w:rPr>
        <w:footnoteRef/>
      </w:r>
      <w:r w:rsidRPr="00A765C4">
        <w:rPr>
          <w:rFonts w:asciiTheme="minorHAnsi" w:hAnsiTheme="minorHAnsi"/>
          <w:sz w:val="16"/>
          <w:szCs w:val="16"/>
        </w:rPr>
        <w:t xml:space="preserve"> </w:t>
      </w:r>
      <w:r w:rsidRPr="00A765C4">
        <w:rPr>
          <w:rFonts w:asciiTheme="minorHAnsi" w:hAnsiTheme="minorHAnsi" w:cstheme="minorHAnsi"/>
          <w:bCs/>
          <w:sz w:val="16"/>
          <w:szCs w:val="16"/>
        </w:rPr>
        <w:t>NN 3/17</w:t>
      </w:r>
    </w:p>
  </w:footnote>
  <w:footnote w:id="61">
    <w:p w:rsidR="00011A0D" w:rsidRPr="00A765C4" w:rsidRDefault="00011A0D">
      <w:pPr>
        <w:pStyle w:val="FootnoteText"/>
        <w:rPr>
          <w:rFonts w:asciiTheme="minorHAnsi" w:hAnsiTheme="minorHAnsi"/>
          <w:sz w:val="16"/>
          <w:szCs w:val="16"/>
        </w:rPr>
      </w:pPr>
      <w:r w:rsidRPr="00A765C4">
        <w:rPr>
          <w:rStyle w:val="FootnoteReference"/>
          <w:rFonts w:asciiTheme="minorHAnsi" w:hAnsiTheme="minorHAnsi"/>
          <w:sz w:val="16"/>
          <w:szCs w:val="16"/>
        </w:rPr>
        <w:footnoteRef/>
      </w:r>
      <w:r w:rsidRPr="00A765C4">
        <w:rPr>
          <w:rFonts w:asciiTheme="minorHAnsi" w:hAnsiTheme="minorHAnsi"/>
          <w:sz w:val="16"/>
          <w:szCs w:val="16"/>
        </w:rPr>
        <w:t xml:space="preserve"> Novi službeni statistički podatak izaći će u lipnju 2019. za 2017.</w:t>
      </w:r>
    </w:p>
  </w:footnote>
  <w:footnote w:id="62">
    <w:p w:rsidR="00011A0D" w:rsidRPr="00532929" w:rsidRDefault="00011A0D">
      <w:pPr>
        <w:pStyle w:val="FootnoteText"/>
        <w:rPr>
          <w:sz w:val="16"/>
          <w:szCs w:val="16"/>
        </w:rPr>
      </w:pPr>
      <w:r w:rsidRPr="00532929">
        <w:rPr>
          <w:rStyle w:val="FootnoteReference"/>
          <w:sz w:val="16"/>
          <w:szCs w:val="16"/>
        </w:rPr>
        <w:footnoteRef/>
      </w:r>
      <w:r w:rsidRPr="00532929">
        <w:rPr>
          <w:sz w:val="16"/>
          <w:szCs w:val="16"/>
        </w:rPr>
        <w:t xml:space="preserve"> </w:t>
      </w:r>
      <w:r w:rsidRPr="00532929">
        <w:rPr>
          <w:rFonts w:cs="Calibri"/>
          <w:sz w:val="16"/>
          <w:szCs w:val="16"/>
        </w:rPr>
        <w:t>NN 94/18</w:t>
      </w:r>
    </w:p>
  </w:footnote>
  <w:footnote w:id="63">
    <w:p w:rsidR="00011A0D" w:rsidRDefault="00011A0D">
      <w:pPr>
        <w:pStyle w:val="FootnoteText"/>
      </w:pPr>
      <w:r w:rsidRPr="00532929">
        <w:rPr>
          <w:rStyle w:val="FootnoteReference"/>
          <w:sz w:val="16"/>
          <w:szCs w:val="16"/>
        </w:rPr>
        <w:footnoteRef/>
      </w:r>
      <w:r w:rsidRPr="00532929">
        <w:rPr>
          <w:sz w:val="16"/>
          <w:szCs w:val="16"/>
        </w:rPr>
        <w:t xml:space="preserve"> </w:t>
      </w:r>
      <w:r w:rsidRPr="00532929">
        <w:rPr>
          <w:rFonts w:cs="Calibri"/>
          <w:color w:val="000000" w:themeColor="text1"/>
          <w:sz w:val="16"/>
          <w:szCs w:val="16"/>
        </w:rPr>
        <w:t>NN 111/18</w:t>
      </w:r>
    </w:p>
  </w:footnote>
  <w:footnote w:id="64">
    <w:p w:rsidR="00011A0D" w:rsidRPr="00532929" w:rsidRDefault="00011A0D">
      <w:pPr>
        <w:pStyle w:val="FootnoteText"/>
        <w:rPr>
          <w:sz w:val="16"/>
          <w:szCs w:val="16"/>
        </w:rPr>
      </w:pPr>
      <w:r w:rsidRPr="00532929">
        <w:rPr>
          <w:rStyle w:val="FootnoteReference"/>
          <w:sz w:val="16"/>
          <w:szCs w:val="16"/>
        </w:rPr>
        <w:footnoteRef/>
      </w:r>
      <w:r w:rsidRPr="00532929">
        <w:rPr>
          <w:sz w:val="16"/>
          <w:szCs w:val="16"/>
        </w:rPr>
        <w:t xml:space="preserve"> NN </w:t>
      </w:r>
      <w:r w:rsidRPr="00532929">
        <w:rPr>
          <w:rFonts w:cs="Calibri"/>
          <w:color w:val="000000" w:themeColor="text1"/>
          <w:sz w:val="16"/>
          <w:szCs w:val="16"/>
        </w:rPr>
        <w:t>116/18</w:t>
      </w:r>
    </w:p>
  </w:footnote>
  <w:footnote w:id="65">
    <w:p w:rsidR="00011A0D" w:rsidRPr="00FE66F6" w:rsidRDefault="00011A0D" w:rsidP="009B689B">
      <w:pPr>
        <w:pStyle w:val="FootnoteText"/>
        <w:rPr>
          <w:sz w:val="16"/>
          <w:szCs w:val="16"/>
        </w:rPr>
      </w:pPr>
      <w:r w:rsidRPr="00FE66F6">
        <w:rPr>
          <w:rStyle w:val="FootnoteReference"/>
          <w:sz w:val="16"/>
          <w:szCs w:val="16"/>
        </w:rPr>
        <w:footnoteRef/>
      </w:r>
      <w:r w:rsidRPr="00FE66F6">
        <w:rPr>
          <w:sz w:val="16"/>
          <w:szCs w:val="16"/>
        </w:rPr>
        <w:t xml:space="preserve"> </w:t>
      </w:r>
      <w:r w:rsidRPr="00FE66F6">
        <w:rPr>
          <w:rFonts w:eastAsia="Times New Roman" w:cs="Calibri"/>
          <w:sz w:val="16"/>
          <w:szCs w:val="16"/>
          <w:lang w:eastAsia="en-GB" w:bidi="hr-HR"/>
        </w:rPr>
        <w:t>Direktive</w:t>
      </w:r>
      <w:r w:rsidRPr="00FE66F6">
        <w:rPr>
          <w:sz w:val="16"/>
          <w:szCs w:val="16"/>
        </w:rPr>
        <w:t xml:space="preserve"> 2012/27/EU Europskog parlamenta i Vijeća od 25. listopada 2012. o energetskoj učinkovitosti, izmjeni direktiva 2009/125/EZ i 2010/30/EU i stavljanju izvan snage direktiva 2004/8/EZ i 2006/32/EZ</w:t>
      </w:r>
    </w:p>
  </w:footnote>
  <w:footnote w:id="66">
    <w:p w:rsidR="00011A0D" w:rsidRPr="00C6068E" w:rsidRDefault="00011A0D" w:rsidP="009B689B">
      <w:pPr>
        <w:spacing w:after="0"/>
        <w:rPr>
          <w:rFonts w:asciiTheme="minorHAnsi" w:hAnsiTheme="minorHAnsi"/>
          <w:sz w:val="16"/>
          <w:szCs w:val="16"/>
        </w:rPr>
      </w:pPr>
      <w:r w:rsidRPr="00C6068E">
        <w:rPr>
          <w:rStyle w:val="FootnoteReference"/>
          <w:rFonts w:asciiTheme="minorHAnsi" w:hAnsiTheme="minorHAnsi"/>
          <w:sz w:val="16"/>
          <w:szCs w:val="16"/>
        </w:rPr>
        <w:footnoteRef/>
      </w:r>
      <w:r w:rsidRPr="00C6068E">
        <w:rPr>
          <w:rFonts w:asciiTheme="minorHAnsi" w:hAnsiTheme="minorHAnsi"/>
          <w:sz w:val="16"/>
          <w:szCs w:val="16"/>
        </w:rPr>
        <w:t xml:space="preserve"> </w:t>
      </w:r>
      <w:r w:rsidRPr="00C6068E">
        <w:rPr>
          <w:rFonts w:asciiTheme="minorHAnsi" w:hAnsiTheme="minorHAnsi"/>
          <w:sz w:val="16"/>
          <w:szCs w:val="16"/>
          <w:lang w:eastAsia="en-GB"/>
        </w:rPr>
        <w:t>NN 127/14</w:t>
      </w:r>
      <w:r>
        <w:rPr>
          <w:rFonts w:asciiTheme="minorHAnsi" w:hAnsiTheme="minorHAnsi"/>
          <w:sz w:val="16"/>
          <w:szCs w:val="16"/>
          <w:lang w:eastAsia="en-GB"/>
        </w:rPr>
        <w:t xml:space="preserve"> i 116/18</w:t>
      </w:r>
    </w:p>
  </w:footnote>
  <w:footnote w:id="67">
    <w:p w:rsidR="00011A0D" w:rsidRPr="00B8262C" w:rsidRDefault="00011A0D" w:rsidP="009B689B">
      <w:pPr>
        <w:pStyle w:val="FootnoteText"/>
        <w:rPr>
          <w:rFonts w:asciiTheme="minorHAnsi" w:hAnsiTheme="minorHAnsi"/>
          <w:sz w:val="16"/>
          <w:szCs w:val="16"/>
        </w:rPr>
      </w:pPr>
      <w:r w:rsidRPr="00B8262C">
        <w:rPr>
          <w:rStyle w:val="FootnoteReference"/>
          <w:rFonts w:asciiTheme="minorHAnsi" w:hAnsiTheme="minorHAnsi"/>
          <w:sz w:val="16"/>
          <w:szCs w:val="16"/>
        </w:rPr>
        <w:footnoteRef/>
      </w:r>
      <w:r w:rsidRPr="00B8262C">
        <w:rPr>
          <w:rFonts w:asciiTheme="minorHAnsi" w:hAnsiTheme="minorHAnsi"/>
          <w:sz w:val="16"/>
          <w:szCs w:val="16"/>
        </w:rPr>
        <w:t xml:space="preserve"> NN </w:t>
      </w:r>
      <w:hyperlink r:id="rId36" w:history="1">
        <w:r w:rsidRPr="00B8262C">
          <w:rPr>
            <w:rStyle w:val="Hyperlink"/>
            <w:rFonts w:asciiTheme="minorHAnsi" w:hAnsiTheme="minorHAnsi"/>
            <w:bCs/>
            <w:color w:val="auto"/>
            <w:sz w:val="16"/>
            <w:szCs w:val="16"/>
            <w:u w:val="none"/>
          </w:rPr>
          <w:t>80/13</w:t>
        </w:r>
      </w:hyperlink>
      <w:r w:rsidRPr="00B8262C">
        <w:rPr>
          <w:rFonts w:asciiTheme="minorHAnsi" w:hAnsiTheme="minorHAnsi"/>
          <w:sz w:val="16"/>
          <w:szCs w:val="16"/>
        </w:rPr>
        <w:t>, </w:t>
      </w:r>
      <w:hyperlink r:id="rId37" w:history="1">
        <w:r w:rsidRPr="00B8262C">
          <w:rPr>
            <w:rStyle w:val="Hyperlink"/>
            <w:rFonts w:asciiTheme="minorHAnsi" w:hAnsiTheme="minorHAnsi"/>
            <w:bCs/>
            <w:color w:val="auto"/>
            <w:sz w:val="16"/>
            <w:szCs w:val="16"/>
            <w:u w:val="none"/>
          </w:rPr>
          <w:t>14/14</w:t>
        </w:r>
      </w:hyperlink>
      <w:r w:rsidRPr="00B8262C">
        <w:rPr>
          <w:rFonts w:asciiTheme="minorHAnsi" w:hAnsiTheme="minorHAnsi"/>
          <w:sz w:val="16"/>
          <w:szCs w:val="16"/>
        </w:rPr>
        <w:t>, </w:t>
      </w:r>
      <w:hyperlink r:id="rId38" w:history="1">
        <w:r w:rsidRPr="00B8262C">
          <w:rPr>
            <w:rStyle w:val="Hyperlink"/>
            <w:rFonts w:asciiTheme="minorHAnsi" w:hAnsiTheme="minorHAnsi"/>
            <w:bCs/>
            <w:color w:val="auto"/>
            <w:sz w:val="16"/>
            <w:szCs w:val="16"/>
            <w:u w:val="none"/>
          </w:rPr>
          <w:t>102/14</w:t>
        </w:r>
      </w:hyperlink>
      <w:r w:rsidRPr="00B8262C">
        <w:rPr>
          <w:rFonts w:asciiTheme="minorHAnsi" w:hAnsiTheme="minorHAnsi"/>
          <w:sz w:val="16"/>
          <w:szCs w:val="16"/>
        </w:rPr>
        <w:t>, </w:t>
      </w:r>
      <w:hyperlink r:id="rId39" w:history="1">
        <w:r w:rsidRPr="00B8262C">
          <w:rPr>
            <w:rStyle w:val="Hyperlink"/>
            <w:rFonts w:asciiTheme="minorHAnsi" w:hAnsiTheme="minorHAnsi"/>
            <w:bCs/>
            <w:color w:val="auto"/>
            <w:sz w:val="16"/>
            <w:szCs w:val="16"/>
            <w:u w:val="none"/>
          </w:rPr>
          <w:t>95/15</w:t>
        </w:r>
      </w:hyperlink>
      <w:r w:rsidRPr="00B8262C">
        <w:rPr>
          <w:rFonts w:asciiTheme="minorHAnsi" w:hAnsiTheme="minorHAnsi"/>
          <w:sz w:val="16"/>
          <w:szCs w:val="16"/>
        </w:rPr>
        <w:t xml:space="preserve"> i </w:t>
      </w:r>
      <w:hyperlink r:id="rId40" w:tgtFrame="_blank" w:history="1">
        <w:r w:rsidRPr="00B8262C">
          <w:rPr>
            <w:rStyle w:val="Hyperlink"/>
            <w:rFonts w:asciiTheme="minorHAnsi" w:hAnsiTheme="minorHAnsi"/>
            <w:bCs/>
            <w:color w:val="auto"/>
            <w:sz w:val="16"/>
            <w:szCs w:val="16"/>
            <w:u w:val="none"/>
          </w:rPr>
          <w:t>76/18</w:t>
        </w:r>
      </w:hyperlink>
    </w:p>
  </w:footnote>
  <w:footnote w:id="68">
    <w:p w:rsidR="00011A0D" w:rsidRPr="008E2C9C" w:rsidRDefault="00011A0D" w:rsidP="009B689B">
      <w:pPr>
        <w:pStyle w:val="FootnoteText"/>
        <w:rPr>
          <w:rFonts w:asciiTheme="minorHAnsi" w:hAnsiTheme="minorHAnsi"/>
          <w:sz w:val="16"/>
          <w:szCs w:val="16"/>
        </w:rPr>
      </w:pPr>
      <w:r w:rsidRPr="008E2C9C">
        <w:rPr>
          <w:rStyle w:val="FootnoteReference"/>
          <w:rFonts w:asciiTheme="minorHAnsi" w:hAnsiTheme="minorHAnsi"/>
          <w:sz w:val="16"/>
          <w:szCs w:val="16"/>
        </w:rPr>
        <w:footnoteRef/>
      </w:r>
      <w:r w:rsidRPr="008E2C9C">
        <w:rPr>
          <w:rFonts w:asciiTheme="minorHAnsi" w:hAnsiTheme="minorHAnsi"/>
          <w:sz w:val="16"/>
          <w:szCs w:val="16"/>
        </w:rPr>
        <w:t xml:space="preserve"> </w:t>
      </w:r>
      <w:r w:rsidRPr="008E2C9C">
        <w:rPr>
          <w:rFonts w:asciiTheme="minorHAnsi" w:hAnsiTheme="minorHAnsi" w:cs="Arial"/>
          <w:sz w:val="16"/>
          <w:szCs w:val="16"/>
        </w:rPr>
        <w:t>NN </w:t>
      </w:r>
      <w:hyperlink r:id="rId41" w:history="1">
        <w:r w:rsidRPr="008E2C9C">
          <w:rPr>
            <w:rStyle w:val="Hyperlink"/>
            <w:rFonts w:asciiTheme="minorHAnsi" w:hAnsiTheme="minorHAnsi" w:cs="Arial"/>
            <w:bCs/>
            <w:color w:val="auto"/>
            <w:sz w:val="16"/>
            <w:szCs w:val="16"/>
            <w:u w:val="none"/>
          </w:rPr>
          <w:t>127/14</w:t>
        </w:r>
      </w:hyperlink>
      <w:r w:rsidRPr="008E2C9C">
        <w:rPr>
          <w:rFonts w:asciiTheme="minorHAnsi" w:hAnsiTheme="minorHAnsi"/>
          <w:sz w:val="16"/>
          <w:szCs w:val="16"/>
        </w:rPr>
        <w:t xml:space="preserve"> i</w:t>
      </w:r>
      <w:r w:rsidRPr="008E2C9C">
        <w:rPr>
          <w:rFonts w:asciiTheme="minorHAnsi" w:hAnsiTheme="minorHAnsi" w:cs="Arial"/>
          <w:sz w:val="16"/>
          <w:szCs w:val="16"/>
        </w:rPr>
        <w:t> </w:t>
      </w:r>
      <w:hyperlink r:id="rId42" w:history="1">
        <w:r w:rsidRPr="008E2C9C">
          <w:rPr>
            <w:rStyle w:val="Hyperlink"/>
            <w:rFonts w:asciiTheme="minorHAnsi" w:hAnsiTheme="minorHAnsi" w:cs="Arial"/>
            <w:bCs/>
            <w:color w:val="auto"/>
            <w:sz w:val="16"/>
            <w:szCs w:val="16"/>
            <w:u w:val="none"/>
          </w:rPr>
          <w:t>116/18</w:t>
        </w:r>
      </w:hyperlink>
    </w:p>
  </w:footnote>
  <w:footnote w:id="69">
    <w:p w:rsidR="00011A0D" w:rsidRPr="00F228DA" w:rsidRDefault="00011A0D">
      <w:pPr>
        <w:pStyle w:val="FootnoteText"/>
        <w:rPr>
          <w:sz w:val="16"/>
          <w:szCs w:val="16"/>
        </w:rPr>
      </w:pPr>
      <w:r w:rsidRPr="00F228DA">
        <w:rPr>
          <w:rStyle w:val="FootnoteReference"/>
          <w:sz w:val="16"/>
          <w:szCs w:val="16"/>
        </w:rPr>
        <w:footnoteRef/>
      </w:r>
      <w:r w:rsidRPr="00F228DA">
        <w:rPr>
          <w:sz w:val="16"/>
          <w:szCs w:val="16"/>
        </w:rPr>
        <w:t xml:space="preserve"> NN 115/18</w:t>
      </w:r>
    </w:p>
  </w:footnote>
  <w:footnote w:id="70">
    <w:p w:rsidR="00011A0D" w:rsidRPr="00821DC0" w:rsidRDefault="00011A0D" w:rsidP="00173571">
      <w:pPr>
        <w:pStyle w:val="FootnoteText"/>
        <w:rPr>
          <w:sz w:val="16"/>
          <w:szCs w:val="16"/>
        </w:rPr>
      </w:pPr>
      <w:r w:rsidRPr="00821DC0">
        <w:rPr>
          <w:rStyle w:val="FootnoteReference"/>
          <w:sz w:val="16"/>
          <w:szCs w:val="16"/>
        </w:rPr>
        <w:footnoteRef/>
      </w:r>
      <w:r w:rsidRPr="00821DC0">
        <w:rPr>
          <w:sz w:val="16"/>
          <w:szCs w:val="16"/>
        </w:rPr>
        <w:t xml:space="preserve"> </w:t>
      </w:r>
      <w:r w:rsidRPr="00821DC0">
        <w:rPr>
          <w:rFonts w:asciiTheme="minorHAnsi" w:hAnsiTheme="minorHAnsi"/>
          <w:sz w:val="16"/>
          <w:szCs w:val="16"/>
        </w:rPr>
        <w:t>NN 87/08, 86/09, 92/10, 105/10, 90/11, 5/12, 16/12, 86/12, 94/13, 152/14, 7/17 i 68/18</w:t>
      </w:r>
    </w:p>
  </w:footnote>
  <w:footnote w:id="71">
    <w:p w:rsidR="00011A0D" w:rsidRPr="00B731A1" w:rsidRDefault="00011A0D" w:rsidP="00B731A1">
      <w:pPr>
        <w:spacing w:after="0"/>
        <w:rPr>
          <w:sz w:val="16"/>
          <w:szCs w:val="16"/>
        </w:rPr>
      </w:pPr>
      <w:r w:rsidRPr="00B731A1">
        <w:rPr>
          <w:rStyle w:val="FootnoteReference"/>
          <w:sz w:val="16"/>
          <w:szCs w:val="16"/>
        </w:rPr>
        <w:footnoteRef/>
      </w:r>
      <w:r w:rsidRPr="00B731A1">
        <w:rPr>
          <w:sz w:val="16"/>
          <w:szCs w:val="16"/>
        </w:rPr>
        <w:t xml:space="preserve"> </w:t>
      </w:r>
      <w:r w:rsidRPr="00B731A1">
        <w:rPr>
          <w:rFonts w:asciiTheme="minorHAnsi" w:hAnsiTheme="minorHAnsi"/>
          <w:sz w:val="16"/>
          <w:szCs w:val="16"/>
        </w:rPr>
        <w:t>NN 102/18</w:t>
      </w:r>
    </w:p>
  </w:footnote>
  <w:footnote w:id="72">
    <w:p w:rsidR="00011A0D" w:rsidRPr="00B731A1" w:rsidRDefault="00011A0D" w:rsidP="00B731A1">
      <w:pPr>
        <w:pStyle w:val="FootnoteText"/>
      </w:pPr>
      <w:r w:rsidRPr="00B731A1">
        <w:rPr>
          <w:rStyle w:val="FootnoteReference"/>
          <w:sz w:val="16"/>
          <w:szCs w:val="16"/>
        </w:rPr>
        <w:footnoteRef/>
      </w:r>
      <w:r w:rsidRPr="00B731A1">
        <w:rPr>
          <w:sz w:val="16"/>
          <w:szCs w:val="16"/>
        </w:rPr>
        <w:t xml:space="preserve"> </w:t>
      </w:r>
      <w:r w:rsidRPr="00B731A1">
        <w:rPr>
          <w:rFonts w:asciiTheme="minorHAnsi" w:hAnsiTheme="minorHAnsi"/>
          <w:sz w:val="16"/>
          <w:szCs w:val="16"/>
        </w:rPr>
        <w:t>NN 116/18</w:t>
      </w:r>
    </w:p>
  </w:footnote>
  <w:footnote w:id="73">
    <w:p w:rsidR="00011A0D" w:rsidRPr="00F37017" w:rsidRDefault="00011A0D">
      <w:pPr>
        <w:pStyle w:val="FootnoteText"/>
        <w:rPr>
          <w:rFonts w:asciiTheme="minorHAnsi" w:hAnsiTheme="minorHAnsi"/>
          <w:sz w:val="16"/>
          <w:szCs w:val="16"/>
        </w:rPr>
      </w:pPr>
      <w:r w:rsidRPr="00F37017">
        <w:rPr>
          <w:rStyle w:val="FootnoteReference"/>
          <w:rFonts w:asciiTheme="minorHAnsi" w:hAnsiTheme="minorHAnsi"/>
          <w:sz w:val="16"/>
          <w:szCs w:val="16"/>
        </w:rPr>
        <w:footnoteRef/>
      </w:r>
      <w:r w:rsidRPr="00F37017">
        <w:rPr>
          <w:rFonts w:asciiTheme="minorHAnsi" w:hAnsiTheme="minorHAnsi"/>
          <w:sz w:val="16"/>
          <w:szCs w:val="16"/>
        </w:rPr>
        <w:t xml:space="preserve"> 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p>
  </w:footnote>
  <w:footnote w:id="74">
    <w:p w:rsidR="00011A0D" w:rsidRPr="00F37017" w:rsidRDefault="00011A0D" w:rsidP="00F53DCE">
      <w:pPr>
        <w:pStyle w:val="FootnoteText"/>
        <w:rPr>
          <w:rFonts w:asciiTheme="minorHAnsi" w:hAnsiTheme="minorHAnsi" w:cs="Calibri"/>
          <w:sz w:val="16"/>
          <w:szCs w:val="16"/>
        </w:rPr>
      </w:pPr>
      <w:r w:rsidRPr="00F37017">
        <w:rPr>
          <w:rStyle w:val="FootnoteReference"/>
          <w:rFonts w:asciiTheme="minorHAnsi" w:hAnsiTheme="minorHAnsi" w:cs="Calibri"/>
          <w:sz w:val="16"/>
          <w:szCs w:val="16"/>
        </w:rPr>
        <w:footnoteRef/>
      </w:r>
      <w:r w:rsidRPr="00F37017">
        <w:rPr>
          <w:rFonts w:asciiTheme="minorHAnsi" w:hAnsiTheme="minorHAnsi" w:cs="Calibri"/>
          <w:sz w:val="16"/>
          <w:szCs w:val="16"/>
        </w:rPr>
        <w:t xml:space="preserve"> NN 120/16</w:t>
      </w:r>
    </w:p>
  </w:footnote>
  <w:footnote w:id="75">
    <w:p w:rsidR="00011A0D" w:rsidRPr="000C5876" w:rsidRDefault="00011A0D" w:rsidP="00F53DCE">
      <w:pPr>
        <w:pStyle w:val="FootnoteText"/>
        <w:rPr>
          <w:rFonts w:asciiTheme="minorHAnsi" w:hAnsiTheme="minorHAnsi" w:cstheme="minorHAnsi"/>
          <w:sz w:val="16"/>
          <w:szCs w:val="16"/>
        </w:rPr>
      </w:pPr>
      <w:r w:rsidRPr="00F37017">
        <w:rPr>
          <w:rStyle w:val="FootnoteReference"/>
          <w:rFonts w:asciiTheme="minorHAnsi" w:hAnsiTheme="minorHAnsi" w:cstheme="minorHAnsi"/>
          <w:sz w:val="16"/>
          <w:szCs w:val="16"/>
        </w:rPr>
        <w:footnoteRef/>
      </w:r>
      <w:r w:rsidRPr="00F37017">
        <w:rPr>
          <w:rFonts w:asciiTheme="minorHAnsi" w:hAnsiTheme="minorHAnsi" w:cstheme="minorHAnsi"/>
          <w:sz w:val="16"/>
          <w:szCs w:val="16"/>
        </w:rPr>
        <w:t xml:space="preserve"> NN 15/17 i 18/17 – ispravak</w:t>
      </w:r>
    </w:p>
  </w:footnote>
  <w:footnote w:id="76">
    <w:p w:rsidR="00011A0D" w:rsidRPr="005D6E00" w:rsidRDefault="00011A0D">
      <w:pPr>
        <w:pStyle w:val="FootnoteText"/>
        <w:rPr>
          <w:sz w:val="16"/>
          <w:szCs w:val="16"/>
        </w:rPr>
      </w:pPr>
      <w:r w:rsidRPr="005D6E00">
        <w:rPr>
          <w:rStyle w:val="FootnoteReference"/>
          <w:sz w:val="16"/>
          <w:szCs w:val="16"/>
        </w:rPr>
        <w:footnoteRef/>
      </w:r>
      <w:r w:rsidRPr="005D6E00">
        <w:rPr>
          <w:sz w:val="16"/>
          <w:szCs w:val="16"/>
        </w:rPr>
        <w:t xml:space="preserve"> 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p>
  </w:footnote>
  <w:footnote w:id="77">
    <w:p w:rsidR="00011A0D" w:rsidRPr="00B356C7" w:rsidRDefault="00011A0D">
      <w:pPr>
        <w:pStyle w:val="FootnoteText"/>
        <w:rPr>
          <w:rFonts w:cs="Calibri"/>
          <w:sz w:val="16"/>
          <w:szCs w:val="16"/>
        </w:rPr>
      </w:pPr>
      <w:r w:rsidRPr="00B356C7">
        <w:rPr>
          <w:rStyle w:val="FootnoteReference"/>
          <w:rFonts w:cs="Calibri"/>
          <w:sz w:val="16"/>
          <w:szCs w:val="16"/>
        </w:rPr>
        <w:footnoteRef/>
      </w:r>
      <w:r w:rsidRPr="00B356C7">
        <w:rPr>
          <w:rFonts w:cs="Calibri"/>
          <w:sz w:val="16"/>
          <w:szCs w:val="16"/>
        </w:rPr>
        <w:t xml:space="preserve"> </w:t>
      </w:r>
      <w:r>
        <w:rPr>
          <w:rFonts w:cs="Calibri"/>
          <w:sz w:val="16"/>
          <w:szCs w:val="16"/>
        </w:rPr>
        <w:t>U</w:t>
      </w:r>
      <w:r w:rsidRPr="00B356C7">
        <w:rPr>
          <w:rFonts w:cs="Calibri"/>
          <w:sz w:val="16"/>
          <w:szCs w:val="16"/>
        </w:rPr>
        <w:t xml:space="preserve"> 2016.</w:t>
      </w:r>
      <w:r>
        <w:rPr>
          <w:rFonts w:cs="Calibri"/>
          <w:sz w:val="16"/>
          <w:szCs w:val="16"/>
        </w:rPr>
        <w:t>, kroz pilot-fazu</w:t>
      </w:r>
      <w:r w:rsidRPr="00B356C7">
        <w:rPr>
          <w:rFonts w:cs="Calibri"/>
          <w:sz w:val="16"/>
          <w:szCs w:val="16"/>
        </w:rPr>
        <w:t xml:space="preserve"> bilo je odobreno je 1,03 milijuna eura za 9 projekata.</w:t>
      </w:r>
    </w:p>
  </w:footnote>
  <w:footnote w:id="78">
    <w:p w:rsidR="00011A0D" w:rsidRPr="00D93F42" w:rsidRDefault="00011A0D">
      <w:pPr>
        <w:pStyle w:val="FootnoteText"/>
        <w:rPr>
          <w:rFonts w:asciiTheme="minorHAnsi" w:hAnsiTheme="minorHAnsi"/>
          <w:sz w:val="16"/>
          <w:szCs w:val="16"/>
        </w:rPr>
      </w:pPr>
      <w:r w:rsidRPr="00D93F42">
        <w:rPr>
          <w:rStyle w:val="FootnoteReference"/>
          <w:rFonts w:asciiTheme="minorHAnsi" w:hAnsiTheme="minorHAnsi"/>
          <w:sz w:val="16"/>
          <w:szCs w:val="16"/>
        </w:rPr>
        <w:footnoteRef/>
      </w:r>
      <w:r w:rsidRPr="00D93F42">
        <w:rPr>
          <w:rFonts w:asciiTheme="minorHAnsi" w:hAnsiTheme="minorHAnsi"/>
          <w:sz w:val="16"/>
          <w:szCs w:val="16"/>
        </w:rPr>
        <w:t xml:space="preserve"> Potpisivanje novog sporazuma je u tijeku.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0D" w:rsidRPr="0010513D" w:rsidRDefault="00011A0D" w:rsidP="0010513D">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0D" w:rsidRDefault="00011A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7CE1"/>
    <w:multiLevelType w:val="hybridMultilevel"/>
    <w:tmpl w:val="0F904A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4929E2"/>
    <w:multiLevelType w:val="hybridMultilevel"/>
    <w:tmpl w:val="2702DE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6971D1"/>
    <w:multiLevelType w:val="hybridMultilevel"/>
    <w:tmpl w:val="CF9ACFC8"/>
    <w:lvl w:ilvl="0" w:tplc="AD1A5FA4">
      <w:numFmt w:val="bullet"/>
      <w:lvlText w:val="-"/>
      <w:lvlJc w:val="left"/>
      <w:pPr>
        <w:ind w:left="720" w:hanging="360"/>
      </w:pPr>
      <w:rPr>
        <w:rFonts w:ascii="Calibri Light" w:eastAsia="Calibri" w:hAnsi="Calibri Light" w:cs="Segoe U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63A5171"/>
    <w:multiLevelType w:val="hybridMultilevel"/>
    <w:tmpl w:val="2B386BB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25A440F6"/>
    <w:multiLevelType w:val="hybridMultilevel"/>
    <w:tmpl w:val="0D000B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6342C76"/>
    <w:multiLevelType w:val="hybridMultilevel"/>
    <w:tmpl w:val="3B744276"/>
    <w:lvl w:ilvl="0" w:tplc="3D206A08">
      <w:numFmt w:val="bullet"/>
      <w:pStyle w:val="Tablice"/>
      <w:lvlText w:val="-"/>
      <w:lvlJc w:val="left"/>
      <w:pPr>
        <w:ind w:left="720" w:hanging="360"/>
      </w:pPr>
      <w:rPr>
        <w:rFonts w:ascii="Calibri Light" w:eastAsia="Calibri" w:hAnsi="Calibri Light" w:cs="Segoe U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6674463"/>
    <w:multiLevelType w:val="multilevel"/>
    <w:tmpl w:val="909A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F00E18"/>
    <w:multiLevelType w:val="singleLevel"/>
    <w:tmpl w:val="C8E22350"/>
    <w:lvl w:ilvl="0">
      <w:start w:val="1"/>
      <w:numFmt w:val="bullet"/>
      <w:pStyle w:val="ListBullet"/>
      <w:lvlText w:val=""/>
      <w:lvlJc w:val="left"/>
      <w:pPr>
        <w:tabs>
          <w:tab w:val="num" w:pos="283"/>
        </w:tabs>
        <w:ind w:left="283" w:hanging="283"/>
      </w:pPr>
      <w:rPr>
        <w:rFonts w:ascii="Symbol" w:hAnsi="Symbol"/>
        <w:color w:val="auto"/>
      </w:rPr>
    </w:lvl>
  </w:abstractNum>
  <w:abstractNum w:abstractNumId="8">
    <w:nsid w:val="48CD1FB8"/>
    <w:multiLevelType w:val="multilevel"/>
    <w:tmpl w:val="C9208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3">
      <w:numFmt w:val="decimal"/>
      <w:lvlText w:val=""/>
      <w:lvlJc w:val="left"/>
    </w:lvl>
    <w:lvl w:ilvl="4">
      <w:numFmt w:val="decimal"/>
      <w:pStyle w:val="Corpsdutexte"/>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4258B0"/>
    <w:multiLevelType w:val="hybridMultilevel"/>
    <w:tmpl w:val="690C6252"/>
    <w:lvl w:ilvl="0" w:tplc="81D424E8">
      <w:start w:val="1"/>
      <w:numFmt w:val="lowerLetter"/>
      <w:pStyle w:val="Subtitle"/>
      <w:lvlText w:val="%1."/>
      <w:lvlJc w:val="left"/>
      <w:pPr>
        <w:ind w:left="360" w:hanging="360"/>
      </w:pPr>
      <w:rPr>
        <w:rFonts w:ascii="Lucida Sans" w:hAnsi="Lucida Sans" w:hint="default"/>
        <w:b/>
        <w:bCs w:val="0"/>
        <w:i w:val="0"/>
        <w:iCs w:val="0"/>
        <w:caps w:val="0"/>
        <w:smallCaps w:val="0"/>
        <w:strike w:val="0"/>
        <w:dstrike w:val="0"/>
        <w:noProof w:val="0"/>
        <w:vanish w:val="0"/>
        <w:color w:val="FF0000"/>
        <w:spacing w:val="0"/>
        <w:kern w:val="0"/>
        <w:position w:val="0"/>
        <w:sz w:val="22"/>
        <w:u w:val="none"/>
        <w:effect w:val="none"/>
        <w:vertAlign w:val="baseline"/>
        <w:em w:val="none"/>
        <w:specVanish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CFF7ED5"/>
    <w:multiLevelType w:val="multilevel"/>
    <w:tmpl w:val="38C8D804"/>
    <w:lvl w:ilvl="0">
      <w:start w:val="5"/>
      <w:numFmt w:val="decimal"/>
      <w:lvlText w:val="%1."/>
      <w:lvlJc w:val="left"/>
      <w:pPr>
        <w:ind w:left="360" w:hanging="360"/>
      </w:pPr>
      <w:rPr>
        <w:rFonts w:asciiTheme="minorHAnsi" w:hAnsiTheme="minorHAnsi" w:cstheme="minorHAnsi" w:hint="default"/>
        <w:b/>
        <w:sz w:val="28"/>
        <w:szCs w:val="28"/>
      </w:rPr>
    </w:lvl>
    <w:lvl w:ilvl="1">
      <w:start w:val="1"/>
      <w:numFmt w:val="decimal"/>
      <w:lvlText w:val="%1.%2."/>
      <w:lvlJc w:val="left"/>
      <w:pPr>
        <w:ind w:left="360" w:hanging="360"/>
      </w:pPr>
      <w:rPr>
        <w:rFonts w:asciiTheme="minorHAnsi" w:hAnsiTheme="minorHAnsi" w:cstheme="minorHAnsi" w:hint="default"/>
        <w:b/>
        <w:sz w:val="36"/>
        <w:szCs w:val="24"/>
      </w:rPr>
    </w:lvl>
    <w:lvl w:ilvl="2">
      <w:start w:val="1"/>
      <w:numFmt w:val="decimal"/>
      <w:lvlText w:val="%1.%2.%3."/>
      <w:lvlJc w:val="left"/>
      <w:pPr>
        <w:ind w:left="720" w:hanging="720"/>
      </w:pPr>
      <w:rPr>
        <w:rFonts w:asciiTheme="minorHAnsi" w:hAnsiTheme="minorHAnsi" w:cstheme="minorHAnsi" w:hint="default"/>
        <w:b w:val="0"/>
        <w:sz w:val="16"/>
      </w:rPr>
    </w:lvl>
    <w:lvl w:ilvl="3">
      <w:start w:val="1"/>
      <w:numFmt w:val="decimal"/>
      <w:lvlText w:val="%1.%2.%3.%4."/>
      <w:lvlJc w:val="left"/>
      <w:pPr>
        <w:ind w:left="720" w:hanging="720"/>
      </w:pPr>
      <w:rPr>
        <w:rFonts w:asciiTheme="minorHAnsi" w:hAnsiTheme="minorHAnsi" w:cstheme="minorHAnsi" w:hint="default"/>
        <w:b w:val="0"/>
        <w:sz w:val="16"/>
      </w:rPr>
    </w:lvl>
    <w:lvl w:ilvl="4">
      <w:start w:val="1"/>
      <w:numFmt w:val="decimal"/>
      <w:lvlText w:val="%1.%2.%3.%4.%5."/>
      <w:lvlJc w:val="left"/>
      <w:pPr>
        <w:ind w:left="1080" w:hanging="1080"/>
      </w:pPr>
      <w:rPr>
        <w:rFonts w:asciiTheme="minorHAnsi" w:hAnsiTheme="minorHAnsi" w:cstheme="minorHAnsi" w:hint="default"/>
        <w:b w:val="0"/>
        <w:sz w:val="16"/>
      </w:rPr>
    </w:lvl>
    <w:lvl w:ilvl="5">
      <w:start w:val="1"/>
      <w:numFmt w:val="decimal"/>
      <w:lvlText w:val="%1.%2.%3.%4.%5.%6."/>
      <w:lvlJc w:val="left"/>
      <w:pPr>
        <w:ind w:left="1080" w:hanging="1080"/>
      </w:pPr>
      <w:rPr>
        <w:rFonts w:asciiTheme="minorHAnsi" w:hAnsiTheme="minorHAnsi" w:cstheme="minorHAnsi" w:hint="default"/>
        <w:b w:val="0"/>
        <w:sz w:val="16"/>
      </w:rPr>
    </w:lvl>
    <w:lvl w:ilvl="6">
      <w:start w:val="1"/>
      <w:numFmt w:val="decimal"/>
      <w:lvlText w:val="%1.%2.%3.%4.%5.%6.%7."/>
      <w:lvlJc w:val="left"/>
      <w:pPr>
        <w:ind w:left="1440" w:hanging="1440"/>
      </w:pPr>
      <w:rPr>
        <w:rFonts w:asciiTheme="minorHAnsi" w:hAnsiTheme="minorHAnsi" w:cstheme="minorHAnsi" w:hint="default"/>
        <w:b w:val="0"/>
        <w:sz w:val="16"/>
      </w:rPr>
    </w:lvl>
    <w:lvl w:ilvl="7">
      <w:start w:val="1"/>
      <w:numFmt w:val="decimal"/>
      <w:lvlText w:val="%1.%2.%3.%4.%5.%6.%7.%8."/>
      <w:lvlJc w:val="left"/>
      <w:pPr>
        <w:ind w:left="1440" w:hanging="1440"/>
      </w:pPr>
      <w:rPr>
        <w:rFonts w:asciiTheme="minorHAnsi" w:hAnsiTheme="minorHAnsi" w:cstheme="minorHAnsi" w:hint="default"/>
        <w:b w:val="0"/>
        <w:sz w:val="16"/>
      </w:rPr>
    </w:lvl>
    <w:lvl w:ilvl="8">
      <w:start w:val="1"/>
      <w:numFmt w:val="decimal"/>
      <w:lvlText w:val="%1.%2.%3.%4.%5.%6.%7.%8.%9."/>
      <w:lvlJc w:val="left"/>
      <w:pPr>
        <w:ind w:left="1800" w:hanging="1800"/>
      </w:pPr>
      <w:rPr>
        <w:rFonts w:asciiTheme="minorHAnsi" w:hAnsiTheme="minorHAnsi" w:cstheme="minorHAnsi" w:hint="default"/>
        <w:b w:val="0"/>
        <w:sz w:val="16"/>
      </w:rPr>
    </w:lvl>
  </w:abstractNum>
  <w:abstractNum w:abstractNumId="11">
    <w:nsid w:val="5D567F70"/>
    <w:multiLevelType w:val="hybridMultilevel"/>
    <w:tmpl w:val="1A4410FC"/>
    <w:lvl w:ilvl="0" w:tplc="8C54E32E">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D9B4CCA"/>
    <w:multiLevelType w:val="hybridMultilevel"/>
    <w:tmpl w:val="3FDADE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052678B"/>
    <w:multiLevelType w:val="multilevel"/>
    <w:tmpl w:val="041A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FF0000"/>
        <w:sz w:val="40"/>
      </w:rPr>
    </w:lvl>
    <w:lvl w:ilvl="2">
      <w:start w:val="1"/>
      <w:numFmt w:val="decimal"/>
      <w:lvlText w:val="%1.%2.%3"/>
      <w:lvlJc w:val="left"/>
      <w:pPr>
        <w:ind w:left="720" w:hanging="720"/>
      </w:pPr>
      <w:rPr>
        <w:rFonts w:hint="default"/>
        <w:b/>
        <w:color w:val="FF0000"/>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7C40555"/>
    <w:multiLevelType w:val="hybridMultilevel"/>
    <w:tmpl w:val="A85A37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B074C8B"/>
    <w:multiLevelType w:val="multilevel"/>
    <w:tmpl w:val="0B02857C"/>
    <w:lvl w:ilvl="0">
      <w:start w:val="1"/>
      <w:numFmt w:val="decimal"/>
      <w:lvlText w:val="%1."/>
      <w:lvlJc w:val="left"/>
      <w:pPr>
        <w:ind w:left="1101" w:hanging="675"/>
      </w:pPr>
      <w:rPr>
        <w:rFonts w:ascii="Lucida Sans" w:hAnsi="Lucida Sans" w:hint="default"/>
        <w:color w:val="FF0000"/>
        <w:sz w:val="72"/>
        <w:szCs w:val="48"/>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586" w:hanging="2160"/>
      </w:pPr>
      <w:rPr>
        <w:rFonts w:hint="default"/>
      </w:rPr>
    </w:lvl>
  </w:abstractNum>
  <w:abstractNum w:abstractNumId="16">
    <w:nsid w:val="6B962D01"/>
    <w:multiLevelType w:val="hybridMultilevel"/>
    <w:tmpl w:val="926230A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7">
    <w:nsid w:val="741C1AB3"/>
    <w:multiLevelType w:val="multilevel"/>
    <w:tmpl w:val="8D0A3816"/>
    <w:lvl w:ilvl="0">
      <w:start w:val="1"/>
      <w:numFmt w:val="decimal"/>
      <w:pStyle w:val="Heading1"/>
      <w:lvlText w:val="%1."/>
      <w:lvlJc w:val="left"/>
      <w:pPr>
        <w:ind w:left="502" w:hanging="360"/>
      </w:pPr>
      <w:rPr>
        <w:rFonts w:ascii="Lucida Sans" w:hAnsi="Lucida Sans" w:hint="default"/>
        <w:color w:val="FF0000"/>
        <w:sz w:val="72"/>
      </w:rPr>
    </w:lvl>
    <w:lvl w:ilvl="1">
      <w:start w:val="1"/>
      <w:numFmt w:val="decimal"/>
      <w:pStyle w:val="Heading2"/>
      <w:lvlText w:val="%1.%2."/>
      <w:lvlJc w:val="left"/>
      <w:pPr>
        <w:ind w:left="576" w:hanging="576"/>
      </w:pPr>
      <w:rPr>
        <w:rFonts w:hint="default"/>
        <w:color w:val="FF0000"/>
        <w:sz w:val="40"/>
      </w:rPr>
    </w:lvl>
    <w:lvl w:ilvl="2">
      <w:start w:val="1"/>
      <w:numFmt w:val="decimal"/>
      <w:pStyle w:val="Heading3"/>
      <w:lvlText w:val="%1.%2.%3."/>
      <w:lvlJc w:val="left"/>
      <w:pPr>
        <w:ind w:left="4973" w:hanging="720"/>
      </w:pPr>
      <w:rPr>
        <w:rFonts w:hint="default"/>
        <w:b/>
        <w:color w:val="FF0000"/>
        <w:sz w:val="28"/>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798F26C3"/>
    <w:multiLevelType w:val="hybridMultilevel"/>
    <w:tmpl w:val="DB1417C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
  </w:num>
  <w:num w:numId="4">
    <w:abstractNumId w:val="15"/>
  </w:num>
  <w:num w:numId="5">
    <w:abstractNumId w:val="9"/>
  </w:num>
  <w:num w:numId="6">
    <w:abstractNumId w:val="18"/>
  </w:num>
  <w:num w:numId="7">
    <w:abstractNumId w:val="17"/>
  </w:num>
  <w:num w:numId="8">
    <w:abstractNumId w:val="5"/>
  </w:num>
  <w:num w:numId="9">
    <w:abstractNumId w:val="10"/>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11"/>
  </w:num>
  <w:num w:numId="14">
    <w:abstractNumId w:val="6"/>
  </w:num>
  <w:num w:numId="15">
    <w:abstractNumId w:val="14"/>
  </w:num>
  <w:num w:numId="16">
    <w:abstractNumId w:val="0"/>
  </w:num>
  <w:num w:numId="17">
    <w:abstractNumId w:val="13"/>
  </w:num>
  <w:num w:numId="18">
    <w:abstractNumId w:val="17"/>
  </w:num>
  <w:num w:numId="19">
    <w:abstractNumId w:val="3"/>
  </w:num>
  <w:num w:numId="20">
    <w:abstractNumId w:val="16"/>
  </w:num>
  <w:num w:numId="21">
    <w:abstractNumId w:val="1"/>
  </w:num>
  <w:num w:numId="22">
    <w:abstractNumId w:val="12"/>
  </w:num>
  <w:num w:numId="23">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defaultTabStop w:val="737"/>
  <w:hyphenationZone w:val="425"/>
  <w:characterSpacingControl w:val="doNotCompress"/>
  <w:hdrShapeDefaults>
    <o:shapedefaults v:ext="edit" spidmax="5122"/>
  </w:hdrShapeDefaults>
  <w:footnotePr>
    <w:footnote w:id="-1"/>
    <w:footnote w:id="0"/>
    <w:footnote w:id="1"/>
  </w:footnotePr>
  <w:endnotePr>
    <w:endnote w:id="-1"/>
    <w:endnote w:id="0"/>
  </w:endnotePr>
  <w:compat/>
  <w:docVars>
    <w:docVar w:name="LW_DocType" w:val="NORMAL"/>
  </w:docVars>
  <w:rsids>
    <w:rsidRoot w:val="00B362F5"/>
    <w:rsid w:val="000002DD"/>
    <w:rsid w:val="00000553"/>
    <w:rsid w:val="000005A2"/>
    <w:rsid w:val="000008BA"/>
    <w:rsid w:val="00000A71"/>
    <w:rsid w:val="0000123A"/>
    <w:rsid w:val="00001D98"/>
    <w:rsid w:val="0000293F"/>
    <w:rsid w:val="000036E4"/>
    <w:rsid w:val="000053A5"/>
    <w:rsid w:val="00005644"/>
    <w:rsid w:val="0000617C"/>
    <w:rsid w:val="000062B7"/>
    <w:rsid w:val="000067FF"/>
    <w:rsid w:val="00006C3D"/>
    <w:rsid w:val="00006D97"/>
    <w:rsid w:val="00007732"/>
    <w:rsid w:val="000078AF"/>
    <w:rsid w:val="00007C59"/>
    <w:rsid w:val="00010E0F"/>
    <w:rsid w:val="000118F9"/>
    <w:rsid w:val="00011A0D"/>
    <w:rsid w:val="000126C8"/>
    <w:rsid w:val="00012E4C"/>
    <w:rsid w:val="000130C7"/>
    <w:rsid w:val="00014B51"/>
    <w:rsid w:val="000166D1"/>
    <w:rsid w:val="00016D4E"/>
    <w:rsid w:val="000172BC"/>
    <w:rsid w:val="00017B93"/>
    <w:rsid w:val="000201F3"/>
    <w:rsid w:val="00020CFB"/>
    <w:rsid w:val="000223B8"/>
    <w:rsid w:val="000238EE"/>
    <w:rsid w:val="00023917"/>
    <w:rsid w:val="00023F98"/>
    <w:rsid w:val="000243DA"/>
    <w:rsid w:val="00024932"/>
    <w:rsid w:val="00025349"/>
    <w:rsid w:val="00025807"/>
    <w:rsid w:val="000267FF"/>
    <w:rsid w:val="00027437"/>
    <w:rsid w:val="00027D46"/>
    <w:rsid w:val="00030273"/>
    <w:rsid w:val="0003075D"/>
    <w:rsid w:val="00030E3D"/>
    <w:rsid w:val="00031172"/>
    <w:rsid w:val="00031205"/>
    <w:rsid w:val="00032C39"/>
    <w:rsid w:val="00033459"/>
    <w:rsid w:val="00033637"/>
    <w:rsid w:val="00034177"/>
    <w:rsid w:val="00034EC8"/>
    <w:rsid w:val="00035725"/>
    <w:rsid w:val="00035B56"/>
    <w:rsid w:val="00035ECB"/>
    <w:rsid w:val="00035F62"/>
    <w:rsid w:val="00036F5F"/>
    <w:rsid w:val="00037A98"/>
    <w:rsid w:val="00040446"/>
    <w:rsid w:val="00040B92"/>
    <w:rsid w:val="00041A2F"/>
    <w:rsid w:val="000425E7"/>
    <w:rsid w:val="00043194"/>
    <w:rsid w:val="00044869"/>
    <w:rsid w:val="00044A86"/>
    <w:rsid w:val="00044AC4"/>
    <w:rsid w:val="00045023"/>
    <w:rsid w:val="0004609B"/>
    <w:rsid w:val="00046BF7"/>
    <w:rsid w:val="00047469"/>
    <w:rsid w:val="00050231"/>
    <w:rsid w:val="00050FF7"/>
    <w:rsid w:val="00051752"/>
    <w:rsid w:val="0005195D"/>
    <w:rsid w:val="0005459A"/>
    <w:rsid w:val="0005472B"/>
    <w:rsid w:val="00054881"/>
    <w:rsid w:val="000548C7"/>
    <w:rsid w:val="000548E4"/>
    <w:rsid w:val="00054D85"/>
    <w:rsid w:val="000550F7"/>
    <w:rsid w:val="00056050"/>
    <w:rsid w:val="00056596"/>
    <w:rsid w:val="00057515"/>
    <w:rsid w:val="00057BC9"/>
    <w:rsid w:val="00061048"/>
    <w:rsid w:val="0006165D"/>
    <w:rsid w:val="00061BB9"/>
    <w:rsid w:val="00062F1B"/>
    <w:rsid w:val="000636E8"/>
    <w:rsid w:val="00063DA0"/>
    <w:rsid w:val="00063F22"/>
    <w:rsid w:val="00064115"/>
    <w:rsid w:val="000645C0"/>
    <w:rsid w:val="000646BD"/>
    <w:rsid w:val="0006575C"/>
    <w:rsid w:val="000657E9"/>
    <w:rsid w:val="00066FEC"/>
    <w:rsid w:val="000714EE"/>
    <w:rsid w:val="0007160C"/>
    <w:rsid w:val="00074543"/>
    <w:rsid w:val="00075090"/>
    <w:rsid w:val="0007545E"/>
    <w:rsid w:val="00075CC1"/>
    <w:rsid w:val="00075E8F"/>
    <w:rsid w:val="00076B12"/>
    <w:rsid w:val="000772A6"/>
    <w:rsid w:val="00077399"/>
    <w:rsid w:val="000774CA"/>
    <w:rsid w:val="000775A3"/>
    <w:rsid w:val="00080D49"/>
    <w:rsid w:val="000825DB"/>
    <w:rsid w:val="000852B4"/>
    <w:rsid w:val="00086374"/>
    <w:rsid w:val="00086794"/>
    <w:rsid w:val="000868F2"/>
    <w:rsid w:val="00086A10"/>
    <w:rsid w:val="00086E68"/>
    <w:rsid w:val="000879B5"/>
    <w:rsid w:val="000879EC"/>
    <w:rsid w:val="0009028D"/>
    <w:rsid w:val="000903AE"/>
    <w:rsid w:val="0009131D"/>
    <w:rsid w:val="00091F7C"/>
    <w:rsid w:val="0009337B"/>
    <w:rsid w:val="0009369E"/>
    <w:rsid w:val="0009415C"/>
    <w:rsid w:val="00094B28"/>
    <w:rsid w:val="000954A5"/>
    <w:rsid w:val="000958A5"/>
    <w:rsid w:val="00095D47"/>
    <w:rsid w:val="00096202"/>
    <w:rsid w:val="000966E7"/>
    <w:rsid w:val="00096E2B"/>
    <w:rsid w:val="00097C16"/>
    <w:rsid w:val="00097DDD"/>
    <w:rsid w:val="000A0097"/>
    <w:rsid w:val="000A0DDD"/>
    <w:rsid w:val="000A0ED8"/>
    <w:rsid w:val="000A25D7"/>
    <w:rsid w:val="000A277C"/>
    <w:rsid w:val="000A2F44"/>
    <w:rsid w:val="000A32EB"/>
    <w:rsid w:val="000A369F"/>
    <w:rsid w:val="000A3CC9"/>
    <w:rsid w:val="000A428A"/>
    <w:rsid w:val="000A430F"/>
    <w:rsid w:val="000A4B82"/>
    <w:rsid w:val="000A53A5"/>
    <w:rsid w:val="000A5C7A"/>
    <w:rsid w:val="000A6603"/>
    <w:rsid w:val="000A7018"/>
    <w:rsid w:val="000A73ED"/>
    <w:rsid w:val="000A7757"/>
    <w:rsid w:val="000B0E57"/>
    <w:rsid w:val="000B1012"/>
    <w:rsid w:val="000B16C9"/>
    <w:rsid w:val="000B176F"/>
    <w:rsid w:val="000B27FE"/>
    <w:rsid w:val="000B29EF"/>
    <w:rsid w:val="000B3DA2"/>
    <w:rsid w:val="000B53FC"/>
    <w:rsid w:val="000B582E"/>
    <w:rsid w:val="000B5A56"/>
    <w:rsid w:val="000B6F72"/>
    <w:rsid w:val="000B7CC6"/>
    <w:rsid w:val="000C01F3"/>
    <w:rsid w:val="000C06DF"/>
    <w:rsid w:val="000C1AFA"/>
    <w:rsid w:val="000C4D6F"/>
    <w:rsid w:val="000C5357"/>
    <w:rsid w:val="000C5876"/>
    <w:rsid w:val="000C623E"/>
    <w:rsid w:val="000C7BEC"/>
    <w:rsid w:val="000D04BC"/>
    <w:rsid w:val="000D1524"/>
    <w:rsid w:val="000D165C"/>
    <w:rsid w:val="000D16E7"/>
    <w:rsid w:val="000D2AA4"/>
    <w:rsid w:val="000D3EFF"/>
    <w:rsid w:val="000D44E1"/>
    <w:rsid w:val="000D49C6"/>
    <w:rsid w:val="000D532F"/>
    <w:rsid w:val="000D570E"/>
    <w:rsid w:val="000D669F"/>
    <w:rsid w:val="000D704A"/>
    <w:rsid w:val="000E1F9D"/>
    <w:rsid w:val="000E2D95"/>
    <w:rsid w:val="000E3D24"/>
    <w:rsid w:val="000E44D3"/>
    <w:rsid w:val="000E4EB3"/>
    <w:rsid w:val="000E5040"/>
    <w:rsid w:val="000E5E3E"/>
    <w:rsid w:val="000E79A9"/>
    <w:rsid w:val="000E7CBC"/>
    <w:rsid w:val="000F121A"/>
    <w:rsid w:val="000F1CD1"/>
    <w:rsid w:val="000F23B1"/>
    <w:rsid w:val="000F242B"/>
    <w:rsid w:val="000F25A7"/>
    <w:rsid w:val="000F27E5"/>
    <w:rsid w:val="000F2976"/>
    <w:rsid w:val="000F2F8E"/>
    <w:rsid w:val="000F360E"/>
    <w:rsid w:val="000F44AD"/>
    <w:rsid w:val="000F489D"/>
    <w:rsid w:val="000F5766"/>
    <w:rsid w:val="000F5DED"/>
    <w:rsid w:val="000F6361"/>
    <w:rsid w:val="00100AE1"/>
    <w:rsid w:val="00100BFF"/>
    <w:rsid w:val="00102D43"/>
    <w:rsid w:val="00103F4C"/>
    <w:rsid w:val="001040F3"/>
    <w:rsid w:val="0010513D"/>
    <w:rsid w:val="0010574F"/>
    <w:rsid w:val="0010618F"/>
    <w:rsid w:val="0010722F"/>
    <w:rsid w:val="001076B8"/>
    <w:rsid w:val="001077F7"/>
    <w:rsid w:val="001102A2"/>
    <w:rsid w:val="00110C6A"/>
    <w:rsid w:val="001112AF"/>
    <w:rsid w:val="0011204B"/>
    <w:rsid w:val="001127D5"/>
    <w:rsid w:val="0011371E"/>
    <w:rsid w:val="0011392C"/>
    <w:rsid w:val="00113BF7"/>
    <w:rsid w:val="00114691"/>
    <w:rsid w:val="00114851"/>
    <w:rsid w:val="00114966"/>
    <w:rsid w:val="00115195"/>
    <w:rsid w:val="001156A9"/>
    <w:rsid w:val="00115921"/>
    <w:rsid w:val="001162E6"/>
    <w:rsid w:val="001165AD"/>
    <w:rsid w:val="00116867"/>
    <w:rsid w:val="00120593"/>
    <w:rsid w:val="001208F1"/>
    <w:rsid w:val="00120E3B"/>
    <w:rsid w:val="00120E5E"/>
    <w:rsid w:val="00121E1F"/>
    <w:rsid w:val="001220D2"/>
    <w:rsid w:val="00122F33"/>
    <w:rsid w:val="001242F9"/>
    <w:rsid w:val="00124DA1"/>
    <w:rsid w:val="00125FE5"/>
    <w:rsid w:val="0012620C"/>
    <w:rsid w:val="001266DA"/>
    <w:rsid w:val="00127AD7"/>
    <w:rsid w:val="0013006F"/>
    <w:rsid w:val="0013103B"/>
    <w:rsid w:val="00131454"/>
    <w:rsid w:val="001332EE"/>
    <w:rsid w:val="00133629"/>
    <w:rsid w:val="00133AAE"/>
    <w:rsid w:val="00134D06"/>
    <w:rsid w:val="001357EB"/>
    <w:rsid w:val="0013600B"/>
    <w:rsid w:val="00136EAB"/>
    <w:rsid w:val="00137FC6"/>
    <w:rsid w:val="00141F74"/>
    <w:rsid w:val="00143047"/>
    <w:rsid w:val="0014343D"/>
    <w:rsid w:val="00144270"/>
    <w:rsid w:val="001448A9"/>
    <w:rsid w:val="00144954"/>
    <w:rsid w:val="00145FBD"/>
    <w:rsid w:val="0014685E"/>
    <w:rsid w:val="00146B54"/>
    <w:rsid w:val="00146C46"/>
    <w:rsid w:val="0014749C"/>
    <w:rsid w:val="0015096C"/>
    <w:rsid w:val="00150A76"/>
    <w:rsid w:val="00153492"/>
    <w:rsid w:val="00153BBE"/>
    <w:rsid w:val="0015476C"/>
    <w:rsid w:val="00154C60"/>
    <w:rsid w:val="0015796A"/>
    <w:rsid w:val="00160A3F"/>
    <w:rsid w:val="00160AB2"/>
    <w:rsid w:val="00160FE6"/>
    <w:rsid w:val="00160FEA"/>
    <w:rsid w:val="00160FEF"/>
    <w:rsid w:val="00161A3C"/>
    <w:rsid w:val="00163FD4"/>
    <w:rsid w:val="00164237"/>
    <w:rsid w:val="00164902"/>
    <w:rsid w:val="00164ACB"/>
    <w:rsid w:val="00164B5C"/>
    <w:rsid w:val="001650B3"/>
    <w:rsid w:val="00166C68"/>
    <w:rsid w:val="00166F2A"/>
    <w:rsid w:val="00167DC3"/>
    <w:rsid w:val="00170E5E"/>
    <w:rsid w:val="0017188B"/>
    <w:rsid w:val="00171C15"/>
    <w:rsid w:val="00173571"/>
    <w:rsid w:val="00173CD3"/>
    <w:rsid w:val="00173D73"/>
    <w:rsid w:val="001742B6"/>
    <w:rsid w:val="001749FB"/>
    <w:rsid w:val="00176C11"/>
    <w:rsid w:val="00180281"/>
    <w:rsid w:val="001802D8"/>
    <w:rsid w:val="001818C2"/>
    <w:rsid w:val="00181D3A"/>
    <w:rsid w:val="00182B00"/>
    <w:rsid w:val="00182F2D"/>
    <w:rsid w:val="00184188"/>
    <w:rsid w:val="001847E6"/>
    <w:rsid w:val="0018480B"/>
    <w:rsid w:val="00185A99"/>
    <w:rsid w:val="00185F19"/>
    <w:rsid w:val="0018601D"/>
    <w:rsid w:val="001867AA"/>
    <w:rsid w:val="00186AB7"/>
    <w:rsid w:val="00187DAE"/>
    <w:rsid w:val="0019001F"/>
    <w:rsid w:val="0019148B"/>
    <w:rsid w:val="00191AE7"/>
    <w:rsid w:val="00191DF3"/>
    <w:rsid w:val="00192830"/>
    <w:rsid w:val="00192CE7"/>
    <w:rsid w:val="00193985"/>
    <w:rsid w:val="001939C3"/>
    <w:rsid w:val="00193BB9"/>
    <w:rsid w:val="00195C4A"/>
    <w:rsid w:val="00195CDC"/>
    <w:rsid w:val="00195CE6"/>
    <w:rsid w:val="0019661E"/>
    <w:rsid w:val="001974A7"/>
    <w:rsid w:val="001974AA"/>
    <w:rsid w:val="00197585"/>
    <w:rsid w:val="001A02FF"/>
    <w:rsid w:val="001A09D3"/>
    <w:rsid w:val="001A0F5B"/>
    <w:rsid w:val="001A13D4"/>
    <w:rsid w:val="001A160A"/>
    <w:rsid w:val="001A1763"/>
    <w:rsid w:val="001A18CC"/>
    <w:rsid w:val="001A1A4B"/>
    <w:rsid w:val="001A1D6B"/>
    <w:rsid w:val="001A2A5C"/>
    <w:rsid w:val="001A5D35"/>
    <w:rsid w:val="001A5FF9"/>
    <w:rsid w:val="001A63F0"/>
    <w:rsid w:val="001A6415"/>
    <w:rsid w:val="001A7E98"/>
    <w:rsid w:val="001B12B2"/>
    <w:rsid w:val="001B1771"/>
    <w:rsid w:val="001B2A78"/>
    <w:rsid w:val="001B2B92"/>
    <w:rsid w:val="001B56FF"/>
    <w:rsid w:val="001B5AD2"/>
    <w:rsid w:val="001B5D9F"/>
    <w:rsid w:val="001B6D55"/>
    <w:rsid w:val="001B75AB"/>
    <w:rsid w:val="001B7F33"/>
    <w:rsid w:val="001C0573"/>
    <w:rsid w:val="001C05A3"/>
    <w:rsid w:val="001C0B26"/>
    <w:rsid w:val="001C1772"/>
    <w:rsid w:val="001C1D2F"/>
    <w:rsid w:val="001C376B"/>
    <w:rsid w:val="001C3E29"/>
    <w:rsid w:val="001C4A63"/>
    <w:rsid w:val="001C50D9"/>
    <w:rsid w:val="001C5464"/>
    <w:rsid w:val="001C5BE4"/>
    <w:rsid w:val="001C68A4"/>
    <w:rsid w:val="001C6CF1"/>
    <w:rsid w:val="001C793D"/>
    <w:rsid w:val="001C7B92"/>
    <w:rsid w:val="001C7E82"/>
    <w:rsid w:val="001D026B"/>
    <w:rsid w:val="001D05C3"/>
    <w:rsid w:val="001D1EA5"/>
    <w:rsid w:val="001D25FA"/>
    <w:rsid w:val="001D2E28"/>
    <w:rsid w:val="001D2E64"/>
    <w:rsid w:val="001D4256"/>
    <w:rsid w:val="001D4441"/>
    <w:rsid w:val="001D511F"/>
    <w:rsid w:val="001D55BF"/>
    <w:rsid w:val="001D5A8B"/>
    <w:rsid w:val="001D5D73"/>
    <w:rsid w:val="001D6999"/>
    <w:rsid w:val="001D6C89"/>
    <w:rsid w:val="001E4A86"/>
    <w:rsid w:val="001E4CE2"/>
    <w:rsid w:val="001E4EAD"/>
    <w:rsid w:val="001E53B7"/>
    <w:rsid w:val="001E56F9"/>
    <w:rsid w:val="001E5EFE"/>
    <w:rsid w:val="001E6E26"/>
    <w:rsid w:val="001E729D"/>
    <w:rsid w:val="001F1007"/>
    <w:rsid w:val="001F1FB1"/>
    <w:rsid w:val="001F27A6"/>
    <w:rsid w:val="001F2C67"/>
    <w:rsid w:val="001F30D4"/>
    <w:rsid w:val="001F385C"/>
    <w:rsid w:val="001F3EAE"/>
    <w:rsid w:val="001F44CC"/>
    <w:rsid w:val="001F5895"/>
    <w:rsid w:val="001F7246"/>
    <w:rsid w:val="001F7408"/>
    <w:rsid w:val="002012A2"/>
    <w:rsid w:val="00201898"/>
    <w:rsid w:val="00202225"/>
    <w:rsid w:val="0020383A"/>
    <w:rsid w:val="00203BB5"/>
    <w:rsid w:val="00203D16"/>
    <w:rsid w:val="00204AD4"/>
    <w:rsid w:val="00205DE2"/>
    <w:rsid w:val="002068C4"/>
    <w:rsid w:val="002079E8"/>
    <w:rsid w:val="00210290"/>
    <w:rsid w:val="00210A64"/>
    <w:rsid w:val="00210C02"/>
    <w:rsid w:val="00212E70"/>
    <w:rsid w:val="002145CC"/>
    <w:rsid w:val="00214865"/>
    <w:rsid w:val="00214D55"/>
    <w:rsid w:val="002153CB"/>
    <w:rsid w:val="00215504"/>
    <w:rsid w:val="00215CF3"/>
    <w:rsid w:val="00216933"/>
    <w:rsid w:val="00216C4F"/>
    <w:rsid w:val="00217525"/>
    <w:rsid w:val="00221288"/>
    <w:rsid w:val="00222653"/>
    <w:rsid w:val="00222A83"/>
    <w:rsid w:val="0022435A"/>
    <w:rsid w:val="00224A1C"/>
    <w:rsid w:val="00225670"/>
    <w:rsid w:val="00226B8C"/>
    <w:rsid w:val="0022744B"/>
    <w:rsid w:val="0022750B"/>
    <w:rsid w:val="002279CE"/>
    <w:rsid w:val="002300FE"/>
    <w:rsid w:val="0023050A"/>
    <w:rsid w:val="00231557"/>
    <w:rsid w:val="00231F40"/>
    <w:rsid w:val="002327C1"/>
    <w:rsid w:val="0023286B"/>
    <w:rsid w:val="00232AA6"/>
    <w:rsid w:val="00234CDF"/>
    <w:rsid w:val="00235C6A"/>
    <w:rsid w:val="00236E92"/>
    <w:rsid w:val="0023760E"/>
    <w:rsid w:val="00237DCE"/>
    <w:rsid w:val="0024006E"/>
    <w:rsid w:val="0024050A"/>
    <w:rsid w:val="0024093B"/>
    <w:rsid w:val="002414C2"/>
    <w:rsid w:val="00242D84"/>
    <w:rsid w:val="00243126"/>
    <w:rsid w:val="00243B65"/>
    <w:rsid w:val="00243CAC"/>
    <w:rsid w:val="0024453C"/>
    <w:rsid w:val="00245D05"/>
    <w:rsid w:val="002465A4"/>
    <w:rsid w:val="0025039E"/>
    <w:rsid w:val="00250655"/>
    <w:rsid w:val="002508FF"/>
    <w:rsid w:val="002518D4"/>
    <w:rsid w:val="002519D4"/>
    <w:rsid w:val="00251AAE"/>
    <w:rsid w:val="00252845"/>
    <w:rsid w:val="00252A00"/>
    <w:rsid w:val="00253B4C"/>
    <w:rsid w:val="00253F7D"/>
    <w:rsid w:val="00254D37"/>
    <w:rsid w:val="002550ED"/>
    <w:rsid w:val="00255486"/>
    <w:rsid w:val="00255496"/>
    <w:rsid w:val="00255884"/>
    <w:rsid w:val="00255EDE"/>
    <w:rsid w:val="0025675B"/>
    <w:rsid w:val="00256D39"/>
    <w:rsid w:val="00257DC1"/>
    <w:rsid w:val="00261EC6"/>
    <w:rsid w:val="002620AC"/>
    <w:rsid w:val="0026284E"/>
    <w:rsid w:val="0026605E"/>
    <w:rsid w:val="00266BB6"/>
    <w:rsid w:val="00267882"/>
    <w:rsid w:val="00267B6E"/>
    <w:rsid w:val="0027035D"/>
    <w:rsid w:val="00270449"/>
    <w:rsid w:val="00270A21"/>
    <w:rsid w:val="0027171D"/>
    <w:rsid w:val="002733FC"/>
    <w:rsid w:val="002737F8"/>
    <w:rsid w:val="002738D6"/>
    <w:rsid w:val="0027408E"/>
    <w:rsid w:val="00274625"/>
    <w:rsid w:val="00275690"/>
    <w:rsid w:val="00276272"/>
    <w:rsid w:val="002763B0"/>
    <w:rsid w:val="002765B5"/>
    <w:rsid w:val="002769D6"/>
    <w:rsid w:val="00277786"/>
    <w:rsid w:val="00277A71"/>
    <w:rsid w:val="00277ECC"/>
    <w:rsid w:val="00280D08"/>
    <w:rsid w:val="00281D59"/>
    <w:rsid w:val="00282C86"/>
    <w:rsid w:val="00283599"/>
    <w:rsid w:val="002848F5"/>
    <w:rsid w:val="002851FB"/>
    <w:rsid w:val="00285ADB"/>
    <w:rsid w:val="00285F18"/>
    <w:rsid w:val="0028751E"/>
    <w:rsid w:val="00291D38"/>
    <w:rsid w:val="00292D38"/>
    <w:rsid w:val="00292E03"/>
    <w:rsid w:val="00292E5E"/>
    <w:rsid w:val="002930AD"/>
    <w:rsid w:val="00293251"/>
    <w:rsid w:val="00294097"/>
    <w:rsid w:val="00294769"/>
    <w:rsid w:val="0029489B"/>
    <w:rsid w:val="00294AAF"/>
    <w:rsid w:val="00294AB9"/>
    <w:rsid w:val="00294D15"/>
    <w:rsid w:val="00294FB9"/>
    <w:rsid w:val="00295B76"/>
    <w:rsid w:val="00295CC7"/>
    <w:rsid w:val="00295D59"/>
    <w:rsid w:val="00296141"/>
    <w:rsid w:val="00296DA1"/>
    <w:rsid w:val="00296F33"/>
    <w:rsid w:val="00297AA4"/>
    <w:rsid w:val="002A0725"/>
    <w:rsid w:val="002A1E8B"/>
    <w:rsid w:val="002A20B3"/>
    <w:rsid w:val="002A2138"/>
    <w:rsid w:val="002A3F4C"/>
    <w:rsid w:val="002A40A7"/>
    <w:rsid w:val="002A5879"/>
    <w:rsid w:val="002A6643"/>
    <w:rsid w:val="002A664E"/>
    <w:rsid w:val="002A679A"/>
    <w:rsid w:val="002A6CD9"/>
    <w:rsid w:val="002A7DCE"/>
    <w:rsid w:val="002B0F05"/>
    <w:rsid w:val="002B146F"/>
    <w:rsid w:val="002B1BA4"/>
    <w:rsid w:val="002B2760"/>
    <w:rsid w:val="002B2E40"/>
    <w:rsid w:val="002B30A8"/>
    <w:rsid w:val="002B3E67"/>
    <w:rsid w:val="002B4976"/>
    <w:rsid w:val="002B5045"/>
    <w:rsid w:val="002B58C1"/>
    <w:rsid w:val="002B5AAB"/>
    <w:rsid w:val="002B5CD9"/>
    <w:rsid w:val="002B6D37"/>
    <w:rsid w:val="002B719B"/>
    <w:rsid w:val="002B72B1"/>
    <w:rsid w:val="002B7FB4"/>
    <w:rsid w:val="002C06CA"/>
    <w:rsid w:val="002C1461"/>
    <w:rsid w:val="002C193C"/>
    <w:rsid w:val="002C28C0"/>
    <w:rsid w:val="002C3189"/>
    <w:rsid w:val="002C3B2E"/>
    <w:rsid w:val="002C52C1"/>
    <w:rsid w:val="002C55DF"/>
    <w:rsid w:val="002C55E3"/>
    <w:rsid w:val="002C5914"/>
    <w:rsid w:val="002C5D67"/>
    <w:rsid w:val="002C6174"/>
    <w:rsid w:val="002C69AD"/>
    <w:rsid w:val="002C6F81"/>
    <w:rsid w:val="002C7D5A"/>
    <w:rsid w:val="002D008A"/>
    <w:rsid w:val="002D0168"/>
    <w:rsid w:val="002D240D"/>
    <w:rsid w:val="002D27A1"/>
    <w:rsid w:val="002D2D65"/>
    <w:rsid w:val="002D31F3"/>
    <w:rsid w:val="002D3EEB"/>
    <w:rsid w:val="002D4B01"/>
    <w:rsid w:val="002D4F0F"/>
    <w:rsid w:val="002D5F5B"/>
    <w:rsid w:val="002D64F1"/>
    <w:rsid w:val="002D7A25"/>
    <w:rsid w:val="002E0E67"/>
    <w:rsid w:val="002E2B7D"/>
    <w:rsid w:val="002E3864"/>
    <w:rsid w:val="002E4094"/>
    <w:rsid w:val="002E48FE"/>
    <w:rsid w:val="002E4B07"/>
    <w:rsid w:val="002E4B19"/>
    <w:rsid w:val="002E5515"/>
    <w:rsid w:val="002E584D"/>
    <w:rsid w:val="002E59C6"/>
    <w:rsid w:val="002E6AC3"/>
    <w:rsid w:val="002E6D1F"/>
    <w:rsid w:val="002F0C32"/>
    <w:rsid w:val="002F0C79"/>
    <w:rsid w:val="002F0CDD"/>
    <w:rsid w:val="002F1B7A"/>
    <w:rsid w:val="002F1FA8"/>
    <w:rsid w:val="002F2037"/>
    <w:rsid w:val="002F2273"/>
    <w:rsid w:val="002F3586"/>
    <w:rsid w:val="002F37C3"/>
    <w:rsid w:val="002F3A21"/>
    <w:rsid w:val="002F4446"/>
    <w:rsid w:val="002F44AD"/>
    <w:rsid w:val="002F4BCB"/>
    <w:rsid w:val="002F4D56"/>
    <w:rsid w:val="002F53FC"/>
    <w:rsid w:val="002F6A0D"/>
    <w:rsid w:val="002F6FCD"/>
    <w:rsid w:val="002F7AA2"/>
    <w:rsid w:val="002F7B77"/>
    <w:rsid w:val="002F7C8C"/>
    <w:rsid w:val="002F7D0A"/>
    <w:rsid w:val="002F7DC7"/>
    <w:rsid w:val="00300115"/>
    <w:rsid w:val="00300905"/>
    <w:rsid w:val="00300B05"/>
    <w:rsid w:val="00300C47"/>
    <w:rsid w:val="0030253F"/>
    <w:rsid w:val="00302FE9"/>
    <w:rsid w:val="00303CFC"/>
    <w:rsid w:val="003047E8"/>
    <w:rsid w:val="003049B6"/>
    <w:rsid w:val="00307A32"/>
    <w:rsid w:val="00307E7B"/>
    <w:rsid w:val="00311013"/>
    <w:rsid w:val="00312769"/>
    <w:rsid w:val="00313777"/>
    <w:rsid w:val="00315B11"/>
    <w:rsid w:val="00315C8F"/>
    <w:rsid w:val="00317097"/>
    <w:rsid w:val="00320F79"/>
    <w:rsid w:val="003217E7"/>
    <w:rsid w:val="00322B7F"/>
    <w:rsid w:val="00323AD8"/>
    <w:rsid w:val="00323B4E"/>
    <w:rsid w:val="00324683"/>
    <w:rsid w:val="0032542E"/>
    <w:rsid w:val="00326CB9"/>
    <w:rsid w:val="00326F60"/>
    <w:rsid w:val="00327EAE"/>
    <w:rsid w:val="003302BC"/>
    <w:rsid w:val="00330C88"/>
    <w:rsid w:val="003318D5"/>
    <w:rsid w:val="00331E1E"/>
    <w:rsid w:val="00331E1F"/>
    <w:rsid w:val="00331E46"/>
    <w:rsid w:val="00332C2C"/>
    <w:rsid w:val="00332F02"/>
    <w:rsid w:val="0033315C"/>
    <w:rsid w:val="003341F4"/>
    <w:rsid w:val="003343E6"/>
    <w:rsid w:val="00334600"/>
    <w:rsid w:val="00334973"/>
    <w:rsid w:val="00334E71"/>
    <w:rsid w:val="00336B39"/>
    <w:rsid w:val="003378BE"/>
    <w:rsid w:val="00337A52"/>
    <w:rsid w:val="0034075C"/>
    <w:rsid w:val="003409D8"/>
    <w:rsid w:val="003427B9"/>
    <w:rsid w:val="00343377"/>
    <w:rsid w:val="003438DB"/>
    <w:rsid w:val="00344849"/>
    <w:rsid w:val="003453A6"/>
    <w:rsid w:val="003458CA"/>
    <w:rsid w:val="00345AC2"/>
    <w:rsid w:val="00346359"/>
    <w:rsid w:val="00347C94"/>
    <w:rsid w:val="003500E8"/>
    <w:rsid w:val="00350FC9"/>
    <w:rsid w:val="0035100E"/>
    <w:rsid w:val="00351164"/>
    <w:rsid w:val="00351844"/>
    <w:rsid w:val="0035184D"/>
    <w:rsid w:val="00352E56"/>
    <w:rsid w:val="00354180"/>
    <w:rsid w:val="0035443A"/>
    <w:rsid w:val="0035486D"/>
    <w:rsid w:val="00354FE4"/>
    <w:rsid w:val="00356278"/>
    <w:rsid w:val="0035654A"/>
    <w:rsid w:val="00356789"/>
    <w:rsid w:val="00357343"/>
    <w:rsid w:val="00361415"/>
    <w:rsid w:val="00362411"/>
    <w:rsid w:val="00363195"/>
    <w:rsid w:val="003633D3"/>
    <w:rsid w:val="003637EC"/>
    <w:rsid w:val="00364F44"/>
    <w:rsid w:val="00364FC5"/>
    <w:rsid w:val="003655C6"/>
    <w:rsid w:val="00365724"/>
    <w:rsid w:val="00365A31"/>
    <w:rsid w:val="00366DA1"/>
    <w:rsid w:val="00367017"/>
    <w:rsid w:val="00367822"/>
    <w:rsid w:val="00367A7F"/>
    <w:rsid w:val="00367F57"/>
    <w:rsid w:val="003702F3"/>
    <w:rsid w:val="00371236"/>
    <w:rsid w:val="0037270E"/>
    <w:rsid w:val="00372E5B"/>
    <w:rsid w:val="003731EB"/>
    <w:rsid w:val="0037334F"/>
    <w:rsid w:val="00373661"/>
    <w:rsid w:val="00374844"/>
    <w:rsid w:val="0037484B"/>
    <w:rsid w:val="0037634F"/>
    <w:rsid w:val="00376A83"/>
    <w:rsid w:val="00376F19"/>
    <w:rsid w:val="003770D3"/>
    <w:rsid w:val="00377110"/>
    <w:rsid w:val="0038138F"/>
    <w:rsid w:val="003826B7"/>
    <w:rsid w:val="003828CA"/>
    <w:rsid w:val="00382C48"/>
    <w:rsid w:val="00384C47"/>
    <w:rsid w:val="00386354"/>
    <w:rsid w:val="00386EBB"/>
    <w:rsid w:val="00387E70"/>
    <w:rsid w:val="00390558"/>
    <w:rsid w:val="00390610"/>
    <w:rsid w:val="00390719"/>
    <w:rsid w:val="00391134"/>
    <w:rsid w:val="003912CA"/>
    <w:rsid w:val="0039158C"/>
    <w:rsid w:val="003915DD"/>
    <w:rsid w:val="00391DA3"/>
    <w:rsid w:val="00392287"/>
    <w:rsid w:val="00392767"/>
    <w:rsid w:val="00392B47"/>
    <w:rsid w:val="00393510"/>
    <w:rsid w:val="00393918"/>
    <w:rsid w:val="00394ED5"/>
    <w:rsid w:val="00395EDA"/>
    <w:rsid w:val="00396085"/>
    <w:rsid w:val="003978E3"/>
    <w:rsid w:val="00397976"/>
    <w:rsid w:val="003A022A"/>
    <w:rsid w:val="003A0940"/>
    <w:rsid w:val="003A09CD"/>
    <w:rsid w:val="003A0C15"/>
    <w:rsid w:val="003A0D30"/>
    <w:rsid w:val="003A166C"/>
    <w:rsid w:val="003A4123"/>
    <w:rsid w:val="003A699D"/>
    <w:rsid w:val="003A7835"/>
    <w:rsid w:val="003A7A81"/>
    <w:rsid w:val="003A7AC9"/>
    <w:rsid w:val="003B0968"/>
    <w:rsid w:val="003B1F02"/>
    <w:rsid w:val="003B23ED"/>
    <w:rsid w:val="003B446C"/>
    <w:rsid w:val="003B4DD6"/>
    <w:rsid w:val="003B5A4D"/>
    <w:rsid w:val="003B69ED"/>
    <w:rsid w:val="003B7912"/>
    <w:rsid w:val="003B7A75"/>
    <w:rsid w:val="003C028D"/>
    <w:rsid w:val="003C0311"/>
    <w:rsid w:val="003C0528"/>
    <w:rsid w:val="003C337E"/>
    <w:rsid w:val="003C6063"/>
    <w:rsid w:val="003C626D"/>
    <w:rsid w:val="003C62D8"/>
    <w:rsid w:val="003C6400"/>
    <w:rsid w:val="003C65FC"/>
    <w:rsid w:val="003C71CD"/>
    <w:rsid w:val="003C75B1"/>
    <w:rsid w:val="003C79F4"/>
    <w:rsid w:val="003D0027"/>
    <w:rsid w:val="003D04D8"/>
    <w:rsid w:val="003D1866"/>
    <w:rsid w:val="003D1AF0"/>
    <w:rsid w:val="003D1EB8"/>
    <w:rsid w:val="003D2103"/>
    <w:rsid w:val="003D2177"/>
    <w:rsid w:val="003D2880"/>
    <w:rsid w:val="003D41B0"/>
    <w:rsid w:val="003D48C7"/>
    <w:rsid w:val="003D5D8F"/>
    <w:rsid w:val="003D6655"/>
    <w:rsid w:val="003D6889"/>
    <w:rsid w:val="003D7BEC"/>
    <w:rsid w:val="003E0977"/>
    <w:rsid w:val="003E11A1"/>
    <w:rsid w:val="003E1DC9"/>
    <w:rsid w:val="003E1DF8"/>
    <w:rsid w:val="003E4048"/>
    <w:rsid w:val="003E4075"/>
    <w:rsid w:val="003E4347"/>
    <w:rsid w:val="003E461C"/>
    <w:rsid w:val="003E4795"/>
    <w:rsid w:val="003E48F2"/>
    <w:rsid w:val="003E5023"/>
    <w:rsid w:val="003E5F94"/>
    <w:rsid w:val="003E696A"/>
    <w:rsid w:val="003F26C6"/>
    <w:rsid w:val="003F309C"/>
    <w:rsid w:val="003F394F"/>
    <w:rsid w:val="003F3B9A"/>
    <w:rsid w:val="003F4A73"/>
    <w:rsid w:val="003F522E"/>
    <w:rsid w:val="003F5CBF"/>
    <w:rsid w:val="003F6127"/>
    <w:rsid w:val="003F6BA7"/>
    <w:rsid w:val="003F7C35"/>
    <w:rsid w:val="0040062D"/>
    <w:rsid w:val="004006D7"/>
    <w:rsid w:val="00400D79"/>
    <w:rsid w:val="00401762"/>
    <w:rsid w:val="00402030"/>
    <w:rsid w:val="00402696"/>
    <w:rsid w:val="004030AB"/>
    <w:rsid w:val="00403A65"/>
    <w:rsid w:val="00403BC5"/>
    <w:rsid w:val="004048BE"/>
    <w:rsid w:val="00404E7E"/>
    <w:rsid w:val="00405132"/>
    <w:rsid w:val="0040643D"/>
    <w:rsid w:val="00406592"/>
    <w:rsid w:val="00407303"/>
    <w:rsid w:val="00407809"/>
    <w:rsid w:val="004102D3"/>
    <w:rsid w:val="00410563"/>
    <w:rsid w:val="00411562"/>
    <w:rsid w:val="00411B0D"/>
    <w:rsid w:val="00411F0D"/>
    <w:rsid w:val="00412CDB"/>
    <w:rsid w:val="004158A7"/>
    <w:rsid w:val="00417008"/>
    <w:rsid w:val="004173E7"/>
    <w:rsid w:val="00417E5B"/>
    <w:rsid w:val="00420CB0"/>
    <w:rsid w:val="00420D10"/>
    <w:rsid w:val="00421319"/>
    <w:rsid w:val="00421E3D"/>
    <w:rsid w:val="0042261D"/>
    <w:rsid w:val="00422723"/>
    <w:rsid w:val="00422A6D"/>
    <w:rsid w:val="00422F4C"/>
    <w:rsid w:val="0042362B"/>
    <w:rsid w:val="00423DC0"/>
    <w:rsid w:val="004248A2"/>
    <w:rsid w:val="0042498B"/>
    <w:rsid w:val="00426B87"/>
    <w:rsid w:val="00427587"/>
    <w:rsid w:val="004278F6"/>
    <w:rsid w:val="00427954"/>
    <w:rsid w:val="00430384"/>
    <w:rsid w:val="00430848"/>
    <w:rsid w:val="00430C4E"/>
    <w:rsid w:val="00431706"/>
    <w:rsid w:val="00432A07"/>
    <w:rsid w:val="00434387"/>
    <w:rsid w:val="00434BE2"/>
    <w:rsid w:val="0043592D"/>
    <w:rsid w:val="00435BE4"/>
    <w:rsid w:val="00435C89"/>
    <w:rsid w:val="0044019D"/>
    <w:rsid w:val="004401AC"/>
    <w:rsid w:val="0044062D"/>
    <w:rsid w:val="004406D9"/>
    <w:rsid w:val="00442004"/>
    <w:rsid w:val="0044231E"/>
    <w:rsid w:val="0044346E"/>
    <w:rsid w:val="0044393F"/>
    <w:rsid w:val="004439A7"/>
    <w:rsid w:val="004457E9"/>
    <w:rsid w:val="004471EF"/>
    <w:rsid w:val="00447EE3"/>
    <w:rsid w:val="00450CA4"/>
    <w:rsid w:val="00451216"/>
    <w:rsid w:val="00451646"/>
    <w:rsid w:val="004519CE"/>
    <w:rsid w:val="00451ABF"/>
    <w:rsid w:val="004520D1"/>
    <w:rsid w:val="0045282B"/>
    <w:rsid w:val="0045353A"/>
    <w:rsid w:val="00453AF1"/>
    <w:rsid w:val="004553FF"/>
    <w:rsid w:val="004554E7"/>
    <w:rsid w:val="0045584D"/>
    <w:rsid w:val="00456A6D"/>
    <w:rsid w:val="00456D29"/>
    <w:rsid w:val="00456E42"/>
    <w:rsid w:val="00456EB8"/>
    <w:rsid w:val="00457321"/>
    <w:rsid w:val="004578CB"/>
    <w:rsid w:val="00457F97"/>
    <w:rsid w:val="004603E2"/>
    <w:rsid w:val="0046088F"/>
    <w:rsid w:val="00460DE6"/>
    <w:rsid w:val="004613E1"/>
    <w:rsid w:val="004613FA"/>
    <w:rsid w:val="004629A6"/>
    <w:rsid w:val="0046312B"/>
    <w:rsid w:val="00465AE6"/>
    <w:rsid w:val="00466A41"/>
    <w:rsid w:val="0046705A"/>
    <w:rsid w:val="004673C4"/>
    <w:rsid w:val="00467588"/>
    <w:rsid w:val="00467A89"/>
    <w:rsid w:val="004706E1"/>
    <w:rsid w:val="0047110D"/>
    <w:rsid w:val="0047120E"/>
    <w:rsid w:val="004715BA"/>
    <w:rsid w:val="00471DF6"/>
    <w:rsid w:val="0047231E"/>
    <w:rsid w:val="00480140"/>
    <w:rsid w:val="004809FB"/>
    <w:rsid w:val="0048229E"/>
    <w:rsid w:val="00482463"/>
    <w:rsid w:val="00482553"/>
    <w:rsid w:val="00482B7F"/>
    <w:rsid w:val="00482D46"/>
    <w:rsid w:val="00482F3F"/>
    <w:rsid w:val="004837F1"/>
    <w:rsid w:val="00483859"/>
    <w:rsid w:val="00485EB4"/>
    <w:rsid w:val="00486F8F"/>
    <w:rsid w:val="00487B42"/>
    <w:rsid w:val="004902DE"/>
    <w:rsid w:val="004903FC"/>
    <w:rsid w:val="00490C14"/>
    <w:rsid w:val="00490F00"/>
    <w:rsid w:val="004915BF"/>
    <w:rsid w:val="00491CC6"/>
    <w:rsid w:val="00491F7C"/>
    <w:rsid w:val="004921E5"/>
    <w:rsid w:val="00493CDC"/>
    <w:rsid w:val="00494BB4"/>
    <w:rsid w:val="00494D73"/>
    <w:rsid w:val="00495395"/>
    <w:rsid w:val="0049567A"/>
    <w:rsid w:val="00495D1B"/>
    <w:rsid w:val="00495DB4"/>
    <w:rsid w:val="00496312"/>
    <w:rsid w:val="00496377"/>
    <w:rsid w:val="0049684F"/>
    <w:rsid w:val="00496925"/>
    <w:rsid w:val="00496A7A"/>
    <w:rsid w:val="00496DFB"/>
    <w:rsid w:val="0049701D"/>
    <w:rsid w:val="0049726F"/>
    <w:rsid w:val="00497A80"/>
    <w:rsid w:val="00497EF6"/>
    <w:rsid w:val="004A15FB"/>
    <w:rsid w:val="004A1ED9"/>
    <w:rsid w:val="004A24A4"/>
    <w:rsid w:val="004A2A77"/>
    <w:rsid w:val="004A2E10"/>
    <w:rsid w:val="004A31C3"/>
    <w:rsid w:val="004A3991"/>
    <w:rsid w:val="004A55EC"/>
    <w:rsid w:val="004A585A"/>
    <w:rsid w:val="004A594E"/>
    <w:rsid w:val="004A5CFA"/>
    <w:rsid w:val="004A5D75"/>
    <w:rsid w:val="004A610F"/>
    <w:rsid w:val="004A62E2"/>
    <w:rsid w:val="004A66F7"/>
    <w:rsid w:val="004A6CC5"/>
    <w:rsid w:val="004A6EFF"/>
    <w:rsid w:val="004A79C9"/>
    <w:rsid w:val="004A7AFD"/>
    <w:rsid w:val="004B0810"/>
    <w:rsid w:val="004B0854"/>
    <w:rsid w:val="004B0922"/>
    <w:rsid w:val="004B0CE9"/>
    <w:rsid w:val="004B1D86"/>
    <w:rsid w:val="004B31DC"/>
    <w:rsid w:val="004B51C9"/>
    <w:rsid w:val="004B5C49"/>
    <w:rsid w:val="004C01A0"/>
    <w:rsid w:val="004C0A11"/>
    <w:rsid w:val="004C12C9"/>
    <w:rsid w:val="004C1D2A"/>
    <w:rsid w:val="004C212D"/>
    <w:rsid w:val="004C233F"/>
    <w:rsid w:val="004C3788"/>
    <w:rsid w:val="004C472D"/>
    <w:rsid w:val="004C4C01"/>
    <w:rsid w:val="004C4C36"/>
    <w:rsid w:val="004C61B7"/>
    <w:rsid w:val="004C6209"/>
    <w:rsid w:val="004C69F7"/>
    <w:rsid w:val="004C7D58"/>
    <w:rsid w:val="004D07D0"/>
    <w:rsid w:val="004D0870"/>
    <w:rsid w:val="004D0C83"/>
    <w:rsid w:val="004D1102"/>
    <w:rsid w:val="004D114D"/>
    <w:rsid w:val="004D123D"/>
    <w:rsid w:val="004D1579"/>
    <w:rsid w:val="004D1CC7"/>
    <w:rsid w:val="004D214F"/>
    <w:rsid w:val="004D26A4"/>
    <w:rsid w:val="004D361F"/>
    <w:rsid w:val="004D400E"/>
    <w:rsid w:val="004D46A2"/>
    <w:rsid w:val="004D4C65"/>
    <w:rsid w:val="004D53A0"/>
    <w:rsid w:val="004D6888"/>
    <w:rsid w:val="004D6F02"/>
    <w:rsid w:val="004E0DDE"/>
    <w:rsid w:val="004E1725"/>
    <w:rsid w:val="004E1E74"/>
    <w:rsid w:val="004E20D9"/>
    <w:rsid w:val="004E2B90"/>
    <w:rsid w:val="004E2CAB"/>
    <w:rsid w:val="004E587E"/>
    <w:rsid w:val="004E5AC7"/>
    <w:rsid w:val="004E5C74"/>
    <w:rsid w:val="004E5E51"/>
    <w:rsid w:val="004E6699"/>
    <w:rsid w:val="004E66BD"/>
    <w:rsid w:val="004E7769"/>
    <w:rsid w:val="004F0E59"/>
    <w:rsid w:val="004F1243"/>
    <w:rsid w:val="004F158D"/>
    <w:rsid w:val="004F1780"/>
    <w:rsid w:val="004F1A92"/>
    <w:rsid w:val="004F1CF9"/>
    <w:rsid w:val="004F2019"/>
    <w:rsid w:val="004F38E7"/>
    <w:rsid w:val="004F3A58"/>
    <w:rsid w:val="004F5F8F"/>
    <w:rsid w:val="00500843"/>
    <w:rsid w:val="00500EFD"/>
    <w:rsid w:val="00502230"/>
    <w:rsid w:val="0050310F"/>
    <w:rsid w:val="00503740"/>
    <w:rsid w:val="005044FF"/>
    <w:rsid w:val="00504D6C"/>
    <w:rsid w:val="005052CD"/>
    <w:rsid w:val="0050686B"/>
    <w:rsid w:val="005077F5"/>
    <w:rsid w:val="005103BC"/>
    <w:rsid w:val="00510CC2"/>
    <w:rsid w:val="0051169C"/>
    <w:rsid w:val="005127CD"/>
    <w:rsid w:val="00513A3C"/>
    <w:rsid w:val="00513B54"/>
    <w:rsid w:val="005140DE"/>
    <w:rsid w:val="00514B19"/>
    <w:rsid w:val="00514C0A"/>
    <w:rsid w:val="00515A88"/>
    <w:rsid w:val="00515DC4"/>
    <w:rsid w:val="00517725"/>
    <w:rsid w:val="00517CEB"/>
    <w:rsid w:val="00520790"/>
    <w:rsid w:val="0052200F"/>
    <w:rsid w:val="00522AE0"/>
    <w:rsid w:val="005241CF"/>
    <w:rsid w:val="005244DF"/>
    <w:rsid w:val="00524DF7"/>
    <w:rsid w:val="00524F05"/>
    <w:rsid w:val="00525BCD"/>
    <w:rsid w:val="00526348"/>
    <w:rsid w:val="0052644B"/>
    <w:rsid w:val="00526979"/>
    <w:rsid w:val="00526B52"/>
    <w:rsid w:val="00527373"/>
    <w:rsid w:val="005273E6"/>
    <w:rsid w:val="005274C5"/>
    <w:rsid w:val="005323ED"/>
    <w:rsid w:val="00532929"/>
    <w:rsid w:val="00532937"/>
    <w:rsid w:val="00532EEF"/>
    <w:rsid w:val="00533E54"/>
    <w:rsid w:val="00535358"/>
    <w:rsid w:val="00535EC2"/>
    <w:rsid w:val="00535ECC"/>
    <w:rsid w:val="005362E5"/>
    <w:rsid w:val="00536518"/>
    <w:rsid w:val="00537F88"/>
    <w:rsid w:val="00540763"/>
    <w:rsid w:val="00540C55"/>
    <w:rsid w:val="00541298"/>
    <w:rsid w:val="00541BDF"/>
    <w:rsid w:val="005420AB"/>
    <w:rsid w:val="0054233B"/>
    <w:rsid w:val="00542385"/>
    <w:rsid w:val="00542CA3"/>
    <w:rsid w:val="005431DD"/>
    <w:rsid w:val="00543316"/>
    <w:rsid w:val="00544823"/>
    <w:rsid w:val="00544827"/>
    <w:rsid w:val="00546397"/>
    <w:rsid w:val="00546E8B"/>
    <w:rsid w:val="00547DF5"/>
    <w:rsid w:val="00553D96"/>
    <w:rsid w:val="00554EE9"/>
    <w:rsid w:val="00554F94"/>
    <w:rsid w:val="005564E5"/>
    <w:rsid w:val="005566AE"/>
    <w:rsid w:val="00556DC9"/>
    <w:rsid w:val="00557FC0"/>
    <w:rsid w:val="00560711"/>
    <w:rsid w:val="0056091A"/>
    <w:rsid w:val="00562402"/>
    <w:rsid w:val="00562D81"/>
    <w:rsid w:val="0056332D"/>
    <w:rsid w:val="00564819"/>
    <w:rsid w:val="0056516B"/>
    <w:rsid w:val="00565244"/>
    <w:rsid w:val="00565D33"/>
    <w:rsid w:val="00565D3D"/>
    <w:rsid w:val="00566A0C"/>
    <w:rsid w:val="00566CAF"/>
    <w:rsid w:val="00567342"/>
    <w:rsid w:val="0056735C"/>
    <w:rsid w:val="00567683"/>
    <w:rsid w:val="00567BB1"/>
    <w:rsid w:val="00570C3F"/>
    <w:rsid w:val="0057122B"/>
    <w:rsid w:val="005717AE"/>
    <w:rsid w:val="00571E81"/>
    <w:rsid w:val="00572803"/>
    <w:rsid w:val="0057302B"/>
    <w:rsid w:val="00574412"/>
    <w:rsid w:val="00576081"/>
    <w:rsid w:val="005763C9"/>
    <w:rsid w:val="00576691"/>
    <w:rsid w:val="00577B80"/>
    <w:rsid w:val="00580BDC"/>
    <w:rsid w:val="005811C3"/>
    <w:rsid w:val="0058165E"/>
    <w:rsid w:val="00582ECD"/>
    <w:rsid w:val="00582F2D"/>
    <w:rsid w:val="00583C03"/>
    <w:rsid w:val="00584CCE"/>
    <w:rsid w:val="005859E8"/>
    <w:rsid w:val="00585AAC"/>
    <w:rsid w:val="00586B22"/>
    <w:rsid w:val="00586E74"/>
    <w:rsid w:val="00586FF4"/>
    <w:rsid w:val="00587BDB"/>
    <w:rsid w:val="00587F4A"/>
    <w:rsid w:val="005902A7"/>
    <w:rsid w:val="00590CA4"/>
    <w:rsid w:val="005910D2"/>
    <w:rsid w:val="005917B6"/>
    <w:rsid w:val="00591B02"/>
    <w:rsid w:val="0059345A"/>
    <w:rsid w:val="0059353C"/>
    <w:rsid w:val="0059372C"/>
    <w:rsid w:val="00595047"/>
    <w:rsid w:val="0059602A"/>
    <w:rsid w:val="00596596"/>
    <w:rsid w:val="00596A40"/>
    <w:rsid w:val="005972A3"/>
    <w:rsid w:val="005A014A"/>
    <w:rsid w:val="005A0F10"/>
    <w:rsid w:val="005A16CB"/>
    <w:rsid w:val="005A1832"/>
    <w:rsid w:val="005A2409"/>
    <w:rsid w:val="005A397E"/>
    <w:rsid w:val="005A398A"/>
    <w:rsid w:val="005A40D2"/>
    <w:rsid w:val="005A436B"/>
    <w:rsid w:val="005A459F"/>
    <w:rsid w:val="005A501A"/>
    <w:rsid w:val="005A51C7"/>
    <w:rsid w:val="005A5452"/>
    <w:rsid w:val="005A573F"/>
    <w:rsid w:val="005A5AC5"/>
    <w:rsid w:val="005A6DEC"/>
    <w:rsid w:val="005A6FB8"/>
    <w:rsid w:val="005A7B61"/>
    <w:rsid w:val="005B09C3"/>
    <w:rsid w:val="005B18E3"/>
    <w:rsid w:val="005B23FE"/>
    <w:rsid w:val="005B347F"/>
    <w:rsid w:val="005B37B2"/>
    <w:rsid w:val="005B44F2"/>
    <w:rsid w:val="005B5A48"/>
    <w:rsid w:val="005B5E83"/>
    <w:rsid w:val="005B5FB0"/>
    <w:rsid w:val="005B68CB"/>
    <w:rsid w:val="005B76C5"/>
    <w:rsid w:val="005C0250"/>
    <w:rsid w:val="005C0ED3"/>
    <w:rsid w:val="005C134A"/>
    <w:rsid w:val="005C3839"/>
    <w:rsid w:val="005C3D9F"/>
    <w:rsid w:val="005C4F29"/>
    <w:rsid w:val="005C596D"/>
    <w:rsid w:val="005C5A3A"/>
    <w:rsid w:val="005C5B8A"/>
    <w:rsid w:val="005C5D91"/>
    <w:rsid w:val="005C5E63"/>
    <w:rsid w:val="005C6E55"/>
    <w:rsid w:val="005C71EE"/>
    <w:rsid w:val="005C78FE"/>
    <w:rsid w:val="005D07A3"/>
    <w:rsid w:val="005D0863"/>
    <w:rsid w:val="005D1190"/>
    <w:rsid w:val="005D1BD9"/>
    <w:rsid w:val="005D1CA4"/>
    <w:rsid w:val="005D1ECE"/>
    <w:rsid w:val="005D2E37"/>
    <w:rsid w:val="005D2F8D"/>
    <w:rsid w:val="005D397E"/>
    <w:rsid w:val="005D4237"/>
    <w:rsid w:val="005D459C"/>
    <w:rsid w:val="005D4636"/>
    <w:rsid w:val="005D4B24"/>
    <w:rsid w:val="005D4E65"/>
    <w:rsid w:val="005D51B4"/>
    <w:rsid w:val="005D5BFC"/>
    <w:rsid w:val="005D6A91"/>
    <w:rsid w:val="005D6E00"/>
    <w:rsid w:val="005D7243"/>
    <w:rsid w:val="005E0177"/>
    <w:rsid w:val="005E0F52"/>
    <w:rsid w:val="005E14ED"/>
    <w:rsid w:val="005E1E89"/>
    <w:rsid w:val="005E1EE5"/>
    <w:rsid w:val="005E22AA"/>
    <w:rsid w:val="005E2553"/>
    <w:rsid w:val="005E2581"/>
    <w:rsid w:val="005E2846"/>
    <w:rsid w:val="005E28E9"/>
    <w:rsid w:val="005E2943"/>
    <w:rsid w:val="005E2A38"/>
    <w:rsid w:val="005E2B9D"/>
    <w:rsid w:val="005E2DB2"/>
    <w:rsid w:val="005E2EB7"/>
    <w:rsid w:val="005E3A47"/>
    <w:rsid w:val="005E539E"/>
    <w:rsid w:val="005E5A9A"/>
    <w:rsid w:val="005E602B"/>
    <w:rsid w:val="005E6AA2"/>
    <w:rsid w:val="005E78A5"/>
    <w:rsid w:val="005F00DC"/>
    <w:rsid w:val="005F1F8D"/>
    <w:rsid w:val="005F21AD"/>
    <w:rsid w:val="005F21B0"/>
    <w:rsid w:val="005F22CD"/>
    <w:rsid w:val="005F2B16"/>
    <w:rsid w:val="005F3444"/>
    <w:rsid w:val="005F3922"/>
    <w:rsid w:val="005F44ED"/>
    <w:rsid w:val="005F4C47"/>
    <w:rsid w:val="005F59E0"/>
    <w:rsid w:val="005F5BA1"/>
    <w:rsid w:val="005F707A"/>
    <w:rsid w:val="005F7608"/>
    <w:rsid w:val="00600023"/>
    <w:rsid w:val="0060054B"/>
    <w:rsid w:val="00600B90"/>
    <w:rsid w:val="00600CCA"/>
    <w:rsid w:val="0060138C"/>
    <w:rsid w:val="00601727"/>
    <w:rsid w:val="0060344A"/>
    <w:rsid w:val="00603A1E"/>
    <w:rsid w:val="0060487C"/>
    <w:rsid w:val="00604F53"/>
    <w:rsid w:val="006053EA"/>
    <w:rsid w:val="00605456"/>
    <w:rsid w:val="00605E91"/>
    <w:rsid w:val="00606999"/>
    <w:rsid w:val="00606C9C"/>
    <w:rsid w:val="00606CEB"/>
    <w:rsid w:val="00606E69"/>
    <w:rsid w:val="00610CB3"/>
    <w:rsid w:val="00611551"/>
    <w:rsid w:val="0061210A"/>
    <w:rsid w:val="00612947"/>
    <w:rsid w:val="00612E65"/>
    <w:rsid w:val="006143CD"/>
    <w:rsid w:val="00614EDB"/>
    <w:rsid w:val="00615366"/>
    <w:rsid w:val="006158AA"/>
    <w:rsid w:val="006209FB"/>
    <w:rsid w:val="00620E81"/>
    <w:rsid w:val="00621D05"/>
    <w:rsid w:val="006233EB"/>
    <w:rsid w:val="00623C1B"/>
    <w:rsid w:val="00624502"/>
    <w:rsid w:val="00624A61"/>
    <w:rsid w:val="006257C6"/>
    <w:rsid w:val="006258E8"/>
    <w:rsid w:val="006262AD"/>
    <w:rsid w:val="00626592"/>
    <w:rsid w:val="00626598"/>
    <w:rsid w:val="006273FC"/>
    <w:rsid w:val="00627A88"/>
    <w:rsid w:val="00630278"/>
    <w:rsid w:val="006317AF"/>
    <w:rsid w:val="0063201D"/>
    <w:rsid w:val="006339A8"/>
    <w:rsid w:val="00633C1A"/>
    <w:rsid w:val="00634189"/>
    <w:rsid w:val="006342AA"/>
    <w:rsid w:val="00634D24"/>
    <w:rsid w:val="006369CC"/>
    <w:rsid w:val="00640FD4"/>
    <w:rsid w:val="006414D9"/>
    <w:rsid w:val="006417FD"/>
    <w:rsid w:val="006434B5"/>
    <w:rsid w:val="006435C4"/>
    <w:rsid w:val="00643805"/>
    <w:rsid w:val="00643B60"/>
    <w:rsid w:val="00643D7F"/>
    <w:rsid w:val="00644022"/>
    <w:rsid w:val="006457F6"/>
    <w:rsid w:val="00645A48"/>
    <w:rsid w:val="0064610A"/>
    <w:rsid w:val="006464C1"/>
    <w:rsid w:val="0064777B"/>
    <w:rsid w:val="00647DAE"/>
    <w:rsid w:val="00647FED"/>
    <w:rsid w:val="00650C6A"/>
    <w:rsid w:val="006523AA"/>
    <w:rsid w:val="006529D8"/>
    <w:rsid w:val="00652EE0"/>
    <w:rsid w:val="00653B28"/>
    <w:rsid w:val="006543DC"/>
    <w:rsid w:val="006546DF"/>
    <w:rsid w:val="00654824"/>
    <w:rsid w:val="00655911"/>
    <w:rsid w:val="00655B26"/>
    <w:rsid w:val="00655FCC"/>
    <w:rsid w:val="006568BE"/>
    <w:rsid w:val="006577AA"/>
    <w:rsid w:val="00660654"/>
    <w:rsid w:val="00660A84"/>
    <w:rsid w:val="006629BE"/>
    <w:rsid w:val="00663031"/>
    <w:rsid w:val="0066406A"/>
    <w:rsid w:val="006648C0"/>
    <w:rsid w:val="00665AF1"/>
    <w:rsid w:val="00665CF7"/>
    <w:rsid w:val="006663FC"/>
    <w:rsid w:val="00667013"/>
    <w:rsid w:val="00667D15"/>
    <w:rsid w:val="00672455"/>
    <w:rsid w:val="00672B15"/>
    <w:rsid w:val="00672FEA"/>
    <w:rsid w:val="006734DC"/>
    <w:rsid w:val="00673E1A"/>
    <w:rsid w:val="00674D79"/>
    <w:rsid w:val="00680684"/>
    <w:rsid w:val="00680A04"/>
    <w:rsid w:val="00680D5E"/>
    <w:rsid w:val="00681808"/>
    <w:rsid w:val="006824CE"/>
    <w:rsid w:val="00682655"/>
    <w:rsid w:val="00682B82"/>
    <w:rsid w:val="00683043"/>
    <w:rsid w:val="00686F4C"/>
    <w:rsid w:val="00690B89"/>
    <w:rsid w:val="0069188F"/>
    <w:rsid w:val="00692DAA"/>
    <w:rsid w:val="00695AE2"/>
    <w:rsid w:val="00695E4D"/>
    <w:rsid w:val="006976E6"/>
    <w:rsid w:val="006A17D3"/>
    <w:rsid w:val="006A1CC6"/>
    <w:rsid w:val="006A29A4"/>
    <w:rsid w:val="006A2CD5"/>
    <w:rsid w:val="006A3151"/>
    <w:rsid w:val="006A3F0B"/>
    <w:rsid w:val="006A4238"/>
    <w:rsid w:val="006A438D"/>
    <w:rsid w:val="006A5B09"/>
    <w:rsid w:val="006A7327"/>
    <w:rsid w:val="006A7EED"/>
    <w:rsid w:val="006A7F67"/>
    <w:rsid w:val="006B0A4B"/>
    <w:rsid w:val="006B0EF5"/>
    <w:rsid w:val="006B1202"/>
    <w:rsid w:val="006B1C78"/>
    <w:rsid w:val="006B21D0"/>
    <w:rsid w:val="006B2DC3"/>
    <w:rsid w:val="006B2F80"/>
    <w:rsid w:val="006B3AB2"/>
    <w:rsid w:val="006B3B01"/>
    <w:rsid w:val="006B5178"/>
    <w:rsid w:val="006B662D"/>
    <w:rsid w:val="006B6D35"/>
    <w:rsid w:val="006C0440"/>
    <w:rsid w:val="006C06F6"/>
    <w:rsid w:val="006C0A7D"/>
    <w:rsid w:val="006C0A96"/>
    <w:rsid w:val="006C31A3"/>
    <w:rsid w:val="006C3F70"/>
    <w:rsid w:val="006C3FA5"/>
    <w:rsid w:val="006C562E"/>
    <w:rsid w:val="006C67A7"/>
    <w:rsid w:val="006C6C3C"/>
    <w:rsid w:val="006C6E8B"/>
    <w:rsid w:val="006C7722"/>
    <w:rsid w:val="006C7ECE"/>
    <w:rsid w:val="006D03C9"/>
    <w:rsid w:val="006D0501"/>
    <w:rsid w:val="006D3157"/>
    <w:rsid w:val="006D3344"/>
    <w:rsid w:val="006D3473"/>
    <w:rsid w:val="006D3907"/>
    <w:rsid w:val="006D62F5"/>
    <w:rsid w:val="006D6300"/>
    <w:rsid w:val="006D74DA"/>
    <w:rsid w:val="006D7F46"/>
    <w:rsid w:val="006E031E"/>
    <w:rsid w:val="006E0A26"/>
    <w:rsid w:val="006E13CA"/>
    <w:rsid w:val="006E25AA"/>
    <w:rsid w:val="006E2D14"/>
    <w:rsid w:val="006E2FBE"/>
    <w:rsid w:val="006E370B"/>
    <w:rsid w:val="006E4DD1"/>
    <w:rsid w:val="006E5890"/>
    <w:rsid w:val="006E60E0"/>
    <w:rsid w:val="006E6135"/>
    <w:rsid w:val="006E73EB"/>
    <w:rsid w:val="006F05B3"/>
    <w:rsid w:val="006F07A4"/>
    <w:rsid w:val="006F0C1C"/>
    <w:rsid w:val="006F14C1"/>
    <w:rsid w:val="006F163A"/>
    <w:rsid w:val="006F197A"/>
    <w:rsid w:val="006F1AAF"/>
    <w:rsid w:val="006F1C11"/>
    <w:rsid w:val="006F1C8E"/>
    <w:rsid w:val="006F21B4"/>
    <w:rsid w:val="006F2FA6"/>
    <w:rsid w:val="006F3B62"/>
    <w:rsid w:val="006F4140"/>
    <w:rsid w:val="006F4B29"/>
    <w:rsid w:val="006F4EE3"/>
    <w:rsid w:val="006F51B5"/>
    <w:rsid w:val="006F631B"/>
    <w:rsid w:val="006F6398"/>
    <w:rsid w:val="00700BD4"/>
    <w:rsid w:val="00701382"/>
    <w:rsid w:val="00701D62"/>
    <w:rsid w:val="00701E50"/>
    <w:rsid w:val="007022DE"/>
    <w:rsid w:val="00703028"/>
    <w:rsid w:val="00703169"/>
    <w:rsid w:val="0070338D"/>
    <w:rsid w:val="007034E3"/>
    <w:rsid w:val="00703706"/>
    <w:rsid w:val="00703C49"/>
    <w:rsid w:val="00705910"/>
    <w:rsid w:val="00706B02"/>
    <w:rsid w:val="007071C0"/>
    <w:rsid w:val="00707527"/>
    <w:rsid w:val="00707941"/>
    <w:rsid w:val="00707D31"/>
    <w:rsid w:val="007100A5"/>
    <w:rsid w:val="00710279"/>
    <w:rsid w:val="00710C8A"/>
    <w:rsid w:val="00710D88"/>
    <w:rsid w:val="0071149C"/>
    <w:rsid w:val="007119C1"/>
    <w:rsid w:val="00711F17"/>
    <w:rsid w:val="00711F25"/>
    <w:rsid w:val="00713F93"/>
    <w:rsid w:val="00715F7B"/>
    <w:rsid w:val="00716A73"/>
    <w:rsid w:val="00716E4D"/>
    <w:rsid w:val="007170F4"/>
    <w:rsid w:val="00717226"/>
    <w:rsid w:val="00717696"/>
    <w:rsid w:val="0071790D"/>
    <w:rsid w:val="00717F65"/>
    <w:rsid w:val="007211BD"/>
    <w:rsid w:val="00723803"/>
    <w:rsid w:val="00723ABC"/>
    <w:rsid w:val="00723ACF"/>
    <w:rsid w:val="00724E64"/>
    <w:rsid w:val="00724F1F"/>
    <w:rsid w:val="00725C7A"/>
    <w:rsid w:val="007267E6"/>
    <w:rsid w:val="00726CB1"/>
    <w:rsid w:val="00726CD2"/>
    <w:rsid w:val="00726D4B"/>
    <w:rsid w:val="00727D32"/>
    <w:rsid w:val="00727FE3"/>
    <w:rsid w:val="00730E16"/>
    <w:rsid w:val="007313DC"/>
    <w:rsid w:val="007326FE"/>
    <w:rsid w:val="00735119"/>
    <w:rsid w:val="007353F4"/>
    <w:rsid w:val="00735616"/>
    <w:rsid w:val="00736E8F"/>
    <w:rsid w:val="007374BF"/>
    <w:rsid w:val="00737D0A"/>
    <w:rsid w:val="00740742"/>
    <w:rsid w:val="00740CED"/>
    <w:rsid w:val="00741085"/>
    <w:rsid w:val="007411A7"/>
    <w:rsid w:val="007414CE"/>
    <w:rsid w:val="00741D8B"/>
    <w:rsid w:val="0074219E"/>
    <w:rsid w:val="00742414"/>
    <w:rsid w:val="00743329"/>
    <w:rsid w:val="0074355D"/>
    <w:rsid w:val="00744341"/>
    <w:rsid w:val="00744932"/>
    <w:rsid w:val="00744E22"/>
    <w:rsid w:val="00745C51"/>
    <w:rsid w:val="00745C64"/>
    <w:rsid w:val="00750361"/>
    <w:rsid w:val="007504A1"/>
    <w:rsid w:val="00750C02"/>
    <w:rsid w:val="00750CCE"/>
    <w:rsid w:val="0075133A"/>
    <w:rsid w:val="0075246C"/>
    <w:rsid w:val="00752820"/>
    <w:rsid w:val="007539D8"/>
    <w:rsid w:val="00754C08"/>
    <w:rsid w:val="00755028"/>
    <w:rsid w:val="007550B8"/>
    <w:rsid w:val="0075552B"/>
    <w:rsid w:val="00756DC6"/>
    <w:rsid w:val="007608DD"/>
    <w:rsid w:val="00760CCB"/>
    <w:rsid w:val="00760F6C"/>
    <w:rsid w:val="0076153C"/>
    <w:rsid w:val="00761A5A"/>
    <w:rsid w:val="00762407"/>
    <w:rsid w:val="007630FC"/>
    <w:rsid w:val="00766E6F"/>
    <w:rsid w:val="00767B86"/>
    <w:rsid w:val="00770C0F"/>
    <w:rsid w:val="00771C95"/>
    <w:rsid w:val="00771C99"/>
    <w:rsid w:val="0077225B"/>
    <w:rsid w:val="00773417"/>
    <w:rsid w:val="00773805"/>
    <w:rsid w:val="0077392D"/>
    <w:rsid w:val="007749C1"/>
    <w:rsid w:val="00774BCB"/>
    <w:rsid w:val="00774D91"/>
    <w:rsid w:val="00775066"/>
    <w:rsid w:val="007768B8"/>
    <w:rsid w:val="00780742"/>
    <w:rsid w:val="007811AC"/>
    <w:rsid w:val="0078129C"/>
    <w:rsid w:val="0078130C"/>
    <w:rsid w:val="00781511"/>
    <w:rsid w:val="0078296F"/>
    <w:rsid w:val="00782A63"/>
    <w:rsid w:val="00782E3B"/>
    <w:rsid w:val="0078320B"/>
    <w:rsid w:val="007834F1"/>
    <w:rsid w:val="00783628"/>
    <w:rsid w:val="00783A7F"/>
    <w:rsid w:val="00783BAF"/>
    <w:rsid w:val="007850DC"/>
    <w:rsid w:val="007852FA"/>
    <w:rsid w:val="007853B2"/>
    <w:rsid w:val="007857C2"/>
    <w:rsid w:val="00785A7C"/>
    <w:rsid w:val="007860DB"/>
    <w:rsid w:val="0079012E"/>
    <w:rsid w:val="00791B04"/>
    <w:rsid w:val="007936C5"/>
    <w:rsid w:val="00793A59"/>
    <w:rsid w:val="00793C4E"/>
    <w:rsid w:val="00794EF0"/>
    <w:rsid w:val="00795F50"/>
    <w:rsid w:val="00796096"/>
    <w:rsid w:val="0079785F"/>
    <w:rsid w:val="007A03D9"/>
    <w:rsid w:val="007A04FE"/>
    <w:rsid w:val="007A0B95"/>
    <w:rsid w:val="007A0C41"/>
    <w:rsid w:val="007A0FDE"/>
    <w:rsid w:val="007A2328"/>
    <w:rsid w:val="007A3AAE"/>
    <w:rsid w:val="007A3EC1"/>
    <w:rsid w:val="007A4C76"/>
    <w:rsid w:val="007A4F89"/>
    <w:rsid w:val="007A515F"/>
    <w:rsid w:val="007A53AB"/>
    <w:rsid w:val="007A651D"/>
    <w:rsid w:val="007A67EC"/>
    <w:rsid w:val="007A751C"/>
    <w:rsid w:val="007A7BE5"/>
    <w:rsid w:val="007B04C8"/>
    <w:rsid w:val="007B10EB"/>
    <w:rsid w:val="007B2177"/>
    <w:rsid w:val="007B2242"/>
    <w:rsid w:val="007B2610"/>
    <w:rsid w:val="007B2F8C"/>
    <w:rsid w:val="007B3951"/>
    <w:rsid w:val="007B3A55"/>
    <w:rsid w:val="007B45F6"/>
    <w:rsid w:val="007B4646"/>
    <w:rsid w:val="007B4C15"/>
    <w:rsid w:val="007B5012"/>
    <w:rsid w:val="007B62F8"/>
    <w:rsid w:val="007B64E9"/>
    <w:rsid w:val="007B69F2"/>
    <w:rsid w:val="007B706F"/>
    <w:rsid w:val="007B7540"/>
    <w:rsid w:val="007C190C"/>
    <w:rsid w:val="007C2DA2"/>
    <w:rsid w:val="007C2DCE"/>
    <w:rsid w:val="007C3DD2"/>
    <w:rsid w:val="007C53B5"/>
    <w:rsid w:val="007C6461"/>
    <w:rsid w:val="007C6A9D"/>
    <w:rsid w:val="007C6E44"/>
    <w:rsid w:val="007C7338"/>
    <w:rsid w:val="007C78CD"/>
    <w:rsid w:val="007D0070"/>
    <w:rsid w:val="007D0410"/>
    <w:rsid w:val="007D0E23"/>
    <w:rsid w:val="007D1F14"/>
    <w:rsid w:val="007D3CF2"/>
    <w:rsid w:val="007D3E57"/>
    <w:rsid w:val="007D460F"/>
    <w:rsid w:val="007D4B5F"/>
    <w:rsid w:val="007D50D3"/>
    <w:rsid w:val="007D5835"/>
    <w:rsid w:val="007D743E"/>
    <w:rsid w:val="007D7CBC"/>
    <w:rsid w:val="007E10A5"/>
    <w:rsid w:val="007E1A9E"/>
    <w:rsid w:val="007E3279"/>
    <w:rsid w:val="007E379C"/>
    <w:rsid w:val="007E3C42"/>
    <w:rsid w:val="007E40F1"/>
    <w:rsid w:val="007E41C7"/>
    <w:rsid w:val="007E49D2"/>
    <w:rsid w:val="007E4C02"/>
    <w:rsid w:val="007E4D8F"/>
    <w:rsid w:val="007E542D"/>
    <w:rsid w:val="007E5BFC"/>
    <w:rsid w:val="007E705E"/>
    <w:rsid w:val="007E7513"/>
    <w:rsid w:val="007F12BC"/>
    <w:rsid w:val="007F17D7"/>
    <w:rsid w:val="007F1B01"/>
    <w:rsid w:val="007F226C"/>
    <w:rsid w:val="007F304A"/>
    <w:rsid w:val="007F35CA"/>
    <w:rsid w:val="007F3A6E"/>
    <w:rsid w:val="007F3D7F"/>
    <w:rsid w:val="007F3FB8"/>
    <w:rsid w:val="007F4C18"/>
    <w:rsid w:val="007F4ED9"/>
    <w:rsid w:val="007F6824"/>
    <w:rsid w:val="007F75A4"/>
    <w:rsid w:val="007F7941"/>
    <w:rsid w:val="00801263"/>
    <w:rsid w:val="00801A8A"/>
    <w:rsid w:val="00801C5D"/>
    <w:rsid w:val="00801D9C"/>
    <w:rsid w:val="00802BC2"/>
    <w:rsid w:val="00802E2D"/>
    <w:rsid w:val="00803C58"/>
    <w:rsid w:val="008041C5"/>
    <w:rsid w:val="008047E5"/>
    <w:rsid w:val="00804D2A"/>
    <w:rsid w:val="008051A1"/>
    <w:rsid w:val="00807C21"/>
    <w:rsid w:val="00807EAC"/>
    <w:rsid w:val="00810A0E"/>
    <w:rsid w:val="0081151D"/>
    <w:rsid w:val="00811607"/>
    <w:rsid w:val="00811EAC"/>
    <w:rsid w:val="00812986"/>
    <w:rsid w:val="00812D0E"/>
    <w:rsid w:val="008144C6"/>
    <w:rsid w:val="00815122"/>
    <w:rsid w:val="008152DA"/>
    <w:rsid w:val="008157C8"/>
    <w:rsid w:val="008160FD"/>
    <w:rsid w:val="0081610E"/>
    <w:rsid w:val="0081657B"/>
    <w:rsid w:val="008171EB"/>
    <w:rsid w:val="00817245"/>
    <w:rsid w:val="00820880"/>
    <w:rsid w:val="00820C28"/>
    <w:rsid w:val="00820DDC"/>
    <w:rsid w:val="00821DC0"/>
    <w:rsid w:val="0082204C"/>
    <w:rsid w:val="00822778"/>
    <w:rsid w:val="00823122"/>
    <w:rsid w:val="00823E77"/>
    <w:rsid w:val="00823EFE"/>
    <w:rsid w:val="008246EA"/>
    <w:rsid w:val="0082570A"/>
    <w:rsid w:val="00825E01"/>
    <w:rsid w:val="00825EFD"/>
    <w:rsid w:val="00826380"/>
    <w:rsid w:val="00826681"/>
    <w:rsid w:val="00826829"/>
    <w:rsid w:val="00826D9D"/>
    <w:rsid w:val="00827898"/>
    <w:rsid w:val="00827BC4"/>
    <w:rsid w:val="00830046"/>
    <w:rsid w:val="00830AEE"/>
    <w:rsid w:val="00830F84"/>
    <w:rsid w:val="00831264"/>
    <w:rsid w:val="008334A4"/>
    <w:rsid w:val="00834AC8"/>
    <w:rsid w:val="00834BD9"/>
    <w:rsid w:val="00835AF5"/>
    <w:rsid w:val="0083606A"/>
    <w:rsid w:val="008366C0"/>
    <w:rsid w:val="00837B8C"/>
    <w:rsid w:val="00837CE3"/>
    <w:rsid w:val="0084063A"/>
    <w:rsid w:val="008406F0"/>
    <w:rsid w:val="008418A9"/>
    <w:rsid w:val="008438CA"/>
    <w:rsid w:val="00843E67"/>
    <w:rsid w:val="008446FB"/>
    <w:rsid w:val="00844A01"/>
    <w:rsid w:val="00844B19"/>
    <w:rsid w:val="00845C84"/>
    <w:rsid w:val="00846211"/>
    <w:rsid w:val="00846BAD"/>
    <w:rsid w:val="00847BE9"/>
    <w:rsid w:val="00847CBF"/>
    <w:rsid w:val="00851081"/>
    <w:rsid w:val="00851484"/>
    <w:rsid w:val="0085427C"/>
    <w:rsid w:val="00854E13"/>
    <w:rsid w:val="00860A2F"/>
    <w:rsid w:val="00860C8E"/>
    <w:rsid w:val="00861628"/>
    <w:rsid w:val="00861B50"/>
    <w:rsid w:val="00861E66"/>
    <w:rsid w:val="00863981"/>
    <w:rsid w:val="00863D27"/>
    <w:rsid w:val="0086585F"/>
    <w:rsid w:val="008667B3"/>
    <w:rsid w:val="00866950"/>
    <w:rsid w:val="0087000D"/>
    <w:rsid w:val="0087042B"/>
    <w:rsid w:val="0087045D"/>
    <w:rsid w:val="00870F2F"/>
    <w:rsid w:val="00870FC1"/>
    <w:rsid w:val="0087166D"/>
    <w:rsid w:val="00872266"/>
    <w:rsid w:val="00872402"/>
    <w:rsid w:val="0087267A"/>
    <w:rsid w:val="00873CB8"/>
    <w:rsid w:val="00874278"/>
    <w:rsid w:val="008742C2"/>
    <w:rsid w:val="00875A56"/>
    <w:rsid w:val="00875E55"/>
    <w:rsid w:val="00877136"/>
    <w:rsid w:val="00877399"/>
    <w:rsid w:val="00877A63"/>
    <w:rsid w:val="00880FCD"/>
    <w:rsid w:val="008810C9"/>
    <w:rsid w:val="00881A8C"/>
    <w:rsid w:val="008821F6"/>
    <w:rsid w:val="008824BC"/>
    <w:rsid w:val="00882F72"/>
    <w:rsid w:val="008832C6"/>
    <w:rsid w:val="008837F0"/>
    <w:rsid w:val="00883B0F"/>
    <w:rsid w:val="00883D01"/>
    <w:rsid w:val="008843D7"/>
    <w:rsid w:val="00884CA2"/>
    <w:rsid w:val="00884D39"/>
    <w:rsid w:val="00884D62"/>
    <w:rsid w:val="00884F59"/>
    <w:rsid w:val="00885AA4"/>
    <w:rsid w:val="0088653A"/>
    <w:rsid w:val="008865EF"/>
    <w:rsid w:val="00887942"/>
    <w:rsid w:val="00887B86"/>
    <w:rsid w:val="008900DE"/>
    <w:rsid w:val="00890AF8"/>
    <w:rsid w:val="00890B79"/>
    <w:rsid w:val="00891301"/>
    <w:rsid w:val="00891E34"/>
    <w:rsid w:val="0089243A"/>
    <w:rsid w:val="00892526"/>
    <w:rsid w:val="0089297F"/>
    <w:rsid w:val="008931FF"/>
    <w:rsid w:val="008933DC"/>
    <w:rsid w:val="00893583"/>
    <w:rsid w:val="00894377"/>
    <w:rsid w:val="0089455E"/>
    <w:rsid w:val="008954AE"/>
    <w:rsid w:val="00895DB5"/>
    <w:rsid w:val="00895FEA"/>
    <w:rsid w:val="00896224"/>
    <w:rsid w:val="0089693B"/>
    <w:rsid w:val="00896A49"/>
    <w:rsid w:val="00897283"/>
    <w:rsid w:val="008978B2"/>
    <w:rsid w:val="008A2B4E"/>
    <w:rsid w:val="008A3403"/>
    <w:rsid w:val="008A49F4"/>
    <w:rsid w:val="008A4EB1"/>
    <w:rsid w:val="008A6A0A"/>
    <w:rsid w:val="008A6DD3"/>
    <w:rsid w:val="008A7D10"/>
    <w:rsid w:val="008B0390"/>
    <w:rsid w:val="008B089F"/>
    <w:rsid w:val="008B1E62"/>
    <w:rsid w:val="008B204B"/>
    <w:rsid w:val="008B2542"/>
    <w:rsid w:val="008B3D1E"/>
    <w:rsid w:val="008B4FCA"/>
    <w:rsid w:val="008B5715"/>
    <w:rsid w:val="008B592B"/>
    <w:rsid w:val="008B5FC8"/>
    <w:rsid w:val="008B63DF"/>
    <w:rsid w:val="008B69D6"/>
    <w:rsid w:val="008C50FF"/>
    <w:rsid w:val="008C57E3"/>
    <w:rsid w:val="008C6ADC"/>
    <w:rsid w:val="008C74D2"/>
    <w:rsid w:val="008C7956"/>
    <w:rsid w:val="008C7F14"/>
    <w:rsid w:val="008D0819"/>
    <w:rsid w:val="008D135E"/>
    <w:rsid w:val="008D190C"/>
    <w:rsid w:val="008D2878"/>
    <w:rsid w:val="008D2D57"/>
    <w:rsid w:val="008D3C56"/>
    <w:rsid w:val="008D3FCF"/>
    <w:rsid w:val="008D6C5A"/>
    <w:rsid w:val="008D6CC7"/>
    <w:rsid w:val="008D7275"/>
    <w:rsid w:val="008D76B7"/>
    <w:rsid w:val="008E0978"/>
    <w:rsid w:val="008E0C3A"/>
    <w:rsid w:val="008E0F3B"/>
    <w:rsid w:val="008E12EC"/>
    <w:rsid w:val="008E14C3"/>
    <w:rsid w:val="008E14EC"/>
    <w:rsid w:val="008E2C9C"/>
    <w:rsid w:val="008E347F"/>
    <w:rsid w:val="008E3C72"/>
    <w:rsid w:val="008E4E76"/>
    <w:rsid w:val="008E5A01"/>
    <w:rsid w:val="008E5A5E"/>
    <w:rsid w:val="008E686E"/>
    <w:rsid w:val="008E7063"/>
    <w:rsid w:val="008F1660"/>
    <w:rsid w:val="008F3016"/>
    <w:rsid w:val="008F3B32"/>
    <w:rsid w:val="008F401C"/>
    <w:rsid w:val="008F41E6"/>
    <w:rsid w:val="008F5084"/>
    <w:rsid w:val="008F59F2"/>
    <w:rsid w:val="008F6180"/>
    <w:rsid w:val="008F6740"/>
    <w:rsid w:val="008F6A66"/>
    <w:rsid w:val="008F6AE8"/>
    <w:rsid w:val="008F6CCA"/>
    <w:rsid w:val="008F789E"/>
    <w:rsid w:val="008F7CD2"/>
    <w:rsid w:val="008F7DE5"/>
    <w:rsid w:val="009000EA"/>
    <w:rsid w:val="009008AA"/>
    <w:rsid w:val="00900A3C"/>
    <w:rsid w:val="009018A7"/>
    <w:rsid w:val="00901DD0"/>
    <w:rsid w:val="009024C7"/>
    <w:rsid w:val="0090275B"/>
    <w:rsid w:val="00903356"/>
    <w:rsid w:val="00903739"/>
    <w:rsid w:val="0090443B"/>
    <w:rsid w:val="00904710"/>
    <w:rsid w:val="00904CBB"/>
    <w:rsid w:val="00904FE8"/>
    <w:rsid w:val="009050E8"/>
    <w:rsid w:val="00906B23"/>
    <w:rsid w:val="00906ED4"/>
    <w:rsid w:val="009074BE"/>
    <w:rsid w:val="00910328"/>
    <w:rsid w:val="00910545"/>
    <w:rsid w:val="00910568"/>
    <w:rsid w:val="00910CD7"/>
    <w:rsid w:val="00910F8D"/>
    <w:rsid w:val="00910FAE"/>
    <w:rsid w:val="00911264"/>
    <w:rsid w:val="00911AC0"/>
    <w:rsid w:val="00911E7C"/>
    <w:rsid w:val="009123D3"/>
    <w:rsid w:val="00912CBE"/>
    <w:rsid w:val="0091301F"/>
    <w:rsid w:val="009130F6"/>
    <w:rsid w:val="009136C5"/>
    <w:rsid w:val="00913E6B"/>
    <w:rsid w:val="00914E57"/>
    <w:rsid w:val="009150EA"/>
    <w:rsid w:val="00915784"/>
    <w:rsid w:val="00916046"/>
    <w:rsid w:val="00916CC9"/>
    <w:rsid w:val="00917290"/>
    <w:rsid w:val="009173E1"/>
    <w:rsid w:val="00917E7D"/>
    <w:rsid w:val="00920878"/>
    <w:rsid w:val="00922068"/>
    <w:rsid w:val="0092329D"/>
    <w:rsid w:val="00923C20"/>
    <w:rsid w:val="00923D68"/>
    <w:rsid w:val="009246FD"/>
    <w:rsid w:val="00924C2F"/>
    <w:rsid w:val="009252C2"/>
    <w:rsid w:val="009253E9"/>
    <w:rsid w:val="00925563"/>
    <w:rsid w:val="00926E3D"/>
    <w:rsid w:val="00927E3E"/>
    <w:rsid w:val="00927F7C"/>
    <w:rsid w:val="009300AF"/>
    <w:rsid w:val="009304C8"/>
    <w:rsid w:val="0093101B"/>
    <w:rsid w:val="00931582"/>
    <w:rsid w:val="00932BFD"/>
    <w:rsid w:val="009335DB"/>
    <w:rsid w:val="00933B32"/>
    <w:rsid w:val="00933CA6"/>
    <w:rsid w:val="009347CB"/>
    <w:rsid w:val="009352A7"/>
    <w:rsid w:val="009375F4"/>
    <w:rsid w:val="009379FC"/>
    <w:rsid w:val="00937B51"/>
    <w:rsid w:val="00940F7B"/>
    <w:rsid w:val="00941015"/>
    <w:rsid w:val="00941454"/>
    <w:rsid w:val="00941AAB"/>
    <w:rsid w:val="0094236C"/>
    <w:rsid w:val="009424EA"/>
    <w:rsid w:val="0094299D"/>
    <w:rsid w:val="009440C4"/>
    <w:rsid w:val="009441F3"/>
    <w:rsid w:val="00945058"/>
    <w:rsid w:val="00945293"/>
    <w:rsid w:val="0094543F"/>
    <w:rsid w:val="009455C8"/>
    <w:rsid w:val="009457DD"/>
    <w:rsid w:val="00945D3D"/>
    <w:rsid w:val="009460FC"/>
    <w:rsid w:val="00946B48"/>
    <w:rsid w:val="00946C26"/>
    <w:rsid w:val="00950152"/>
    <w:rsid w:val="009507B4"/>
    <w:rsid w:val="00950951"/>
    <w:rsid w:val="00950B13"/>
    <w:rsid w:val="009516FB"/>
    <w:rsid w:val="00952352"/>
    <w:rsid w:val="009526C7"/>
    <w:rsid w:val="00953D0E"/>
    <w:rsid w:val="00954079"/>
    <w:rsid w:val="00954281"/>
    <w:rsid w:val="0095496C"/>
    <w:rsid w:val="00954B72"/>
    <w:rsid w:val="00955091"/>
    <w:rsid w:val="00955729"/>
    <w:rsid w:val="00955A59"/>
    <w:rsid w:val="00955BCB"/>
    <w:rsid w:val="00955E67"/>
    <w:rsid w:val="00955F1C"/>
    <w:rsid w:val="00955FDE"/>
    <w:rsid w:val="00956A64"/>
    <w:rsid w:val="00957068"/>
    <w:rsid w:val="00957422"/>
    <w:rsid w:val="00960330"/>
    <w:rsid w:val="009605CF"/>
    <w:rsid w:val="00961D8F"/>
    <w:rsid w:val="00961EB1"/>
    <w:rsid w:val="009625E4"/>
    <w:rsid w:val="009629D1"/>
    <w:rsid w:val="00962F28"/>
    <w:rsid w:val="00963D63"/>
    <w:rsid w:val="0096473E"/>
    <w:rsid w:val="00965498"/>
    <w:rsid w:val="00965B37"/>
    <w:rsid w:val="00965D90"/>
    <w:rsid w:val="00967675"/>
    <w:rsid w:val="00967AC9"/>
    <w:rsid w:val="00970723"/>
    <w:rsid w:val="009711D2"/>
    <w:rsid w:val="00971310"/>
    <w:rsid w:val="00971B09"/>
    <w:rsid w:val="00974152"/>
    <w:rsid w:val="00974DD8"/>
    <w:rsid w:val="00975B10"/>
    <w:rsid w:val="00976F48"/>
    <w:rsid w:val="0097711E"/>
    <w:rsid w:val="009771C7"/>
    <w:rsid w:val="00977478"/>
    <w:rsid w:val="00980983"/>
    <w:rsid w:val="009809F0"/>
    <w:rsid w:val="00981CB6"/>
    <w:rsid w:val="00982F27"/>
    <w:rsid w:val="0098422D"/>
    <w:rsid w:val="00984540"/>
    <w:rsid w:val="00984C36"/>
    <w:rsid w:val="00984FB6"/>
    <w:rsid w:val="00985621"/>
    <w:rsid w:val="00985AF7"/>
    <w:rsid w:val="00985BCB"/>
    <w:rsid w:val="00985D06"/>
    <w:rsid w:val="009861A6"/>
    <w:rsid w:val="009869DA"/>
    <w:rsid w:val="00986A50"/>
    <w:rsid w:val="00987000"/>
    <w:rsid w:val="00987748"/>
    <w:rsid w:val="00990196"/>
    <w:rsid w:val="00991EED"/>
    <w:rsid w:val="00992C15"/>
    <w:rsid w:val="00992EC7"/>
    <w:rsid w:val="0099386B"/>
    <w:rsid w:val="00993A74"/>
    <w:rsid w:val="00993F34"/>
    <w:rsid w:val="00995A38"/>
    <w:rsid w:val="00996169"/>
    <w:rsid w:val="009963B5"/>
    <w:rsid w:val="009A2202"/>
    <w:rsid w:val="009A3C7F"/>
    <w:rsid w:val="009A4BF7"/>
    <w:rsid w:val="009A5313"/>
    <w:rsid w:val="009A624E"/>
    <w:rsid w:val="009A67AE"/>
    <w:rsid w:val="009A6B8A"/>
    <w:rsid w:val="009A73A2"/>
    <w:rsid w:val="009A7F86"/>
    <w:rsid w:val="009B022F"/>
    <w:rsid w:val="009B201D"/>
    <w:rsid w:val="009B23A5"/>
    <w:rsid w:val="009B308C"/>
    <w:rsid w:val="009B4610"/>
    <w:rsid w:val="009B4619"/>
    <w:rsid w:val="009B4E31"/>
    <w:rsid w:val="009B5072"/>
    <w:rsid w:val="009B56EB"/>
    <w:rsid w:val="009B614C"/>
    <w:rsid w:val="009B689B"/>
    <w:rsid w:val="009B6EBC"/>
    <w:rsid w:val="009B7C94"/>
    <w:rsid w:val="009C002E"/>
    <w:rsid w:val="009C209B"/>
    <w:rsid w:val="009C241D"/>
    <w:rsid w:val="009C2BE7"/>
    <w:rsid w:val="009C34DE"/>
    <w:rsid w:val="009C37CE"/>
    <w:rsid w:val="009C3CDE"/>
    <w:rsid w:val="009C43DE"/>
    <w:rsid w:val="009C5678"/>
    <w:rsid w:val="009C57DF"/>
    <w:rsid w:val="009C6813"/>
    <w:rsid w:val="009C6D4D"/>
    <w:rsid w:val="009D034B"/>
    <w:rsid w:val="009D133C"/>
    <w:rsid w:val="009D249B"/>
    <w:rsid w:val="009D28A5"/>
    <w:rsid w:val="009D3A46"/>
    <w:rsid w:val="009D423A"/>
    <w:rsid w:val="009D42D4"/>
    <w:rsid w:val="009D4856"/>
    <w:rsid w:val="009D4F0C"/>
    <w:rsid w:val="009D51F3"/>
    <w:rsid w:val="009D52A0"/>
    <w:rsid w:val="009D52AE"/>
    <w:rsid w:val="009D56CF"/>
    <w:rsid w:val="009D5E5C"/>
    <w:rsid w:val="009D6893"/>
    <w:rsid w:val="009D6DED"/>
    <w:rsid w:val="009D6F03"/>
    <w:rsid w:val="009D6FAF"/>
    <w:rsid w:val="009D7009"/>
    <w:rsid w:val="009D712B"/>
    <w:rsid w:val="009D73F9"/>
    <w:rsid w:val="009D756B"/>
    <w:rsid w:val="009D76BA"/>
    <w:rsid w:val="009D7DE5"/>
    <w:rsid w:val="009D7E08"/>
    <w:rsid w:val="009E00C3"/>
    <w:rsid w:val="009E0A92"/>
    <w:rsid w:val="009E1385"/>
    <w:rsid w:val="009E1B57"/>
    <w:rsid w:val="009E1ECE"/>
    <w:rsid w:val="009E2D8C"/>
    <w:rsid w:val="009E2DF5"/>
    <w:rsid w:val="009E2F92"/>
    <w:rsid w:val="009E3229"/>
    <w:rsid w:val="009E4D02"/>
    <w:rsid w:val="009E4E28"/>
    <w:rsid w:val="009E5197"/>
    <w:rsid w:val="009E6386"/>
    <w:rsid w:val="009E695C"/>
    <w:rsid w:val="009E7C1A"/>
    <w:rsid w:val="009F0460"/>
    <w:rsid w:val="009F0860"/>
    <w:rsid w:val="009F0BE9"/>
    <w:rsid w:val="009F178A"/>
    <w:rsid w:val="009F1E0B"/>
    <w:rsid w:val="009F1E64"/>
    <w:rsid w:val="009F2A4A"/>
    <w:rsid w:val="009F2B54"/>
    <w:rsid w:val="009F5040"/>
    <w:rsid w:val="009F50BF"/>
    <w:rsid w:val="009F5329"/>
    <w:rsid w:val="009F54B4"/>
    <w:rsid w:val="009F557B"/>
    <w:rsid w:val="009F7E35"/>
    <w:rsid w:val="00A00720"/>
    <w:rsid w:val="00A00F2D"/>
    <w:rsid w:val="00A016E5"/>
    <w:rsid w:val="00A02DFC"/>
    <w:rsid w:val="00A02EE6"/>
    <w:rsid w:val="00A02F07"/>
    <w:rsid w:val="00A032AA"/>
    <w:rsid w:val="00A0372A"/>
    <w:rsid w:val="00A03CBC"/>
    <w:rsid w:val="00A051D6"/>
    <w:rsid w:val="00A0526D"/>
    <w:rsid w:val="00A05459"/>
    <w:rsid w:val="00A05D99"/>
    <w:rsid w:val="00A075CD"/>
    <w:rsid w:val="00A11087"/>
    <w:rsid w:val="00A113E2"/>
    <w:rsid w:val="00A11DD2"/>
    <w:rsid w:val="00A13B96"/>
    <w:rsid w:val="00A1480E"/>
    <w:rsid w:val="00A14B39"/>
    <w:rsid w:val="00A150C4"/>
    <w:rsid w:val="00A152EC"/>
    <w:rsid w:val="00A152EE"/>
    <w:rsid w:val="00A15F6B"/>
    <w:rsid w:val="00A161C7"/>
    <w:rsid w:val="00A16FB7"/>
    <w:rsid w:val="00A173B8"/>
    <w:rsid w:val="00A17BA7"/>
    <w:rsid w:val="00A20447"/>
    <w:rsid w:val="00A21835"/>
    <w:rsid w:val="00A21D99"/>
    <w:rsid w:val="00A2261A"/>
    <w:rsid w:val="00A226C1"/>
    <w:rsid w:val="00A22F04"/>
    <w:rsid w:val="00A2390A"/>
    <w:rsid w:val="00A23AA4"/>
    <w:rsid w:val="00A23C1E"/>
    <w:rsid w:val="00A23F12"/>
    <w:rsid w:val="00A24A58"/>
    <w:rsid w:val="00A24D94"/>
    <w:rsid w:val="00A25377"/>
    <w:rsid w:val="00A25712"/>
    <w:rsid w:val="00A25AFC"/>
    <w:rsid w:val="00A25BFB"/>
    <w:rsid w:val="00A25CC1"/>
    <w:rsid w:val="00A26CA5"/>
    <w:rsid w:val="00A26F17"/>
    <w:rsid w:val="00A27B8D"/>
    <w:rsid w:val="00A27C11"/>
    <w:rsid w:val="00A30EA4"/>
    <w:rsid w:val="00A317B6"/>
    <w:rsid w:val="00A31AE7"/>
    <w:rsid w:val="00A32947"/>
    <w:rsid w:val="00A3472D"/>
    <w:rsid w:val="00A34A8B"/>
    <w:rsid w:val="00A35E20"/>
    <w:rsid w:val="00A362AB"/>
    <w:rsid w:val="00A36AC5"/>
    <w:rsid w:val="00A36ADD"/>
    <w:rsid w:val="00A36B01"/>
    <w:rsid w:val="00A37018"/>
    <w:rsid w:val="00A41C72"/>
    <w:rsid w:val="00A41FC6"/>
    <w:rsid w:val="00A425DF"/>
    <w:rsid w:val="00A438AD"/>
    <w:rsid w:val="00A43F2C"/>
    <w:rsid w:val="00A457FB"/>
    <w:rsid w:val="00A461BC"/>
    <w:rsid w:val="00A46823"/>
    <w:rsid w:val="00A47899"/>
    <w:rsid w:val="00A51E47"/>
    <w:rsid w:val="00A5262A"/>
    <w:rsid w:val="00A52D81"/>
    <w:rsid w:val="00A53A11"/>
    <w:rsid w:val="00A53B24"/>
    <w:rsid w:val="00A54A5D"/>
    <w:rsid w:val="00A556F3"/>
    <w:rsid w:val="00A569BE"/>
    <w:rsid w:val="00A56CB8"/>
    <w:rsid w:val="00A56FBF"/>
    <w:rsid w:val="00A57798"/>
    <w:rsid w:val="00A609A8"/>
    <w:rsid w:val="00A610C9"/>
    <w:rsid w:val="00A61F8B"/>
    <w:rsid w:val="00A62291"/>
    <w:rsid w:val="00A6254B"/>
    <w:rsid w:val="00A6276B"/>
    <w:rsid w:val="00A62C38"/>
    <w:rsid w:val="00A63060"/>
    <w:rsid w:val="00A643E4"/>
    <w:rsid w:val="00A65217"/>
    <w:rsid w:val="00A6551D"/>
    <w:rsid w:val="00A65634"/>
    <w:rsid w:val="00A65C33"/>
    <w:rsid w:val="00A67335"/>
    <w:rsid w:val="00A6793C"/>
    <w:rsid w:val="00A711F2"/>
    <w:rsid w:val="00A712CF"/>
    <w:rsid w:val="00A71787"/>
    <w:rsid w:val="00A72371"/>
    <w:rsid w:val="00A72522"/>
    <w:rsid w:val="00A73817"/>
    <w:rsid w:val="00A74900"/>
    <w:rsid w:val="00A756CB"/>
    <w:rsid w:val="00A76287"/>
    <w:rsid w:val="00A765C4"/>
    <w:rsid w:val="00A771E6"/>
    <w:rsid w:val="00A80109"/>
    <w:rsid w:val="00A81858"/>
    <w:rsid w:val="00A81F46"/>
    <w:rsid w:val="00A83DE7"/>
    <w:rsid w:val="00A8421F"/>
    <w:rsid w:val="00A8462C"/>
    <w:rsid w:val="00A85024"/>
    <w:rsid w:val="00A8562B"/>
    <w:rsid w:val="00A859DE"/>
    <w:rsid w:val="00A863DA"/>
    <w:rsid w:val="00A86A3B"/>
    <w:rsid w:val="00A90F27"/>
    <w:rsid w:val="00A922F5"/>
    <w:rsid w:val="00A94126"/>
    <w:rsid w:val="00A942BE"/>
    <w:rsid w:val="00A9606D"/>
    <w:rsid w:val="00A961D0"/>
    <w:rsid w:val="00A96459"/>
    <w:rsid w:val="00A96FFC"/>
    <w:rsid w:val="00A975C0"/>
    <w:rsid w:val="00A97C3A"/>
    <w:rsid w:val="00AA056A"/>
    <w:rsid w:val="00AA11C4"/>
    <w:rsid w:val="00AA2EF6"/>
    <w:rsid w:val="00AA34B5"/>
    <w:rsid w:val="00AA4332"/>
    <w:rsid w:val="00AA474F"/>
    <w:rsid w:val="00AA486E"/>
    <w:rsid w:val="00AA4FD8"/>
    <w:rsid w:val="00AA5B8A"/>
    <w:rsid w:val="00AA5F09"/>
    <w:rsid w:val="00AA63C2"/>
    <w:rsid w:val="00AA6ACD"/>
    <w:rsid w:val="00AA6D88"/>
    <w:rsid w:val="00AA70BE"/>
    <w:rsid w:val="00AA7482"/>
    <w:rsid w:val="00AA78C0"/>
    <w:rsid w:val="00AA7F61"/>
    <w:rsid w:val="00AB092A"/>
    <w:rsid w:val="00AB1754"/>
    <w:rsid w:val="00AB205D"/>
    <w:rsid w:val="00AB2B6C"/>
    <w:rsid w:val="00AB38B2"/>
    <w:rsid w:val="00AB4892"/>
    <w:rsid w:val="00AB4BD6"/>
    <w:rsid w:val="00AB4F53"/>
    <w:rsid w:val="00AB6602"/>
    <w:rsid w:val="00AC1097"/>
    <w:rsid w:val="00AC26FA"/>
    <w:rsid w:val="00AC27BA"/>
    <w:rsid w:val="00AC29DF"/>
    <w:rsid w:val="00AC2D5B"/>
    <w:rsid w:val="00AC2FA5"/>
    <w:rsid w:val="00AC490C"/>
    <w:rsid w:val="00AC51D1"/>
    <w:rsid w:val="00AC5231"/>
    <w:rsid w:val="00AC632F"/>
    <w:rsid w:val="00AD08A2"/>
    <w:rsid w:val="00AD12D7"/>
    <w:rsid w:val="00AD1641"/>
    <w:rsid w:val="00AD1BE7"/>
    <w:rsid w:val="00AD293C"/>
    <w:rsid w:val="00AD3AED"/>
    <w:rsid w:val="00AD49B0"/>
    <w:rsid w:val="00AD5091"/>
    <w:rsid w:val="00AD547A"/>
    <w:rsid w:val="00AD7894"/>
    <w:rsid w:val="00AD7EC6"/>
    <w:rsid w:val="00AE0343"/>
    <w:rsid w:val="00AE1F24"/>
    <w:rsid w:val="00AE20D9"/>
    <w:rsid w:val="00AE22B4"/>
    <w:rsid w:val="00AE24D1"/>
    <w:rsid w:val="00AE5C00"/>
    <w:rsid w:val="00AE6712"/>
    <w:rsid w:val="00AE6EC5"/>
    <w:rsid w:val="00AE73BF"/>
    <w:rsid w:val="00AE7E20"/>
    <w:rsid w:val="00AE7EBC"/>
    <w:rsid w:val="00AF0D8E"/>
    <w:rsid w:val="00AF2261"/>
    <w:rsid w:val="00AF2EA0"/>
    <w:rsid w:val="00AF3363"/>
    <w:rsid w:val="00AF38DB"/>
    <w:rsid w:val="00AF3BF3"/>
    <w:rsid w:val="00AF468B"/>
    <w:rsid w:val="00AF4887"/>
    <w:rsid w:val="00AF4F28"/>
    <w:rsid w:val="00AF64E6"/>
    <w:rsid w:val="00AF673B"/>
    <w:rsid w:val="00B00668"/>
    <w:rsid w:val="00B006EA"/>
    <w:rsid w:val="00B00C8D"/>
    <w:rsid w:val="00B01BA6"/>
    <w:rsid w:val="00B02057"/>
    <w:rsid w:val="00B03F8E"/>
    <w:rsid w:val="00B04A6D"/>
    <w:rsid w:val="00B04BF1"/>
    <w:rsid w:val="00B050F9"/>
    <w:rsid w:val="00B05890"/>
    <w:rsid w:val="00B06D46"/>
    <w:rsid w:val="00B079C9"/>
    <w:rsid w:val="00B115F3"/>
    <w:rsid w:val="00B117D6"/>
    <w:rsid w:val="00B119D9"/>
    <w:rsid w:val="00B11ACA"/>
    <w:rsid w:val="00B11CD7"/>
    <w:rsid w:val="00B120A6"/>
    <w:rsid w:val="00B12214"/>
    <w:rsid w:val="00B12DA3"/>
    <w:rsid w:val="00B13856"/>
    <w:rsid w:val="00B1411C"/>
    <w:rsid w:val="00B14FD8"/>
    <w:rsid w:val="00B15030"/>
    <w:rsid w:val="00B155E5"/>
    <w:rsid w:val="00B16750"/>
    <w:rsid w:val="00B17866"/>
    <w:rsid w:val="00B17958"/>
    <w:rsid w:val="00B20223"/>
    <w:rsid w:val="00B206A2"/>
    <w:rsid w:val="00B209CA"/>
    <w:rsid w:val="00B21317"/>
    <w:rsid w:val="00B21793"/>
    <w:rsid w:val="00B21839"/>
    <w:rsid w:val="00B22094"/>
    <w:rsid w:val="00B232DB"/>
    <w:rsid w:val="00B2405B"/>
    <w:rsid w:val="00B2412E"/>
    <w:rsid w:val="00B249FE"/>
    <w:rsid w:val="00B261D9"/>
    <w:rsid w:val="00B27890"/>
    <w:rsid w:val="00B27A5F"/>
    <w:rsid w:val="00B3010E"/>
    <w:rsid w:val="00B30BF6"/>
    <w:rsid w:val="00B32880"/>
    <w:rsid w:val="00B348E7"/>
    <w:rsid w:val="00B351F0"/>
    <w:rsid w:val="00B356C7"/>
    <w:rsid w:val="00B358BA"/>
    <w:rsid w:val="00B362F5"/>
    <w:rsid w:val="00B36D28"/>
    <w:rsid w:val="00B37A97"/>
    <w:rsid w:val="00B40CBA"/>
    <w:rsid w:val="00B412B9"/>
    <w:rsid w:val="00B41E77"/>
    <w:rsid w:val="00B41F78"/>
    <w:rsid w:val="00B42BB8"/>
    <w:rsid w:val="00B43FC6"/>
    <w:rsid w:val="00B44BE4"/>
    <w:rsid w:val="00B44FD3"/>
    <w:rsid w:val="00B459B2"/>
    <w:rsid w:val="00B45C20"/>
    <w:rsid w:val="00B46A20"/>
    <w:rsid w:val="00B46EFF"/>
    <w:rsid w:val="00B5034F"/>
    <w:rsid w:val="00B5096A"/>
    <w:rsid w:val="00B51C96"/>
    <w:rsid w:val="00B52357"/>
    <w:rsid w:val="00B52656"/>
    <w:rsid w:val="00B531AF"/>
    <w:rsid w:val="00B534EA"/>
    <w:rsid w:val="00B54263"/>
    <w:rsid w:val="00B54AEA"/>
    <w:rsid w:val="00B56339"/>
    <w:rsid w:val="00B56D81"/>
    <w:rsid w:val="00B57D70"/>
    <w:rsid w:val="00B61523"/>
    <w:rsid w:val="00B61BFD"/>
    <w:rsid w:val="00B62D5B"/>
    <w:rsid w:val="00B62F66"/>
    <w:rsid w:val="00B6346F"/>
    <w:rsid w:val="00B6391C"/>
    <w:rsid w:val="00B6582D"/>
    <w:rsid w:val="00B65C65"/>
    <w:rsid w:val="00B65E03"/>
    <w:rsid w:val="00B667CB"/>
    <w:rsid w:val="00B66EC9"/>
    <w:rsid w:val="00B67073"/>
    <w:rsid w:val="00B705D8"/>
    <w:rsid w:val="00B7162C"/>
    <w:rsid w:val="00B71E1D"/>
    <w:rsid w:val="00B731A1"/>
    <w:rsid w:val="00B7333B"/>
    <w:rsid w:val="00B73F3B"/>
    <w:rsid w:val="00B743EF"/>
    <w:rsid w:val="00B74851"/>
    <w:rsid w:val="00B74C9F"/>
    <w:rsid w:val="00B75448"/>
    <w:rsid w:val="00B75B5A"/>
    <w:rsid w:val="00B75C2A"/>
    <w:rsid w:val="00B765A6"/>
    <w:rsid w:val="00B765FA"/>
    <w:rsid w:val="00B76743"/>
    <w:rsid w:val="00B76FAF"/>
    <w:rsid w:val="00B81429"/>
    <w:rsid w:val="00B81E48"/>
    <w:rsid w:val="00B8262C"/>
    <w:rsid w:val="00B82701"/>
    <w:rsid w:val="00B82E2E"/>
    <w:rsid w:val="00B82FEF"/>
    <w:rsid w:val="00B84B7C"/>
    <w:rsid w:val="00B85857"/>
    <w:rsid w:val="00B85C7B"/>
    <w:rsid w:val="00B860C1"/>
    <w:rsid w:val="00B862BE"/>
    <w:rsid w:val="00B86AC5"/>
    <w:rsid w:val="00B86E42"/>
    <w:rsid w:val="00B9310A"/>
    <w:rsid w:val="00B93687"/>
    <w:rsid w:val="00B95586"/>
    <w:rsid w:val="00B957D6"/>
    <w:rsid w:val="00BA0D8F"/>
    <w:rsid w:val="00BA0E42"/>
    <w:rsid w:val="00BA2180"/>
    <w:rsid w:val="00BA219D"/>
    <w:rsid w:val="00BA2B3C"/>
    <w:rsid w:val="00BA4734"/>
    <w:rsid w:val="00BA5C70"/>
    <w:rsid w:val="00BA5F97"/>
    <w:rsid w:val="00BA642C"/>
    <w:rsid w:val="00BA6801"/>
    <w:rsid w:val="00BA6D83"/>
    <w:rsid w:val="00BA7B0E"/>
    <w:rsid w:val="00BA7DAA"/>
    <w:rsid w:val="00BB0238"/>
    <w:rsid w:val="00BB08AE"/>
    <w:rsid w:val="00BB0C3C"/>
    <w:rsid w:val="00BB138F"/>
    <w:rsid w:val="00BB2990"/>
    <w:rsid w:val="00BB5F05"/>
    <w:rsid w:val="00BB66D4"/>
    <w:rsid w:val="00BB6FDC"/>
    <w:rsid w:val="00BB7764"/>
    <w:rsid w:val="00BC10B6"/>
    <w:rsid w:val="00BC145D"/>
    <w:rsid w:val="00BC1D0C"/>
    <w:rsid w:val="00BC25E0"/>
    <w:rsid w:val="00BC4189"/>
    <w:rsid w:val="00BC4D31"/>
    <w:rsid w:val="00BC4D44"/>
    <w:rsid w:val="00BC4D9E"/>
    <w:rsid w:val="00BC4E50"/>
    <w:rsid w:val="00BC5197"/>
    <w:rsid w:val="00BC551E"/>
    <w:rsid w:val="00BD1F08"/>
    <w:rsid w:val="00BD1FDA"/>
    <w:rsid w:val="00BD2322"/>
    <w:rsid w:val="00BD2990"/>
    <w:rsid w:val="00BD2BB4"/>
    <w:rsid w:val="00BD2C31"/>
    <w:rsid w:val="00BD392B"/>
    <w:rsid w:val="00BD39C5"/>
    <w:rsid w:val="00BD3A85"/>
    <w:rsid w:val="00BD439F"/>
    <w:rsid w:val="00BD4958"/>
    <w:rsid w:val="00BD6346"/>
    <w:rsid w:val="00BD70BE"/>
    <w:rsid w:val="00BE0FDF"/>
    <w:rsid w:val="00BE2B0C"/>
    <w:rsid w:val="00BE30A5"/>
    <w:rsid w:val="00BE3FCE"/>
    <w:rsid w:val="00BE4A2D"/>
    <w:rsid w:val="00BE5419"/>
    <w:rsid w:val="00BE544F"/>
    <w:rsid w:val="00BE6BB8"/>
    <w:rsid w:val="00BE6E26"/>
    <w:rsid w:val="00BF3B86"/>
    <w:rsid w:val="00BF3F8E"/>
    <w:rsid w:val="00BF4B02"/>
    <w:rsid w:val="00BF4F80"/>
    <w:rsid w:val="00BF516E"/>
    <w:rsid w:val="00BF51C6"/>
    <w:rsid w:val="00C00420"/>
    <w:rsid w:val="00C00AF9"/>
    <w:rsid w:val="00C022D2"/>
    <w:rsid w:val="00C041B8"/>
    <w:rsid w:val="00C043CB"/>
    <w:rsid w:val="00C04CC1"/>
    <w:rsid w:val="00C05107"/>
    <w:rsid w:val="00C07A14"/>
    <w:rsid w:val="00C10740"/>
    <w:rsid w:val="00C10D51"/>
    <w:rsid w:val="00C10E88"/>
    <w:rsid w:val="00C13584"/>
    <w:rsid w:val="00C135B8"/>
    <w:rsid w:val="00C136F0"/>
    <w:rsid w:val="00C139E4"/>
    <w:rsid w:val="00C1418A"/>
    <w:rsid w:val="00C146DE"/>
    <w:rsid w:val="00C14A1F"/>
    <w:rsid w:val="00C150EF"/>
    <w:rsid w:val="00C15772"/>
    <w:rsid w:val="00C16A93"/>
    <w:rsid w:val="00C20EC4"/>
    <w:rsid w:val="00C2121F"/>
    <w:rsid w:val="00C2194A"/>
    <w:rsid w:val="00C22AA4"/>
    <w:rsid w:val="00C22C6D"/>
    <w:rsid w:val="00C25687"/>
    <w:rsid w:val="00C25EFE"/>
    <w:rsid w:val="00C25FB4"/>
    <w:rsid w:val="00C260ED"/>
    <w:rsid w:val="00C26443"/>
    <w:rsid w:val="00C26501"/>
    <w:rsid w:val="00C266CA"/>
    <w:rsid w:val="00C27080"/>
    <w:rsid w:val="00C272BF"/>
    <w:rsid w:val="00C273AC"/>
    <w:rsid w:val="00C301F5"/>
    <w:rsid w:val="00C30251"/>
    <w:rsid w:val="00C31B54"/>
    <w:rsid w:val="00C3263A"/>
    <w:rsid w:val="00C32E76"/>
    <w:rsid w:val="00C33147"/>
    <w:rsid w:val="00C34AF7"/>
    <w:rsid w:val="00C35153"/>
    <w:rsid w:val="00C357EA"/>
    <w:rsid w:val="00C35C76"/>
    <w:rsid w:val="00C35C81"/>
    <w:rsid w:val="00C35CED"/>
    <w:rsid w:val="00C36027"/>
    <w:rsid w:val="00C36367"/>
    <w:rsid w:val="00C366AF"/>
    <w:rsid w:val="00C36849"/>
    <w:rsid w:val="00C3707B"/>
    <w:rsid w:val="00C377A9"/>
    <w:rsid w:val="00C37876"/>
    <w:rsid w:val="00C4026C"/>
    <w:rsid w:val="00C40CDF"/>
    <w:rsid w:val="00C43B45"/>
    <w:rsid w:val="00C44171"/>
    <w:rsid w:val="00C44626"/>
    <w:rsid w:val="00C44F7D"/>
    <w:rsid w:val="00C458DC"/>
    <w:rsid w:val="00C46C55"/>
    <w:rsid w:val="00C47136"/>
    <w:rsid w:val="00C50A9E"/>
    <w:rsid w:val="00C52387"/>
    <w:rsid w:val="00C53AFC"/>
    <w:rsid w:val="00C56066"/>
    <w:rsid w:val="00C561E4"/>
    <w:rsid w:val="00C60040"/>
    <w:rsid w:val="00C6013B"/>
    <w:rsid w:val="00C610BB"/>
    <w:rsid w:val="00C61BE4"/>
    <w:rsid w:val="00C61E01"/>
    <w:rsid w:val="00C61E7B"/>
    <w:rsid w:val="00C629C6"/>
    <w:rsid w:val="00C62EF0"/>
    <w:rsid w:val="00C63456"/>
    <w:rsid w:val="00C63E79"/>
    <w:rsid w:val="00C64C88"/>
    <w:rsid w:val="00C64D00"/>
    <w:rsid w:val="00C653E5"/>
    <w:rsid w:val="00C656BC"/>
    <w:rsid w:val="00C6606F"/>
    <w:rsid w:val="00C6663B"/>
    <w:rsid w:val="00C66C56"/>
    <w:rsid w:val="00C66F9E"/>
    <w:rsid w:val="00C70362"/>
    <w:rsid w:val="00C7036A"/>
    <w:rsid w:val="00C70948"/>
    <w:rsid w:val="00C712EE"/>
    <w:rsid w:val="00C71727"/>
    <w:rsid w:val="00C725BF"/>
    <w:rsid w:val="00C74B9C"/>
    <w:rsid w:val="00C75C19"/>
    <w:rsid w:val="00C76A8C"/>
    <w:rsid w:val="00C76B27"/>
    <w:rsid w:val="00C7775C"/>
    <w:rsid w:val="00C810DE"/>
    <w:rsid w:val="00C818B1"/>
    <w:rsid w:val="00C8202E"/>
    <w:rsid w:val="00C8346F"/>
    <w:rsid w:val="00C8356F"/>
    <w:rsid w:val="00C83827"/>
    <w:rsid w:val="00C84259"/>
    <w:rsid w:val="00C872EA"/>
    <w:rsid w:val="00C87D9D"/>
    <w:rsid w:val="00C90A0B"/>
    <w:rsid w:val="00C91AB4"/>
    <w:rsid w:val="00C91B66"/>
    <w:rsid w:val="00C9454B"/>
    <w:rsid w:val="00C947F3"/>
    <w:rsid w:val="00C956D4"/>
    <w:rsid w:val="00C9740C"/>
    <w:rsid w:val="00C97AF8"/>
    <w:rsid w:val="00CA0554"/>
    <w:rsid w:val="00CA0B1F"/>
    <w:rsid w:val="00CA0D7D"/>
    <w:rsid w:val="00CA0E9D"/>
    <w:rsid w:val="00CA18C5"/>
    <w:rsid w:val="00CA1A32"/>
    <w:rsid w:val="00CA2030"/>
    <w:rsid w:val="00CA3380"/>
    <w:rsid w:val="00CA3501"/>
    <w:rsid w:val="00CA3691"/>
    <w:rsid w:val="00CA3F0C"/>
    <w:rsid w:val="00CA4360"/>
    <w:rsid w:val="00CA5307"/>
    <w:rsid w:val="00CA742F"/>
    <w:rsid w:val="00CA75F9"/>
    <w:rsid w:val="00CB08DE"/>
    <w:rsid w:val="00CB0F71"/>
    <w:rsid w:val="00CB12A8"/>
    <w:rsid w:val="00CB12C9"/>
    <w:rsid w:val="00CB271C"/>
    <w:rsid w:val="00CB2AAA"/>
    <w:rsid w:val="00CB2FE9"/>
    <w:rsid w:val="00CB36AF"/>
    <w:rsid w:val="00CB4238"/>
    <w:rsid w:val="00CB4C63"/>
    <w:rsid w:val="00CB4FC3"/>
    <w:rsid w:val="00CB52AD"/>
    <w:rsid w:val="00CB5ADC"/>
    <w:rsid w:val="00CB60C3"/>
    <w:rsid w:val="00CB67EC"/>
    <w:rsid w:val="00CB71F5"/>
    <w:rsid w:val="00CB7B19"/>
    <w:rsid w:val="00CC1C6D"/>
    <w:rsid w:val="00CC2534"/>
    <w:rsid w:val="00CC2FE9"/>
    <w:rsid w:val="00CC3609"/>
    <w:rsid w:val="00CC363D"/>
    <w:rsid w:val="00CC3DDB"/>
    <w:rsid w:val="00CC4404"/>
    <w:rsid w:val="00CC53FC"/>
    <w:rsid w:val="00CC6495"/>
    <w:rsid w:val="00CC6B1F"/>
    <w:rsid w:val="00CD02AE"/>
    <w:rsid w:val="00CD0567"/>
    <w:rsid w:val="00CD09B1"/>
    <w:rsid w:val="00CD1820"/>
    <w:rsid w:val="00CD274B"/>
    <w:rsid w:val="00CD39E2"/>
    <w:rsid w:val="00CD403E"/>
    <w:rsid w:val="00CD4AA3"/>
    <w:rsid w:val="00CD4C17"/>
    <w:rsid w:val="00CD5256"/>
    <w:rsid w:val="00CD55E1"/>
    <w:rsid w:val="00CD5949"/>
    <w:rsid w:val="00CD5BC4"/>
    <w:rsid w:val="00CD6074"/>
    <w:rsid w:val="00CD6197"/>
    <w:rsid w:val="00CD64DD"/>
    <w:rsid w:val="00CD6D0D"/>
    <w:rsid w:val="00CD7157"/>
    <w:rsid w:val="00CD7A3C"/>
    <w:rsid w:val="00CD7CA6"/>
    <w:rsid w:val="00CD7E57"/>
    <w:rsid w:val="00CE0F06"/>
    <w:rsid w:val="00CE1497"/>
    <w:rsid w:val="00CE1781"/>
    <w:rsid w:val="00CE1A28"/>
    <w:rsid w:val="00CE2ABB"/>
    <w:rsid w:val="00CE2E15"/>
    <w:rsid w:val="00CE2F8E"/>
    <w:rsid w:val="00CE33FB"/>
    <w:rsid w:val="00CE42FA"/>
    <w:rsid w:val="00CE4595"/>
    <w:rsid w:val="00CE4B30"/>
    <w:rsid w:val="00CE609B"/>
    <w:rsid w:val="00CE6162"/>
    <w:rsid w:val="00CE65ED"/>
    <w:rsid w:val="00CE6E80"/>
    <w:rsid w:val="00CE7C24"/>
    <w:rsid w:val="00CF0B52"/>
    <w:rsid w:val="00CF1B4E"/>
    <w:rsid w:val="00CF1FBD"/>
    <w:rsid w:val="00CF3011"/>
    <w:rsid w:val="00CF38EA"/>
    <w:rsid w:val="00CF51DB"/>
    <w:rsid w:val="00CF5DE2"/>
    <w:rsid w:val="00CF67E7"/>
    <w:rsid w:val="00CF691C"/>
    <w:rsid w:val="00CF7B94"/>
    <w:rsid w:val="00D0047D"/>
    <w:rsid w:val="00D00692"/>
    <w:rsid w:val="00D007CA"/>
    <w:rsid w:val="00D008BA"/>
    <w:rsid w:val="00D010D9"/>
    <w:rsid w:val="00D015D8"/>
    <w:rsid w:val="00D01DF4"/>
    <w:rsid w:val="00D023BF"/>
    <w:rsid w:val="00D02C95"/>
    <w:rsid w:val="00D05167"/>
    <w:rsid w:val="00D06372"/>
    <w:rsid w:val="00D065DE"/>
    <w:rsid w:val="00D06A2B"/>
    <w:rsid w:val="00D10D03"/>
    <w:rsid w:val="00D1187A"/>
    <w:rsid w:val="00D13C25"/>
    <w:rsid w:val="00D1401F"/>
    <w:rsid w:val="00D148E6"/>
    <w:rsid w:val="00D14BBD"/>
    <w:rsid w:val="00D14F28"/>
    <w:rsid w:val="00D155B7"/>
    <w:rsid w:val="00D1627F"/>
    <w:rsid w:val="00D164E3"/>
    <w:rsid w:val="00D1680F"/>
    <w:rsid w:val="00D17EDE"/>
    <w:rsid w:val="00D20D0C"/>
    <w:rsid w:val="00D20FA2"/>
    <w:rsid w:val="00D21210"/>
    <w:rsid w:val="00D21988"/>
    <w:rsid w:val="00D230A5"/>
    <w:rsid w:val="00D23254"/>
    <w:rsid w:val="00D24655"/>
    <w:rsid w:val="00D246C8"/>
    <w:rsid w:val="00D2472E"/>
    <w:rsid w:val="00D247C3"/>
    <w:rsid w:val="00D25F96"/>
    <w:rsid w:val="00D25FDD"/>
    <w:rsid w:val="00D26294"/>
    <w:rsid w:val="00D2664F"/>
    <w:rsid w:val="00D27972"/>
    <w:rsid w:val="00D27F10"/>
    <w:rsid w:val="00D302D6"/>
    <w:rsid w:val="00D31581"/>
    <w:rsid w:val="00D31921"/>
    <w:rsid w:val="00D31C6C"/>
    <w:rsid w:val="00D331DF"/>
    <w:rsid w:val="00D332C6"/>
    <w:rsid w:val="00D3412E"/>
    <w:rsid w:val="00D34D91"/>
    <w:rsid w:val="00D3558F"/>
    <w:rsid w:val="00D35A27"/>
    <w:rsid w:val="00D36733"/>
    <w:rsid w:val="00D36A8F"/>
    <w:rsid w:val="00D36F43"/>
    <w:rsid w:val="00D4072C"/>
    <w:rsid w:val="00D40897"/>
    <w:rsid w:val="00D41EED"/>
    <w:rsid w:val="00D4314F"/>
    <w:rsid w:val="00D43AD6"/>
    <w:rsid w:val="00D44024"/>
    <w:rsid w:val="00D440A9"/>
    <w:rsid w:val="00D45DD8"/>
    <w:rsid w:val="00D45E42"/>
    <w:rsid w:val="00D45F97"/>
    <w:rsid w:val="00D46089"/>
    <w:rsid w:val="00D464E8"/>
    <w:rsid w:val="00D469E7"/>
    <w:rsid w:val="00D46B06"/>
    <w:rsid w:val="00D46F9E"/>
    <w:rsid w:val="00D508B5"/>
    <w:rsid w:val="00D50DF7"/>
    <w:rsid w:val="00D52A04"/>
    <w:rsid w:val="00D53348"/>
    <w:rsid w:val="00D535ED"/>
    <w:rsid w:val="00D54047"/>
    <w:rsid w:val="00D547D9"/>
    <w:rsid w:val="00D55672"/>
    <w:rsid w:val="00D557DD"/>
    <w:rsid w:val="00D5701A"/>
    <w:rsid w:val="00D57042"/>
    <w:rsid w:val="00D57B30"/>
    <w:rsid w:val="00D6028F"/>
    <w:rsid w:val="00D6035E"/>
    <w:rsid w:val="00D608A0"/>
    <w:rsid w:val="00D60D24"/>
    <w:rsid w:val="00D6100B"/>
    <w:rsid w:val="00D61BCB"/>
    <w:rsid w:val="00D6249D"/>
    <w:rsid w:val="00D629C4"/>
    <w:rsid w:val="00D62BB3"/>
    <w:rsid w:val="00D6390B"/>
    <w:rsid w:val="00D64371"/>
    <w:rsid w:val="00D6477A"/>
    <w:rsid w:val="00D64D73"/>
    <w:rsid w:val="00D65045"/>
    <w:rsid w:val="00D65609"/>
    <w:rsid w:val="00D65FE0"/>
    <w:rsid w:val="00D66053"/>
    <w:rsid w:val="00D70432"/>
    <w:rsid w:val="00D7074B"/>
    <w:rsid w:val="00D708D9"/>
    <w:rsid w:val="00D711D9"/>
    <w:rsid w:val="00D71720"/>
    <w:rsid w:val="00D717C9"/>
    <w:rsid w:val="00D72078"/>
    <w:rsid w:val="00D72565"/>
    <w:rsid w:val="00D72DD9"/>
    <w:rsid w:val="00D72F24"/>
    <w:rsid w:val="00D734B5"/>
    <w:rsid w:val="00D74266"/>
    <w:rsid w:val="00D74631"/>
    <w:rsid w:val="00D751AD"/>
    <w:rsid w:val="00D7585E"/>
    <w:rsid w:val="00D76315"/>
    <w:rsid w:val="00D76F19"/>
    <w:rsid w:val="00D77A8B"/>
    <w:rsid w:val="00D80BDF"/>
    <w:rsid w:val="00D813F4"/>
    <w:rsid w:val="00D815C4"/>
    <w:rsid w:val="00D84138"/>
    <w:rsid w:val="00D858F3"/>
    <w:rsid w:val="00D85946"/>
    <w:rsid w:val="00D86552"/>
    <w:rsid w:val="00D8670F"/>
    <w:rsid w:val="00D86763"/>
    <w:rsid w:val="00D86A32"/>
    <w:rsid w:val="00D86D9C"/>
    <w:rsid w:val="00D86E48"/>
    <w:rsid w:val="00D87AC3"/>
    <w:rsid w:val="00D900D5"/>
    <w:rsid w:val="00D90621"/>
    <w:rsid w:val="00D90780"/>
    <w:rsid w:val="00D9099C"/>
    <w:rsid w:val="00D90D2E"/>
    <w:rsid w:val="00D91108"/>
    <w:rsid w:val="00D9194E"/>
    <w:rsid w:val="00D91EC2"/>
    <w:rsid w:val="00D922A9"/>
    <w:rsid w:val="00D925A5"/>
    <w:rsid w:val="00D927C4"/>
    <w:rsid w:val="00D92F20"/>
    <w:rsid w:val="00D93517"/>
    <w:rsid w:val="00D93BB2"/>
    <w:rsid w:val="00D93F42"/>
    <w:rsid w:val="00D94092"/>
    <w:rsid w:val="00D948DF"/>
    <w:rsid w:val="00D967F0"/>
    <w:rsid w:val="00D974C7"/>
    <w:rsid w:val="00DA009A"/>
    <w:rsid w:val="00DA0799"/>
    <w:rsid w:val="00DA0A5C"/>
    <w:rsid w:val="00DA0F7B"/>
    <w:rsid w:val="00DA2294"/>
    <w:rsid w:val="00DA2BD0"/>
    <w:rsid w:val="00DA31E9"/>
    <w:rsid w:val="00DA3D18"/>
    <w:rsid w:val="00DA4C27"/>
    <w:rsid w:val="00DA70E9"/>
    <w:rsid w:val="00DB315C"/>
    <w:rsid w:val="00DB39BE"/>
    <w:rsid w:val="00DB4728"/>
    <w:rsid w:val="00DB4B29"/>
    <w:rsid w:val="00DB591B"/>
    <w:rsid w:val="00DB5D94"/>
    <w:rsid w:val="00DB618B"/>
    <w:rsid w:val="00DB6A52"/>
    <w:rsid w:val="00DB72BF"/>
    <w:rsid w:val="00DB75F0"/>
    <w:rsid w:val="00DB7D48"/>
    <w:rsid w:val="00DC004E"/>
    <w:rsid w:val="00DC03A6"/>
    <w:rsid w:val="00DC08B6"/>
    <w:rsid w:val="00DC08F5"/>
    <w:rsid w:val="00DC0984"/>
    <w:rsid w:val="00DC1734"/>
    <w:rsid w:val="00DC19C4"/>
    <w:rsid w:val="00DC1B54"/>
    <w:rsid w:val="00DC26FD"/>
    <w:rsid w:val="00DC3215"/>
    <w:rsid w:val="00DC3A64"/>
    <w:rsid w:val="00DC3ADF"/>
    <w:rsid w:val="00DC4710"/>
    <w:rsid w:val="00DC65F1"/>
    <w:rsid w:val="00DC6968"/>
    <w:rsid w:val="00DC7AD9"/>
    <w:rsid w:val="00DC7E5D"/>
    <w:rsid w:val="00DD087A"/>
    <w:rsid w:val="00DD1672"/>
    <w:rsid w:val="00DD2F8C"/>
    <w:rsid w:val="00DD2FC7"/>
    <w:rsid w:val="00DD3405"/>
    <w:rsid w:val="00DD4298"/>
    <w:rsid w:val="00DD4A24"/>
    <w:rsid w:val="00DD4B9F"/>
    <w:rsid w:val="00DD4EE2"/>
    <w:rsid w:val="00DD578E"/>
    <w:rsid w:val="00DD5FA8"/>
    <w:rsid w:val="00DD64FD"/>
    <w:rsid w:val="00DD6716"/>
    <w:rsid w:val="00DD69E1"/>
    <w:rsid w:val="00DD72F8"/>
    <w:rsid w:val="00DD740F"/>
    <w:rsid w:val="00DD7580"/>
    <w:rsid w:val="00DD7AFA"/>
    <w:rsid w:val="00DE040D"/>
    <w:rsid w:val="00DE2761"/>
    <w:rsid w:val="00DE2AA2"/>
    <w:rsid w:val="00DE3851"/>
    <w:rsid w:val="00DE48C2"/>
    <w:rsid w:val="00DE4E3B"/>
    <w:rsid w:val="00DE5399"/>
    <w:rsid w:val="00DE67E2"/>
    <w:rsid w:val="00DF1EAB"/>
    <w:rsid w:val="00DF2E93"/>
    <w:rsid w:val="00DF2E9B"/>
    <w:rsid w:val="00DF3134"/>
    <w:rsid w:val="00DF4738"/>
    <w:rsid w:val="00DF53DA"/>
    <w:rsid w:val="00DF6967"/>
    <w:rsid w:val="00DF6992"/>
    <w:rsid w:val="00DF6F7C"/>
    <w:rsid w:val="00DF7394"/>
    <w:rsid w:val="00E0079C"/>
    <w:rsid w:val="00E0195A"/>
    <w:rsid w:val="00E02742"/>
    <w:rsid w:val="00E03426"/>
    <w:rsid w:val="00E04038"/>
    <w:rsid w:val="00E06381"/>
    <w:rsid w:val="00E10D0E"/>
    <w:rsid w:val="00E1100B"/>
    <w:rsid w:val="00E111E1"/>
    <w:rsid w:val="00E11238"/>
    <w:rsid w:val="00E11F5A"/>
    <w:rsid w:val="00E1222C"/>
    <w:rsid w:val="00E12486"/>
    <w:rsid w:val="00E131D6"/>
    <w:rsid w:val="00E13D7F"/>
    <w:rsid w:val="00E14CA0"/>
    <w:rsid w:val="00E15C4A"/>
    <w:rsid w:val="00E161EC"/>
    <w:rsid w:val="00E163BF"/>
    <w:rsid w:val="00E16CB7"/>
    <w:rsid w:val="00E17037"/>
    <w:rsid w:val="00E1750C"/>
    <w:rsid w:val="00E202F6"/>
    <w:rsid w:val="00E20860"/>
    <w:rsid w:val="00E22DFC"/>
    <w:rsid w:val="00E232F4"/>
    <w:rsid w:val="00E2408A"/>
    <w:rsid w:val="00E24604"/>
    <w:rsid w:val="00E25131"/>
    <w:rsid w:val="00E25A82"/>
    <w:rsid w:val="00E26723"/>
    <w:rsid w:val="00E26874"/>
    <w:rsid w:val="00E26AAC"/>
    <w:rsid w:val="00E26EAF"/>
    <w:rsid w:val="00E3070A"/>
    <w:rsid w:val="00E30D0D"/>
    <w:rsid w:val="00E3171A"/>
    <w:rsid w:val="00E3202E"/>
    <w:rsid w:val="00E32433"/>
    <w:rsid w:val="00E32617"/>
    <w:rsid w:val="00E32689"/>
    <w:rsid w:val="00E32ADF"/>
    <w:rsid w:val="00E34E23"/>
    <w:rsid w:val="00E3502E"/>
    <w:rsid w:val="00E35128"/>
    <w:rsid w:val="00E35DA6"/>
    <w:rsid w:val="00E3633A"/>
    <w:rsid w:val="00E36ADD"/>
    <w:rsid w:val="00E37E26"/>
    <w:rsid w:val="00E4039A"/>
    <w:rsid w:val="00E405DE"/>
    <w:rsid w:val="00E41A7A"/>
    <w:rsid w:val="00E42ED5"/>
    <w:rsid w:val="00E42F4B"/>
    <w:rsid w:val="00E438FF"/>
    <w:rsid w:val="00E43E75"/>
    <w:rsid w:val="00E444D4"/>
    <w:rsid w:val="00E4484F"/>
    <w:rsid w:val="00E47204"/>
    <w:rsid w:val="00E47238"/>
    <w:rsid w:val="00E47941"/>
    <w:rsid w:val="00E52774"/>
    <w:rsid w:val="00E52914"/>
    <w:rsid w:val="00E53278"/>
    <w:rsid w:val="00E55D5B"/>
    <w:rsid w:val="00E55DA1"/>
    <w:rsid w:val="00E55E8D"/>
    <w:rsid w:val="00E55FE2"/>
    <w:rsid w:val="00E560CC"/>
    <w:rsid w:val="00E56FF0"/>
    <w:rsid w:val="00E573B1"/>
    <w:rsid w:val="00E578A4"/>
    <w:rsid w:val="00E6103F"/>
    <w:rsid w:val="00E61DE9"/>
    <w:rsid w:val="00E6223C"/>
    <w:rsid w:val="00E62CC8"/>
    <w:rsid w:val="00E63B0F"/>
    <w:rsid w:val="00E64A95"/>
    <w:rsid w:val="00E65179"/>
    <w:rsid w:val="00E65471"/>
    <w:rsid w:val="00E654DF"/>
    <w:rsid w:val="00E6618F"/>
    <w:rsid w:val="00E6647F"/>
    <w:rsid w:val="00E67368"/>
    <w:rsid w:val="00E6768C"/>
    <w:rsid w:val="00E7000C"/>
    <w:rsid w:val="00E70136"/>
    <w:rsid w:val="00E714AD"/>
    <w:rsid w:val="00E723FF"/>
    <w:rsid w:val="00E73AD0"/>
    <w:rsid w:val="00E73FC7"/>
    <w:rsid w:val="00E743B6"/>
    <w:rsid w:val="00E74F94"/>
    <w:rsid w:val="00E75B4B"/>
    <w:rsid w:val="00E76617"/>
    <w:rsid w:val="00E7671D"/>
    <w:rsid w:val="00E81310"/>
    <w:rsid w:val="00E81E1D"/>
    <w:rsid w:val="00E820E9"/>
    <w:rsid w:val="00E8496C"/>
    <w:rsid w:val="00E85D65"/>
    <w:rsid w:val="00E85FB3"/>
    <w:rsid w:val="00E86676"/>
    <w:rsid w:val="00E90CC7"/>
    <w:rsid w:val="00E9111E"/>
    <w:rsid w:val="00E934C1"/>
    <w:rsid w:val="00E9383B"/>
    <w:rsid w:val="00E948B7"/>
    <w:rsid w:val="00E9519B"/>
    <w:rsid w:val="00E9621C"/>
    <w:rsid w:val="00E96768"/>
    <w:rsid w:val="00E974BE"/>
    <w:rsid w:val="00E9793B"/>
    <w:rsid w:val="00E97E80"/>
    <w:rsid w:val="00EA0CE0"/>
    <w:rsid w:val="00EA1909"/>
    <w:rsid w:val="00EA40C8"/>
    <w:rsid w:val="00EA4E24"/>
    <w:rsid w:val="00EA60D1"/>
    <w:rsid w:val="00EA6453"/>
    <w:rsid w:val="00EA659C"/>
    <w:rsid w:val="00EA7D4A"/>
    <w:rsid w:val="00EA7F56"/>
    <w:rsid w:val="00EB031E"/>
    <w:rsid w:val="00EB0690"/>
    <w:rsid w:val="00EB129F"/>
    <w:rsid w:val="00EB2CA8"/>
    <w:rsid w:val="00EB2EBE"/>
    <w:rsid w:val="00EB2FCC"/>
    <w:rsid w:val="00EB32E9"/>
    <w:rsid w:val="00EB462B"/>
    <w:rsid w:val="00EB491E"/>
    <w:rsid w:val="00EB5273"/>
    <w:rsid w:val="00EB54B9"/>
    <w:rsid w:val="00EB5BC8"/>
    <w:rsid w:val="00EB61D9"/>
    <w:rsid w:val="00EB73F7"/>
    <w:rsid w:val="00EB744F"/>
    <w:rsid w:val="00EB7D52"/>
    <w:rsid w:val="00EC04E3"/>
    <w:rsid w:val="00EC2A19"/>
    <w:rsid w:val="00EC3816"/>
    <w:rsid w:val="00EC39BB"/>
    <w:rsid w:val="00EC6B57"/>
    <w:rsid w:val="00EC6E08"/>
    <w:rsid w:val="00EC76BE"/>
    <w:rsid w:val="00EC7AD8"/>
    <w:rsid w:val="00ED05A0"/>
    <w:rsid w:val="00ED0C9F"/>
    <w:rsid w:val="00ED266B"/>
    <w:rsid w:val="00ED2D49"/>
    <w:rsid w:val="00ED31EE"/>
    <w:rsid w:val="00ED33C3"/>
    <w:rsid w:val="00ED3850"/>
    <w:rsid w:val="00ED3EC7"/>
    <w:rsid w:val="00ED40AE"/>
    <w:rsid w:val="00ED4C83"/>
    <w:rsid w:val="00ED6097"/>
    <w:rsid w:val="00ED612A"/>
    <w:rsid w:val="00ED6453"/>
    <w:rsid w:val="00ED6CE3"/>
    <w:rsid w:val="00EE0437"/>
    <w:rsid w:val="00EE0468"/>
    <w:rsid w:val="00EE0831"/>
    <w:rsid w:val="00EE1009"/>
    <w:rsid w:val="00EE42DD"/>
    <w:rsid w:val="00EE4585"/>
    <w:rsid w:val="00EE465B"/>
    <w:rsid w:val="00EE4AE6"/>
    <w:rsid w:val="00EE54B2"/>
    <w:rsid w:val="00EE56EA"/>
    <w:rsid w:val="00EE5A67"/>
    <w:rsid w:val="00EE5F70"/>
    <w:rsid w:val="00EE6F22"/>
    <w:rsid w:val="00EE7254"/>
    <w:rsid w:val="00EE7BF9"/>
    <w:rsid w:val="00EF0008"/>
    <w:rsid w:val="00EF070C"/>
    <w:rsid w:val="00EF0B1B"/>
    <w:rsid w:val="00EF0B80"/>
    <w:rsid w:val="00EF1B1F"/>
    <w:rsid w:val="00EF1DB9"/>
    <w:rsid w:val="00EF58DD"/>
    <w:rsid w:val="00EF5A3D"/>
    <w:rsid w:val="00F002EA"/>
    <w:rsid w:val="00F003AC"/>
    <w:rsid w:val="00F00762"/>
    <w:rsid w:val="00F007F4"/>
    <w:rsid w:val="00F01391"/>
    <w:rsid w:val="00F02470"/>
    <w:rsid w:val="00F028CA"/>
    <w:rsid w:val="00F029E5"/>
    <w:rsid w:val="00F05309"/>
    <w:rsid w:val="00F05AD2"/>
    <w:rsid w:val="00F06EF8"/>
    <w:rsid w:val="00F074E7"/>
    <w:rsid w:val="00F1023E"/>
    <w:rsid w:val="00F11573"/>
    <w:rsid w:val="00F12882"/>
    <w:rsid w:val="00F129FB"/>
    <w:rsid w:val="00F14C6E"/>
    <w:rsid w:val="00F15453"/>
    <w:rsid w:val="00F15E2C"/>
    <w:rsid w:val="00F15F7D"/>
    <w:rsid w:val="00F176D5"/>
    <w:rsid w:val="00F1792A"/>
    <w:rsid w:val="00F20358"/>
    <w:rsid w:val="00F20889"/>
    <w:rsid w:val="00F20A76"/>
    <w:rsid w:val="00F20B00"/>
    <w:rsid w:val="00F228DA"/>
    <w:rsid w:val="00F22A7F"/>
    <w:rsid w:val="00F22ED1"/>
    <w:rsid w:val="00F236D8"/>
    <w:rsid w:val="00F2414C"/>
    <w:rsid w:val="00F24FE6"/>
    <w:rsid w:val="00F25041"/>
    <w:rsid w:val="00F2511F"/>
    <w:rsid w:val="00F2538B"/>
    <w:rsid w:val="00F255BD"/>
    <w:rsid w:val="00F25A16"/>
    <w:rsid w:val="00F26242"/>
    <w:rsid w:val="00F26297"/>
    <w:rsid w:val="00F2686D"/>
    <w:rsid w:val="00F2718A"/>
    <w:rsid w:val="00F2719D"/>
    <w:rsid w:val="00F2761F"/>
    <w:rsid w:val="00F27EB7"/>
    <w:rsid w:val="00F3005F"/>
    <w:rsid w:val="00F30987"/>
    <w:rsid w:val="00F30BC3"/>
    <w:rsid w:val="00F3221F"/>
    <w:rsid w:val="00F32795"/>
    <w:rsid w:val="00F336B0"/>
    <w:rsid w:val="00F33CE9"/>
    <w:rsid w:val="00F33EFB"/>
    <w:rsid w:val="00F33FFD"/>
    <w:rsid w:val="00F342C0"/>
    <w:rsid w:val="00F35AB1"/>
    <w:rsid w:val="00F36251"/>
    <w:rsid w:val="00F36807"/>
    <w:rsid w:val="00F37017"/>
    <w:rsid w:val="00F37094"/>
    <w:rsid w:val="00F372B9"/>
    <w:rsid w:val="00F3734D"/>
    <w:rsid w:val="00F37519"/>
    <w:rsid w:val="00F4025A"/>
    <w:rsid w:val="00F410F3"/>
    <w:rsid w:val="00F4121D"/>
    <w:rsid w:val="00F415B2"/>
    <w:rsid w:val="00F419EC"/>
    <w:rsid w:val="00F41D8C"/>
    <w:rsid w:val="00F41FC0"/>
    <w:rsid w:val="00F43D6D"/>
    <w:rsid w:val="00F43EEE"/>
    <w:rsid w:val="00F44D8D"/>
    <w:rsid w:val="00F45A1D"/>
    <w:rsid w:val="00F45B83"/>
    <w:rsid w:val="00F45ECD"/>
    <w:rsid w:val="00F466C4"/>
    <w:rsid w:val="00F467B5"/>
    <w:rsid w:val="00F4692B"/>
    <w:rsid w:val="00F46D5B"/>
    <w:rsid w:val="00F47417"/>
    <w:rsid w:val="00F503B9"/>
    <w:rsid w:val="00F50B58"/>
    <w:rsid w:val="00F523DC"/>
    <w:rsid w:val="00F5363E"/>
    <w:rsid w:val="00F53DCE"/>
    <w:rsid w:val="00F53FBA"/>
    <w:rsid w:val="00F54572"/>
    <w:rsid w:val="00F54DC0"/>
    <w:rsid w:val="00F55163"/>
    <w:rsid w:val="00F55A32"/>
    <w:rsid w:val="00F55EC1"/>
    <w:rsid w:val="00F56C8D"/>
    <w:rsid w:val="00F60D1C"/>
    <w:rsid w:val="00F6128E"/>
    <w:rsid w:val="00F61632"/>
    <w:rsid w:val="00F61646"/>
    <w:rsid w:val="00F62AB1"/>
    <w:rsid w:val="00F62B54"/>
    <w:rsid w:val="00F630F9"/>
    <w:rsid w:val="00F63997"/>
    <w:rsid w:val="00F64021"/>
    <w:rsid w:val="00F6489D"/>
    <w:rsid w:val="00F65485"/>
    <w:rsid w:val="00F67A6C"/>
    <w:rsid w:val="00F67C17"/>
    <w:rsid w:val="00F700DA"/>
    <w:rsid w:val="00F70B68"/>
    <w:rsid w:val="00F70BEB"/>
    <w:rsid w:val="00F70F92"/>
    <w:rsid w:val="00F7115C"/>
    <w:rsid w:val="00F715C2"/>
    <w:rsid w:val="00F72057"/>
    <w:rsid w:val="00F7305E"/>
    <w:rsid w:val="00F730B1"/>
    <w:rsid w:val="00F735B8"/>
    <w:rsid w:val="00F73AC1"/>
    <w:rsid w:val="00F7455B"/>
    <w:rsid w:val="00F75F12"/>
    <w:rsid w:val="00F763A6"/>
    <w:rsid w:val="00F76AB5"/>
    <w:rsid w:val="00F76E95"/>
    <w:rsid w:val="00F775E5"/>
    <w:rsid w:val="00F77E0D"/>
    <w:rsid w:val="00F80AEF"/>
    <w:rsid w:val="00F80BB0"/>
    <w:rsid w:val="00F81E82"/>
    <w:rsid w:val="00F8274B"/>
    <w:rsid w:val="00F8297A"/>
    <w:rsid w:val="00F82C2C"/>
    <w:rsid w:val="00F8330D"/>
    <w:rsid w:val="00F838FE"/>
    <w:rsid w:val="00F86A93"/>
    <w:rsid w:val="00F87624"/>
    <w:rsid w:val="00F903AD"/>
    <w:rsid w:val="00F91D6E"/>
    <w:rsid w:val="00F91F09"/>
    <w:rsid w:val="00F9273A"/>
    <w:rsid w:val="00F9343D"/>
    <w:rsid w:val="00F94E43"/>
    <w:rsid w:val="00F96908"/>
    <w:rsid w:val="00F96D94"/>
    <w:rsid w:val="00F97A6D"/>
    <w:rsid w:val="00F97AD5"/>
    <w:rsid w:val="00FA025C"/>
    <w:rsid w:val="00FA12FF"/>
    <w:rsid w:val="00FA17F6"/>
    <w:rsid w:val="00FA1B78"/>
    <w:rsid w:val="00FA36A2"/>
    <w:rsid w:val="00FA4E3A"/>
    <w:rsid w:val="00FA50FA"/>
    <w:rsid w:val="00FA5F97"/>
    <w:rsid w:val="00FA7299"/>
    <w:rsid w:val="00FB1098"/>
    <w:rsid w:val="00FB1233"/>
    <w:rsid w:val="00FB306D"/>
    <w:rsid w:val="00FB3984"/>
    <w:rsid w:val="00FB4589"/>
    <w:rsid w:val="00FB4809"/>
    <w:rsid w:val="00FB4A54"/>
    <w:rsid w:val="00FB4C39"/>
    <w:rsid w:val="00FB507D"/>
    <w:rsid w:val="00FB66E5"/>
    <w:rsid w:val="00FB7216"/>
    <w:rsid w:val="00FB7A34"/>
    <w:rsid w:val="00FB7C0E"/>
    <w:rsid w:val="00FC0323"/>
    <w:rsid w:val="00FC041E"/>
    <w:rsid w:val="00FC0790"/>
    <w:rsid w:val="00FC0B5E"/>
    <w:rsid w:val="00FC0B62"/>
    <w:rsid w:val="00FC0C40"/>
    <w:rsid w:val="00FC106D"/>
    <w:rsid w:val="00FC14CC"/>
    <w:rsid w:val="00FC1ADC"/>
    <w:rsid w:val="00FC1B78"/>
    <w:rsid w:val="00FC1C7B"/>
    <w:rsid w:val="00FC2D83"/>
    <w:rsid w:val="00FC3E52"/>
    <w:rsid w:val="00FC4208"/>
    <w:rsid w:val="00FC495A"/>
    <w:rsid w:val="00FC5AD1"/>
    <w:rsid w:val="00FC5C57"/>
    <w:rsid w:val="00FC6950"/>
    <w:rsid w:val="00FC6AA0"/>
    <w:rsid w:val="00FC7EAA"/>
    <w:rsid w:val="00FC7F35"/>
    <w:rsid w:val="00FD00DF"/>
    <w:rsid w:val="00FD1FB1"/>
    <w:rsid w:val="00FD54C3"/>
    <w:rsid w:val="00FD5912"/>
    <w:rsid w:val="00FD5A52"/>
    <w:rsid w:val="00FD6001"/>
    <w:rsid w:val="00FD63EC"/>
    <w:rsid w:val="00FD7A86"/>
    <w:rsid w:val="00FD7C9D"/>
    <w:rsid w:val="00FE00F4"/>
    <w:rsid w:val="00FE098D"/>
    <w:rsid w:val="00FE0F82"/>
    <w:rsid w:val="00FE12B6"/>
    <w:rsid w:val="00FE1545"/>
    <w:rsid w:val="00FE254E"/>
    <w:rsid w:val="00FE2CAC"/>
    <w:rsid w:val="00FE396B"/>
    <w:rsid w:val="00FE443F"/>
    <w:rsid w:val="00FE4560"/>
    <w:rsid w:val="00FE5FDF"/>
    <w:rsid w:val="00FE60B9"/>
    <w:rsid w:val="00FE66F6"/>
    <w:rsid w:val="00FE686D"/>
    <w:rsid w:val="00FE6C7C"/>
    <w:rsid w:val="00FE7356"/>
    <w:rsid w:val="00FE79DB"/>
    <w:rsid w:val="00FE7E19"/>
    <w:rsid w:val="00FF094E"/>
    <w:rsid w:val="00FF103A"/>
    <w:rsid w:val="00FF137B"/>
    <w:rsid w:val="00FF1433"/>
    <w:rsid w:val="00FF14FA"/>
    <w:rsid w:val="00FF18A3"/>
    <w:rsid w:val="00FF1D3B"/>
    <w:rsid w:val="00FF3615"/>
    <w:rsid w:val="00FF3734"/>
    <w:rsid w:val="00FF386B"/>
    <w:rsid w:val="00FF43AE"/>
    <w:rsid w:val="00FF44FF"/>
    <w:rsid w:val="00FF49A2"/>
    <w:rsid w:val="00FF6C48"/>
    <w:rsid w:val="00FF6D2F"/>
    <w:rsid w:val="00FF73A5"/>
    <w:rsid w:val="00FF761B"/>
    <w:rsid w:val="00FF771E"/>
    <w:rsid w:val="00FF786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701382"/>
    <w:pPr>
      <w:widowControl w:val="0"/>
      <w:spacing w:after="240"/>
      <w:jc w:val="both"/>
    </w:pPr>
    <w:rPr>
      <w:sz w:val="22"/>
      <w:szCs w:val="22"/>
      <w:lang w:eastAsia="en-US"/>
    </w:rPr>
  </w:style>
  <w:style w:type="paragraph" w:styleId="Heading1">
    <w:name w:val="heading 1"/>
    <w:basedOn w:val="Normal"/>
    <w:next w:val="Normal"/>
    <w:link w:val="Heading1Char"/>
    <w:qFormat/>
    <w:rsid w:val="0086585F"/>
    <w:pPr>
      <w:keepNext/>
      <w:keepLines/>
      <w:pageBreakBefore/>
      <w:numPr>
        <w:numId w:val="7"/>
      </w:numPr>
      <w:ind w:left="499" w:hanging="357"/>
      <w:jc w:val="left"/>
      <w:outlineLvl w:val="0"/>
    </w:pPr>
    <w:rPr>
      <w:rFonts w:eastAsia="Times New Roman"/>
      <w:b/>
      <w:color w:val="003399"/>
      <w:sz w:val="36"/>
      <w:szCs w:val="32"/>
    </w:rPr>
  </w:style>
  <w:style w:type="paragraph" w:styleId="Heading2">
    <w:name w:val="heading 2"/>
    <w:basedOn w:val="ListParagraph"/>
    <w:next w:val="Normal"/>
    <w:link w:val="Heading2Char"/>
    <w:uiPriority w:val="9"/>
    <w:unhideWhenUsed/>
    <w:qFormat/>
    <w:rsid w:val="007630FC"/>
    <w:pPr>
      <w:keepNext/>
      <w:keepLines/>
      <w:numPr>
        <w:ilvl w:val="1"/>
        <w:numId w:val="7"/>
      </w:numPr>
      <w:spacing w:before="200" w:after="0"/>
      <w:jc w:val="left"/>
      <w:outlineLvl w:val="1"/>
    </w:pPr>
    <w:rPr>
      <w:rFonts w:cs="Calibri"/>
      <w:b/>
      <w:color w:val="003399"/>
      <w:sz w:val="28"/>
    </w:rPr>
  </w:style>
  <w:style w:type="paragraph" w:styleId="Heading3">
    <w:name w:val="heading 3"/>
    <w:basedOn w:val="Normal"/>
    <w:next w:val="Normal"/>
    <w:link w:val="Heading3Char"/>
    <w:uiPriority w:val="9"/>
    <w:unhideWhenUsed/>
    <w:qFormat/>
    <w:rsid w:val="00AF38DB"/>
    <w:pPr>
      <w:keepNext/>
      <w:keepLines/>
      <w:numPr>
        <w:ilvl w:val="2"/>
        <w:numId w:val="7"/>
      </w:numPr>
      <w:spacing w:before="200" w:after="120"/>
      <w:ind w:left="851" w:hanging="851"/>
      <w:jc w:val="left"/>
      <w:outlineLvl w:val="2"/>
    </w:pPr>
    <w:rPr>
      <w:rFonts w:eastAsia="Times New Roman"/>
      <w:bCs/>
      <w:color w:val="003399"/>
      <w:sz w:val="28"/>
      <w:szCs w:val="24"/>
    </w:rPr>
  </w:style>
  <w:style w:type="paragraph" w:styleId="Heading4">
    <w:name w:val="heading 4"/>
    <w:basedOn w:val="Normal"/>
    <w:next w:val="Normal"/>
    <w:link w:val="Heading4Char"/>
    <w:uiPriority w:val="9"/>
    <w:unhideWhenUsed/>
    <w:qFormat/>
    <w:rsid w:val="00EB2CA8"/>
    <w:pPr>
      <w:numPr>
        <w:ilvl w:val="3"/>
        <w:numId w:val="7"/>
      </w:numPr>
      <w:spacing w:after="0"/>
      <w:outlineLvl w:val="3"/>
    </w:pPr>
    <w:rPr>
      <w:rFonts w:eastAsia="Times New Roman" w:cs="Calibri"/>
      <w:b/>
      <w:noProof/>
      <w:lang w:eastAsia="hr-HR"/>
    </w:rPr>
  </w:style>
  <w:style w:type="paragraph" w:styleId="Heading5">
    <w:name w:val="heading 5"/>
    <w:basedOn w:val="Normal"/>
    <w:next w:val="Normal"/>
    <w:link w:val="Heading5Char"/>
    <w:uiPriority w:val="9"/>
    <w:semiHidden/>
    <w:unhideWhenUsed/>
    <w:qFormat/>
    <w:rsid w:val="003C028D"/>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028D"/>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028D"/>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028D"/>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028D"/>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585F"/>
    <w:rPr>
      <w:rFonts w:eastAsia="Times New Roman"/>
      <w:b/>
      <w:color w:val="003399"/>
      <w:sz w:val="36"/>
      <w:szCs w:val="32"/>
      <w:lang w:eastAsia="en-US"/>
    </w:rPr>
  </w:style>
  <w:style w:type="character" w:customStyle="1" w:styleId="Heading2Char">
    <w:name w:val="Heading 2 Char"/>
    <w:link w:val="Heading2"/>
    <w:uiPriority w:val="9"/>
    <w:rsid w:val="007630FC"/>
    <w:rPr>
      <w:rFonts w:cs="Calibri"/>
      <w:b/>
      <w:color w:val="003399"/>
      <w:sz w:val="28"/>
      <w:szCs w:val="22"/>
      <w:lang w:eastAsia="en-US"/>
    </w:rPr>
  </w:style>
  <w:style w:type="character" w:customStyle="1" w:styleId="Heading3Char">
    <w:name w:val="Heading 3 Char"/>
    <w:link w:val="Heading3"/>
    <w:uiPriority w:val="9"/>
    <w:rsid w:val="00AF38DB"/>
    <w:rPr>
      <w:rFonts w:eastAsia="Times New Roman"/>
      <w:bCs/>
      <w:color w:val="003399"/>
      <w:sz w:val="28"/>
      <w:szCs w:val="24"/>
      <w:lang w:eastAsia="en-US"/>
    </w:rPr>
  </w:style>
  <w:style w:type="paragraph" w:styleId="ListParagraph">
    <w:name w:val="List Paragraph"/>
    <w:aliases w:val="Heading next,Colorful List - Accent 11,Mummuga loetelu,Bullet alinea,Dot pt,F5 List Paragraph,List Paragraph1,No Spacing1,List Paragraph Char Char Char,Indicator Text,Numbered Para 1,Bullet 1,Bullet Points,Párrafo de lista,MAIN CONTENT"/>
    <w:basedOn w:val="Normal"/>
    <w:link w:val="ListParagraphChar"/>
    <w:uiPriority w:val="34"/>
    <w:qFormat/>
    <w:rsid w:val="00B362F5"/>
    <w:pPr>
      <w:ind w:left="720"/>
    </w:pPr>
  </w:style>
  <w:style w:type="character" w:styleId="Hyperlink">
    <w:name w:val="Hyperlink"/>
    <w:uiPriority w:val="99"/>
    <w:rsid w:val="00B362F5"/>
    <w:rPr>
      <w:color w:val="0000FF"/>
      <w:u w:val="single"/>
    </w:rPr>
  </w:style>
  <w:style w:type="paragraph" w:customStyle="1" w:styleId="Default">
    <w:name w:val="Default"/>
    <w:rsid w:val="00B362F5"/>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B362F5"/>
    <w:pPr>
      <w:spacing w:before="100" w:beforeAutospacing="1" w:after="100" w:afterAutospacing="1"/>
    </w:pPr>
    <w:rPr>
      <w:rFonts w:ascii="Times New Roman" w:eastAsia="Times New Roman" w:hAnsi="Times New Roman"/>
      <w:sz w:val="24"/>
      <w:szCs w:val="24"/>
      <w:lang w:eastAsia="hr-HR"/>
    </w:rPr>
  </w:style>
  <w:style w:type="paragraph" w:styleId="CommentText">
    <w:name w:val="annotation text"/>
    <w:basedOn w:val="Normal"/>
    <w:link w:val="CommentTextChar"/>
    <w:unhideWhenUsed/>
    <w:rsid w:val="00B362F5"/>
    <w:pPr>
      <w:spacing w:after="200"/>
    </w:pPr>
    <w:rPr>
      <w:sz w:val="20"/>
      <w:szCs w:val="20"/>
    </w:rPr>
  </w:style>
  <w:style w:type="character" w:customStyle="1" w:styleId="CommentTextChar">
    <w:name w:val="Comment Text Char"/>
    <w:link w:val="CommentText"/>
    <w:rsid w:val="00B362F5"/>
    <w:rPr>
      <w:sz w:val="20"/>
      <w:szCs w:val="20"/>
    </w:rPr>
  </w:style>
  <w:style w:type="character" w:customStyle="1" w:styleId="apple-converted-space">
    <w:name w:val="apple-converted-space"/>
    <w:basedOn w:val="DefaultParagraphFont"/>
    <w:rsid w:val="00B362F5"/>
  </w:style>
  <w:style w:type="paragraph" w:styleId="PlainText">
    <w:name w:val="Plain Text"/>
    <w:basedOn w:val="Normal"/>
    <w:link w:val="PlainTextChar"/>
    <w:uiPriority w:val="99"/>
    <w:unhideWhenUsed/>
    <w:rsid w:val="00B362F5"/>
    <w:rPr>
      <w:rFonts w:cs="Consolas"/>
      <w:szCs w:val="21"/>
      <w:lang w:val="en-GB"/>
    </w:rPr>
  </w:style>
  <w:style w:type="character" w:customStyle="1" w:styleId="PlainTextChar">
    <w:name w:val="Plain Text Char"/>
    <w:link w:val="PlainText"/>
    <w:uiPriority w:val="99"/>
    <w:rsid w:val="00B362F5"/>
    <w:rPr>
      <w:rFonts w:ascii="Calibri" w:hAnsi="Calibri" w:cs="Consolas"/>
      <w:szCs w:val="21"/>
      <w:lang w:val="en-GB"/>
    </w:rPr>
  </w:style>
  <w:style w:type="paragraph" w:styleId="ListBullet">
    <w:name w:val="List Bullet"/>
    <w:basedOn w:val="Normal"/>
    <w:rsid w:val="00B362F5"/>
    <w:pPr>
      <w:numPr>
        <w:numId w:val="1"/>
      </w:numPr>
    </w:pPr>
    <w:rPr>
      <w:rFonts w:ascii="Times New Roman" w:eastAsia="Times New Roman" w:hAnsi="Times New Roman"/>
      <w:sz w:val="24"/>
      <w:szCs w:val="20"/>
    </w:rPr>
  </w:style>
  <w:style w:type="paragraph" w:styleId="Header">
    <w:name w:val="header"/>
    <w:basedOn w:val="Normal"/>
    <w:link w:val="HeaderChar"/>
    <w:unhideWhenUsed/>
    <w:rsid w:val="00B362F5"/>
    <w:pPr>
      <w:tabs>
        <w:tab w:val="center" w:pos="4536"/>
        <w:tab w:val="right" w:pos="9072"/>
      </w:tabs>
    </w:pPr>
  </w:style>
  <w:style w:type="character" w:customStyle="1" w:styleId="HeaderChar">
    <w:name w:val="Header Char"/>
    <w:link w:val="Header"/>
    <w:uiPriority w:val="99"/>
    <w:rsid w:val="00B362F5"/>
    <w:rPr>
      <w:rFonts w:ascii="Arial" w:hAnsi="Arial"/>
      <w:lang w:val="en-US"/>
    </w:rPr>
  </w:style>
  <w:style w:type="paragraph" w:styleId="Footer">
    <w:name w:val="footer"/>
    <w:basedOn w:val="Normal"/>
    <w:link w:val="FooterChar"/>
    <w:uiPriority w:val="99"/>
    <w:unhideWhenUsed/>
    <w:rsid w:val="00B362F5"/>
    <w:pPr>
      <w:tabs>
        <w:tab w:val="center" w:pos="4536"/>
        <w:tab w:val="right" w:pos="9072"/>
      </w:tabs>
    </w:pPr>
  </w:style>
  <w:style w:type="character" w:customStyle="1" w:styleId="FooterChar">
    <w:name w:val="Footer Char"/>
    <w:link w:val="Footer"/>
    <w:uiPriority w:val="99"/>
    <w:rsid w:val="00B362F5"/>
    <w:rPr>
      <w:rFonts w:ascii="Arial" w:hAnsi="Arial"/>
      <w:lang w:val="en-US"/>
    </w:rPr>
  </w:style>
  <w:style w:type="character" w:customStyle="1" w:styleId="Corpsdutexte0">
    <w:name w:val="Corps du texte_"/>
    <w:link w:val="Corpsdutexte"/>
    <w:rsid w:val="00B362F5"/>
    <w:rPr>
      <w:sz w:val="24"/>
      <w:szCs w:val="24"/>
      <w:lang w:val="en-GB" w:eastAsia="en-US"/>
    </w:rPr>
  </w:style>
  <w:style w:type="paragraph" w:customStyle="1" w:styleId="Corpsdutexte">
    <w:name w:val="Corps du texte"/>
    <w:basedOn w:val="Normal"/>
    <w:link w:val="Corpsdutexte0"/>
    <w:rsid w:val="00B362F5"/>
    <w:pPr>
      <w:numPr>
        <w:ilvl w:val="4"/>
        <w:numId w:val="2"/>
      </w:numPr>
      <w:tabs>
        <w:tab w:val="left" w:pos="1422"/>
      </w:tabs>
      <w:ind w:left="709" w:right="40" w:hanging="709"/>
    </w:pPr>
    <w:rPr>
      <w:sz w:val="24"/>
      <w:szCs w:val="24"/>
      <w:lang w:val="en-GB"/>
    </w:rPr>
  </w:style>
  <w:style w:type="character" w:customStyle="1" w:styleId="BalloonTextChar">
    <w:name w:val="Balloon Text Char"/>
    <w:link w:val="BalloonText"/>
    <w:uiPriority w:val="99"/>
    <w:semiHidden/>
    <w:rsid w:val="00B362F5"/>
    <w:rPr>
      <w:rFonts w:ascii="Tahoma" w:hAnsi="Tahoma" w:cs="Tahoma"/>
      <w:sz w:val="16"/>
      <w:szCs w:val="16"/>
      <w:lang w:val="en-US"/>
    </w:rPr>
  </w:style>
  <w:style w:type="paragraph" w:styleId="BalloonText">
    <w:name w:val="Balloon Text"/>
    <w:basedOn w:val="Normal"/>
    <w:link w:val="BalloonTextChar"/>
    <w:uiPriority w:val="99"/>
    <w:semiHidden/>
    <w:unhideWhenUsed/>
    <w:rsid w:val="00B362F5"/>
    <w:rPr>
      <w:rFonts w:ascii="Tahoma" w:hAnsi="Tahoma" w:cs="Tahoma"/>
      <w:sz w:val="16"/>
      <w:szCs w:val="16"/>
    </w:rPr>
  </w:style>
  <w:style w:type="paragraph" w:styleId="FootnoteText">
    <w:name w:val="footnote text"/>
    <w:aliases w:val="Tekst fusnote Char2,Tekst fusnote Char Char,Tekst fusnote Char1 Char Char,Tekst fusnote Char2 Char Char Char,Tekst fusnote Char Char1 Char Char Char,Tekst fusnote Char1 Char Char Char Char Char,Tekst fusnote Char3 Char1,Tekst fusnote Char1"/>
    <w:basedOn w:val="Normal"/>
    <w:link w:val="FootnoteTextChar"/>
    <w:unhideWhenUsed/>
    <w:rsid w:val="00CA1A32"/>
    <w:pPr>
      <w:spacing w:after="0"/>
    </w:pPr>
    <w:rPr>
      <w:sz w:val="20"/>
      <w:szCs w:val="20"/>
    </w:rPr>
  </w:style>
  <w:style w:type="character" w:customStyle="1" w:styleId="FootnoteTextChar">
    <w:name w:val="Footnote Text Char"/>
    <w:aliases w:val="Tekst fusnote Char2 Char,Tekst fusnote Char Char Char,Tekst fusnote Char1 Char Char Char,Tekst fusnote Char2 Char Char Char Char,Tekst fusnote Char Char1 Char Char Char Char,Tekst fusnote Char1 Char Char Char Char Char Char"/>
    <w:link w:val="FootnoteText"/>
    <w:rsid w:val="00CA1A32"/>
    <w:rPr>
      <w:lang w:val="en-US" w:eastAsia="en-US"/>
    </w:rPr>
  </w:style>
  <w:style w:type="character" w:styleId="FootnoteReference">
    <w:name w:val="footnote reference"/>
    <w:aliases w:val="BVI fnr,16 Point,Superscript 6 Point,Footnote,Footnote symbol,Fussnota,ftref,Nota"/>
    <w:unhideWhenUsed/>
    <w:rsid w:val="00B362F5"/>
    <w:rPr>
      <w:vertAlign w:val="superscript"/>
    </w:rPr>
  </w:style>
  <w:style w:type="character" w:styleId="CommentReference">
    <w:name w:val="annotation reference"/>
    <w:unhideWhenUsed/>
    <w:rsid w:val="00B362F5"/>
    <w:rPr>
      <w:sz w:val="16"/>
      <w:szCs w:val="16"/>
    </w:rPr>
  </w:style>
  <w:style w:type="character" w:customStyle="1" w:styleId="CommentSubjectChar">
    <w:name w:val="Comment Subject Char"/>
    <w:link w:val="CommentSubject"/>
    <w:uiPriority w:val="99"/>
    <w:semiHidden/>
    <w:rsid w:val="00B362F5"/>
    <w:rPr>
      <w:rFonts w:ascii="Arial" w:hAnsi="Arial"/>
      <w:b/>
      <w:bCs/>
      <w:sz w:val="20"/>
      <w:szCs w:val="20"/>
      <w:lang w:val="en-US"/>
    </w:rPr>
  </w:style>
  <w:style w:type="paragraph" w:styleId="CommentSubject">
    <w:name w:val="annotation subject"/>
    <w:basedOn w:val="CommentText"/>
    <w:next w:val="CommentText"/>
    <w:link w:val="CommentSubjectChar"/>
    <w:uiPriority w:val="99"/>
    <w:semiHidden/>
    <w:unhideWhenUsed/>
    <w:rsid w:val="00B362F5"/>
    <w:pPr>
      <w:spacing w:after="0"/>
    </w:pPr>
    <w:rPr>
      <w:rFonts w:ascii="Arial" w:hAnsi="Arial"/>
      <w:b/>
      <w:bCs/>
      <w:lang w:val="en-US"/>
    </w:rPr>
  </w:style>
  <w:style w:type="table" w:styleId="TableGrid">
    <w:name w:val="Table Grid"/>
    <w:basedOn w:val="TableNormal"/>
    <w:uiPriority w:val="39"/>
    <w:rsid w:val="00B36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B362F5"/>
    <w:rPr>
      <w:i/>
      <w:iCs/>
    </w:rPr>
  </w:style>
  <w:style w:type="table" w:styleId="MediumGrid1-Accent1">
    <w:name w:val="Medium Grid 1 Accent 1"/>
    <w:basedOn w:val="TableNormal"/>
    <w:uiPriority w:val="67"/>
    <w:rsid w:val="00B362F5"/>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paragraph" w:customStyle="1" w:styleId="astandard3520normal">
    <w:name w:val="a_standard__35__20_normal"/>
    <w:basedOn w:val="Normal"/>
    <w:rsid w:val="00B362F5"/>
    <w:pPr>
      <w:spacing w:beforeLines="1" w:afterLines="1"/>
    </w:pPr>
    <w:rPr>
      <w:rFonts w:ascii="Times" w:eastAsia="Cambria" w:hAnsi="Times"/>
      <w:sz w:val="20"/>
      <w:szCs w:val="20"/>
    </w:rPr>
  </w:style>
  <w:style w:type="table" w:customStyle="1" w:styleId="GridTable4-Accent11">
    <w:name w:val="Grid Table 4 - Accent 11"/>
    <w:basedOn w:val="TableNormal"/>
    <w:uiPriority w:val="49"/>
    <w:rsid w:val="00B362F5"/>
    <w:pPr>
      <w:spacing w:before="100"/>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Caption">
    <w:name w:val="caption"/>
    <w:basedOn w:val="Normal"/>
    <w:next w:val="Normal"/>
    <w:unhideWhenUsed/>
    <w:qFormat/>
    <w:rsid w:val="00007C59"/>
    <w:pPr>
      <w:spacing w:after="0"/>
      <w:jc w:val="left"/>
    </w:pPr>
    <w:rPr>
      <w:b/>
      <w:bCs/>
      <w:color w:val="FFFFFF" w:themeColor="background1"/>
      <w:sz w:val="14"/>
      <w:szCs w:val="18"/>
      <w:lang w:val="en-GB"/>
    </w:rPr>
  </w:style>
  <w:style w:type="table" w:customStyle="1" w:styleId="GridTable4-Accent12">
    <w:name w:val="Grid Table 4 - Accent 12"/>
    <w:basedOn w:val="TableNormal"/>
    <w:uiPriority w:val="49"/>
    <w:rsid w:val="00B362F5"/>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9-8">
    <w:name w:val="t-9-8"/>
    <w:basedOn w:val="Normal"/>
    <w:rsid w:val="00B362F5"/>
    <w:pPr>
      <w:spacing w:before="100" w:beforeAutospacing="1" w:after="225"/>
    </w:pPr>
    <w:rPr>
      <w:rFonts w:ascii="Times New Roman" w:eastAsia="Times New Roman" w:hAnsi="Times New Roman"/>
      <w:sz w:val="24"/>
      <w:szCs w:val="24"/>
      <w:lang w:eastAsia="hr-HR"/>
    </w:rPr>
  </w:style>
  <w:style w:type="paragraph" w:customStyle="1" w:styleId="font5">
    <w:name w:val="font5"/>
    <w:basedOn w:val="Normal"/>
    <w:rsid w:val="00B362F5"/>
    <w:pPr>
      <w:spacing w:before="100" w:beforeAutospacing="1" w:after="100" w:afterAutospacing="1"/>
    </w:pPr>
    <w:rPr>
      <w:rFonts w:eastAsia="Times New Roman" w:cs="Calibri"/>
      <w:b/>
      <w:bCs/>
      <w:sz w:val="18"/>
      <w:szCs w:val="18"/>
      <w:lang w:eastAsia="hr-HR"/>
    </w:rPr>
  </w:style>
  <w:style w:type="paragraph" w:customStyle="1" w:styleId="paragraph">
    <w:name w:val="paragraph"/>
    <w:basedOn w:val="Normal"/>
    <w:rsid w:val="00CA1A32"/>
    <w:pPr>
      <w:spacing w:after="0"/>
      <w:jc w:val="left"/>
    </w:pPr>
    <w:rPr>
      <w:rFonts w:ascii="Times New Roman" w:eastAsia="Times New Roman" w:hAnsi="Times New Roman"/>
      <w:sz w:val="24"/>
      <w:szCs w:val="24"/>
      <w:lang w:eastAsia="hr-HR"/>
    </w:rPr>
  </w:style>
  <w:style w:type="character" w:customStyle="1" w:styleId="spellingerror">
    <w:name w:val="spellingerror"/>
    <w:basedOn w:val="DefaultParagraphFont"/>
    <w:rsid w:val="00CA1A32"/>
  </w:style>
  <w:style w:type="character" w:customStyle="1" w:styleId="normaltextrun1">
    <w:name w:val="normaltextrun1"/>
    <w:basedOn w:val="DefaultParagraphFont"/>
    <w:rsid w:val="00CA1A32"/>
  </w:style>
  <w:style w:type="character" w:customStyle="1" w:styleId="eop">
    <w:name w:val="eop"/>
    <w:basedOn w:val="DefaultParagraphFont"/>
    <w:rsid w:val="00CA1A32"/>
  </w:style>
  <w:style w:type="paragraph" w:styleId="TOCHeading">
    <w:name w:val="TOC Heading"/>
    <w:basedOn w:val="Heading1"/>
    <w:next w:val="Normal"/>
    <w:uiPriority w:val="39"/>
    <w:unhideWhenUsed/>
    <w:rsid w:val="00B362F5"/>
    <w:pPr>
      <w:spacing w:before="480" w:line="276" w:lineRule="auto"/>
      <w:outlineLvl w:val="9"/>
    </w:pPr>
    <w:rPr>
      <w:rFonts w:ascii="Calibri Light" w:hAnsi="Calibri Light"/>
      <w:b w:val="0"/>
      <w:bCs/>
      <w:color w:val="2E74B5"/>
      <w:szCs w:val="28"/>
      <w:lang w:eastAsia="ja-JP"/>
    </w:rPr>
  </w:style>
  <w:style w:type="paragraph" w:styleId="TOC1">
    <w:name w:val="toc 1"/>
    <w:basedOn w:val="Normal"/>
    <w:next w:val="Normal"/>
    <w:autoRedefine/>
    <w:uiPriority w:val="39"/>
    <w:unhideWhenUsed/>
    <w:rsid w:val="00F67C17"/>
    <w:pPr>
      <w:tabs>
        <w:tab w:val="left" w:pos="426"/>
        <w:tab w:val="right" w:leader="dot" w:pos="9060"/>
      </w:tabs>
      <w:spacing w:before="120" w:after="120"/>
      <w:ind w:left="142"/>
    </w:pPr>
    <w:rPr>
      <w:rFonts w:cstheme="minorHAnsi"/>
      <w:b/>
      <w:bCs/>
      <w:caps/>
      <w:noProof/>
      <w:color w:val="003399"/>
    </w:rPr>
  </w:style>
  <w:style w:type="paragraph" w:styleId="TOC2">
    <w:name w:val="toc 2"/>
    <w:basedOn w:val="Normal"/>
    <w:next w:val="Normal"/>
    <w:autoRedefine/>
    <w:uiPriority w:val="39"/>
    <w:unhideWhenUsed/>
    <w:rsid w:val="00114691"/>
    <w:pPr>
      <w:tabs>
        <w:tab w:val="left" w:pos="993"/>
        <w:tab w:val="right" w:leader="dot" w:pos="9060"/>
      </w:tabs>
      <w:spacing w:before="240" w:after="80"/>
      <w:ind w:left="220"/>
    </w:pPr>
    <w:rPr>
      <w:rFonts w:cs="Calibri"/>
      <w:smallCaps/>
      <w:sz w:val="20"/>
      <w:szCs w:val="20"/>
    </w:rPr>
  </w:style>
  <w:style w:type="paragraph" w:styleId="TOC3">
    <w:name w:val="toc 3"/>
    <w:basedOn w:val="Normal"/>
    <w:next w:val="Normal"/>
    <w:autoRedefine/>
    <w:uiPriority w:val="39"/>
    <w:unhideWhenUsed/>
    <w:rsid w:val="00E714AD"/>
    <w:pPr>
      <w:tabs>
        <w:tab w:val="left" w:pos="1320"/>
        <w:tab w:val="right" w:leader="dot" w:pos="9060"/>
      </w:tabs>
      <w:spacing w:after="0"/>
      <w:ind w:left="1276" w:hanging="836"/>
    </w:pPr>
    <w:rPr>
      <w:rFonts w:cs="Calibri"/>
      <w:i/>
      <w:iCs/>
      <w:noProof/>
      <w:sz w:val="20"/>
      <w:szCs w:val="20"/>
    </w:rPr>
  </w:style>
  <w:style w:type="character" w:styleId="Strong">
    <w:name w:val="Strong"/>
    <w:uiPriority w:val="22"/>
    <w:qFormat/>
    <w:rsid w:val="00B362F5"/>
    <w:rPr>
      <w:b/>
      <w:bCs/>
    </w:rPr>
  </w:style>
  <w:style w:type="table" w:customStyle="1" w:styleId="GridTable4-Accent13">
    <w:name w:val="Grid Table 4 - Accent 13"/>
    <w:basedOn w:val="TableNormal"/>
    <w:uiPriority w:val="49"/>
    <w:rsid w:val="00B362F5"/>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
    <w:name w:val="Plain Table 21"/>
    <w:basedOn w:val="TableNormal"/>
    <w:uiPriority w:val="42"/>
    <w:rsid w:val="00B362F5"/>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font6">
    <w:name w:val="font6"/>
    <w:basedOn w:val="Normal"/>
    <w:rsid w:val="00B362F5"/>
    <w:pPr>
      <w:spacing w:before="100" w:beforeAutospacing="1" w:after="100" w:afterAutospacing="1"/>
    </w:pPr>
    <w:rPr>
      <w:rFonts w:eastAsia="Times New Roman" w:cs="Calibri"/>
      <w:b/>
      <w:bCs/>
      <w:color w:val="FF0000"/>
      <w:sz w:val="16"/>
      <w:szCs w:val="16"/>
      <w:lang w:eastAsia="hr-HR"/>
    </w:rPr>
  </w:style>
  <w:style w:type="paragraph" w:customStyle="1" w:styleId="font7">
    <w:name w:val="font7"/>
    <w:basedOn w:val="Normal"/>
    <w:rsid w:val="00B362F5"/>
    <w:pPr>
      <w:spacing w:before="100" w:beforeAutospacing="1" w:after="100" w:afterAutospacing="1"/>
    </w:pPr>
    <w:rPr>
      <w:rFonts w:eastAsia="Times New Roman" w:cs="Calibri"/>
      <w:i/>
      <w:iCs/>
      <w:sz w:val="16"/>
      <w:szCs w:val="16"/>
      <w:lang w:eastAsia="hr-HR"/>
    </w:rPr>
  </w:style>
  <w:style w:type="paragraph" w:styleId="TOC4">
    <w:name w:val="toc 4"/>
    <w:basedOn w:val="Normal"/>
    <w:next w:val="Normal"/>
    <w:autoRedefine/>
    <w:uiPriority w:val="39"/>
    <w:unhideWhenUsed/>
    <w:rsid w:val="00B362F5"/>
    <w:pPr>
      <w:ind w:left="660"/>
    </w:pPr>
    <w:rPr>
      <w:rFonts w:cs="Calibri"/>
      <w:sz w:val="18"/>
      <w:szCs w:val="18"/>
    </w:rPr>
  </w:style>
  <w:style w:type="paragraph" w:styleId="TOC5">
    <w:name w:val="toc 5"/>
    <w:basedOn w:val="Normal"/>
    <w:next w:val="Normal"/>
    <w:autoRedefine/>
    <w:uiPriority w:val="39"/>
    <w:unhideWhenUsed/>
    <w:rsid w:val="00B362F5"/>
    <w:pPr>
      <w:ind w:left="880"/>
    </w:pPr>
    <w:rPr>
      <w:rFonts w:cs="Calibri"/>
      <w:sz w:val="18"/>
      <w:szCs w:val="18"/>
    </w:rPr>
  </w:style>
  <w:style w:type="paragraph" w:styleId="TOC6">
    <w:name w:val="toc 6"/>
    <w:basedOn w:val="Normal"/>
    <w:next w:val="Normal"/>
    <w:autoRedefine/>
    <w:uiPriority w:val="39"/>
    <w:unhideWhenUsed/>
    <w:rsid w:val="00B362F5"/>
    <w:pPr>
      <w:ind w:left="1100"/>
    </w:pPr>
    <w:rPr>
      <w:rFonts w:cs="Calibri"/>
      <w:sz w:val="18"/>
      <w:szCs w:val="18"/>
    </w:rPr>
  </w:style>
  <w:style w:type="paragraph" w:styleId="TOC7">
    <w:name w:val="toc 7"/>
    <w:basedOn w:val="Normal"/>
    <w:next w:val="Normal"/>
    <w:autoRedefine/>
    <w:uiPriority w:val="39"/>
    <w:unhideWhenUsed/>
    <w:rsid w:val="00B362F5"/>
    <w:pPr>
      <w:ind w:left="1320"/>
    </w:pPr>
    <w:rPr>
      <w:rFonts w:cs="Calibri"/>
      <w:sz w:val="18"/>
      <w:szCs w:val="18"/>
    </w:rPr>
  </w:style>
  <w:style w:type="paragraph" w:styleId="TOC8">
    <w:name w:val="toc 8"/>
    <w:basedOn w:val="Normal"/>
    <w:next w:val="Normal"/>
    <w:autoRedefine/>
    <w:uiPriority w:val="39"/>
    <w:unhideWhenUsed/>
    <w:rsid w:val="00B362F5"/>
    <w:pPr>
      <w:ind w:left="1540"/>
    </w:pPr>
    <w:rPr>
      <w:rFonts w:cs="Calibri"/>
      <w:sz w:val="18"/>
      <w:szCs w:val="18"/>
    </w:rPr>
  </w:style>
  <w:style w:type="paragraph" w:styleId="TOC9">
    <w:name w:val="toc 9"/>
    <w:basedOn w:val="Normal"/>
    <w:next w:val="Normal"/>
    <w:autoRedefine/>
    <w:uiPriority w:val="39"/>
    <w:unhideWhenUsed/>
    <w:rsid w:val="00B362F5"/>
    <w:pPr>
      <w:ind w:left="1760"/>
    </w:pPr>
    <w:rPr>
      <w:rFonts w:cs="Calibri"/>
      <w:sz w:val="18"/>
      <w:szCs w:val="18"/>
    </w:rPr>
  </w:style>
  <w:style w:type="character" w:styleId="FollowedHyperlink">
    <w:name w:val="FollowedHyperlink"/>
    <w:basedOn w:val="DefaultParagraphFont"/>
    <w:uiPriority w:val="99"/>
    <w:semiHidden/>
    <w:unhideWhenUsed/>
    <w:rsid w:val="00DB4728"/>
    <w:rPr>
      <w:color w:val="954F72"/>
      <w:u w:val="single"/>
    </w:rPr>
  </w:style>
  <w:style w:type="character" w:customStyle="1" w:styleId="Tijeloteksta4">
    <w:name w:val="Tijelo teksta4"/>
    <w:basedOn w:val="DefaultParagraphFont"/>
    <w:rsid w:val="0075133A"/>
    <w:rPr>
      <w:rFonts w:ascii="Calibri" w:eastAsia="Calibri" w:hAnsi="Calibri" w:cs="Calibri"/>
      <w:b w:val="0"/>
      <w:bCs w:val="0"/>
      <w:i w:val="0"/>
      <w:iCs w:val="0"/>
      <w:smallCaps w:val="0"/>
      <w:strike w:val="0"/>
      <w:color w:val="000000"/>
      <w:spacing w:val="0"/>
      <w:w w:val="100"/>
      <w:position w:val="0"/>
      <w:sz w:val="20"/>
      <w:szCs w:val="20"/>
      <w:u w:val="none"/>
      <w:lang w:val="hr-HR"/>
    </w:rPr>
  </w:style>
  <w:style w:type="paragraph" w:styleId="NoSpacing">
    <w:name w:val="No Spacing"/>
    <w:aliases w:val="Kratice"/>
    <w:basedOn w:val="Normal"/>
    <w:link w:val="NoSpacingChar"/>
    <w:uiPriority w:val="1"/>
    <w:qFormat/>
    <w:rsid w:val="00CF67E7"/>
    <w:pPr>
      <w:spacing w:after="0"/>
    </w:pPr>
    <w:rPr>
      <w:bCs/>
      <w:sz w:val="18"/>
      <w:szCs w:val="20"/>
    </w:rPr>
  </w:style>
  <w:style w:type="character" w:customStyle="1" w:styleId="NoSpacingChar">
    <w:name w:val="No Spacing Char"/>
    <w:aliases w:val="Kratice Char"/>
    <w:basedOn w:val="DefaultParagraphFont"/>
    <w:link w:val="NoSpacing"/>
    <w:uiPriority w:val="1"/>
    <w:rsid w:val="00CF67E7"/>
    <w:rPr>
      <w:bCs/>
      <w:sz w:val="18"/>
      <w:lang w:eastAsia="en-US"/>
    </w:rPr>
  </w:style>
  <w:style w:type="paragraph" w:styleId="Title">
    <w:name w:val="Title"/>
    <w:basedOn w:val="Normal"/>
    <w:next w:val="Normal"/>
    <w:link w:val="TitleChar"/>
    <w:uiPriority w:val="10"/>
    <w:qFormat/>
    <w:rsid w:val="00B41F78"/>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B41F78"/>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aliases w:val="Preporuke"/>
    <w:basedOn w:val="ListParagraph"/>
    <w:next w:val="Normal"/>
    <w:link w:val="SubtitleChar"/>
    <w:uiPriority w:val="11"/>
    <w:qFormat/>
    <w:rsid w:val="007A651D"/>
    <w:pPr>
      <w:numPr>
        <w:numId w:val="5"/>
      </w:numPr>
      <w:spacing w:before="240" w:after="200"/>
      <w:ind w:left="0" w:firstLine="357"/>
    </w:pPr>
    <w:rPr>
      <w:rFonts w:cs="Calibri"/>
      <w:b/>
      <w:i/>
      <w:color w:val="003399"/>
    </w:rPr>
  </w:style>
  <w:style w:type="character" w:customStyle="1" w:styleId="SubtitleChar">
    <w:name w:val="Subtitle Char"/>
    <w:aliases w:val="Preporuke Char"/>
    <w:basedOn w:val="DefaultParagraphFont"/>
    <w:link w:val="Subtitle"/>
    <w:uiPriority w:val="11"/>
    <w:rsid w:val="007A651D"/>
    <w:rPr>
      <w:rFonts w:cs="Calibri"/>
      <w:b/>
      <w:i/>
      <w:color w:val="003399"/>
      <w:sz w:val="22"/>
      <w:szCs w:val="22"/>
      <w:lang w:eastAsia="en-US"/>
    </w:rPr>
  </w:style>
  <w:style w:type="character" w:customStyle="1" w:styleId="ListParagraphChar">
    <w:name w:val="List Paragraph Char"/>
    <w:aliases w:val="Heading next Char,Colorful List - Accent 11 Char,Mummuga loetelu Char,Bullet alinea Char,Dot pt Char,F5 List Paragraph Char,List Paragraph1 Char,No Spacing1 Char,List Paragraph Char Char Char Char,Indicator Text Char,Bullet 1 Char"/>
    <w:link w:val="ListParagraph"/>
    <w:uiPriority w:val="34"/>
    <w:rsid w:val="00000A71"/>
    <w:rPr>
      <w:sz w:val="22"/>
      <w:szCs w:val="22"/>
      <w:lang w:eastAsia="en-US"/>
    </w:rPr>
  </w:style>
  <w:style w:type="table" w:customStyle="1" w:styleId="GridTable4-Accent51">
    <w:name w:val="Grid Table 4 - Accent 51"/>
    <w:basedOn w:val="TableNormal"/>
    <w:uiPriority w:val="49"/>
    <w:rsid w:val="00F53DCE"/>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yle22">
    <w:name w:val="Style22"/>
    <w:basedOn w:val="Normal"/>
    <w:uiPriority w:val="99"/>
    <w:rsid w:val="00E73AD0"/>
    <w:pPr>
      <w:autoSpaceDE w:val="0"/>
      <w:autoSpaceDN w:val="0"/>
      <w:adjustRightInd w:val="0"/>
      <w:spacing w:after="0" w:line="274" w:lineRule="exact"/>
    </w:pPr>
    <w:rPr>
      <w:rFonts w:ascii="Arial Narrow" w:eastAsia="Times New Roman" w:hAnsi="Arial Narrow"/>
      <w:sz w:val="24"/>
      <w:szCs w:val="24"/>
      <w:lang w:val="en-GB" w:eastAsia="en-GB"/>
    </w:rPr>
  </w:style>
  <w:style w:type="character" w:customStyle="1" w:styleId="FontStyle90">
    <w:name w:val="Font Style90"/>
    <w:uiPriority w:val="99"/>
    <w:rsid w:val="00E73AD0"/>
    <w:rPr>
      <w:rFonts w:ascii="Calibri" w:hAnsi="Calibri" w:cs="Calibri" w:hint="default"/>
      <w:sz w:val="20"/>
      <w:szCs w:val="20"/>
    </w:rPr>
  </w:style>
  <w:style w:type="character" w:customStyle="1" w:styleId="bumpedfont15">
    <w:name w:val="bumpedfont15"/>
    <w:basedOn w:val="DefaultParagraphFont"/>
    <w:rsid w:val="00665CF7"/>
  </w:style>
  <w:style w:type="table" w:customStyle="1" w:styleId="ListTable3-Accent11">
    <w:name w:val="List Table 3 - Accent 11"/>
    <w:basedOn w:val="TableNormal"/>
    <w:uiPriority w:val="48"/>
    <w:rsid w:val="00150A7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textexposedshow">
    <w:name w:val="text_exposed_show"/>
    <w:basedOn w:val="DefaultParagraphFont"/>
    <w:rsid w:val="00150A76"/>
  </w:style>
  <w:style w:type="character" w:customStyle="1" w:styleId="000006">
    <w:name w:val="000006"/>
    <w:rsid w:val="00150A76"/>
    <w:rPr>
      <w:b w:val="0"/>
      <w:bCs w:val="0"/>
      <w:sz w:val="24"/>
      <w:szCs w:val="24"/>
    </w:rPr>
  </w:style>
  <w:style w:type="paragraph" w:customStyle="1" w:styleId="Normal1">
    <w:name w:val="Normal1"/>
    <w:basedOn w:val="Normal"/>
    <w:rsid w:val="00150A76"/>
    <w:pPr>
      <w:spacing w:after="0"/>
    </w:pPr>
    <w:rPr>
      <w:rFonts w:ascii="Times New Roman" w:eastAsia="Times New Roman" w:hAnsi="Times New Roman"/>
      <w:sz w:val="24"/>
      <w:szCs w:val="24"/>
      <w:lang w:eastAsia="hr-HR"/>
    </w:rPr>
  </w:style>
  <w:style w:type="character" w:customStyle="1" w:styleId="zadanifontodlomka-000002">
    <w:name w:val="zadanifontodlomka-000002"/>
    <w:rsid w:val="00150A76"/>
    <w:rPr>
      <w:rFonts w:ascii="Times New Roman" w:hAnsi="Times New Roman" w:cs="Times New Roman" w:hint="default"/>
      <w:b w:val="0"/>
      <w:bCs w:val="0"/>
      <w:sz w:val="24"/>
      <w:szCs w:val="24"/>
    </w:rPr>
  </w:style>
  <w:style w:type="paragraph" w:customStyle="1" w:styleId="DocumentSubtitle">
    <w:name w:val="Document Subtitle"/>
    <w:basedOn w:val="Heading3"/>
    <w:link w:val="DocumentSubtitleChar"/>
    <w:qFormat/>
    <w:rsid w:val="007D3CF2"/>
    <w:pPr>
      <w:numPr>
        <w:ilvl w:val="0"/>
        <w:numId w:val="0"/>
      </w:numPr>
      <w:ind w:left="851" w:hanging="851"/>
    </w:pPr>
  </w:style>
  <w:style w:type="character" w:customStyle="1" w:styleId="DocumentSubtitleChar">
    <w:name w:val="Document Subtitle Char"/>
    <w:link w:val="DocumentSubtitle"/>
    <w:rsid w:val="007D3CF2"/>
    <w:rPr>
      <w:rFonts w:eastAsia="Times New Roman"/>
      <w:bCs/>
      <w:color w:val="003399"/>
      <w:sz w:val="28"/>
      <w:szCs w:val="24"/>
      <w:lang w:eastAsia="en-US"/>
    </w:rPr>
  </w:style>
  <w:style w:type="paragraph" w:styleId="Revision">
    <w:name w:val="Revision"/>
    <w:hidden/>
    <w:uiPriority w:val="99"/>
    <w:semiHidden/>
    <w:rsid w:val="00F97A6D"/>
    <w:rPr>
      <w:sz w:val="22"/>
      <w:szCs w:val="22"/>
      <w:lang w:val="en-US" w:eastAsia="en-US"/>
    </w:rPr>
  </w:style>
  <w:style w:type="paragraph" w:customStyle="1" w:styleId="Preporuka">
    <w:name w:val="Preporuka"/>
    <w:qFormat/>
    <w:rsid w:val="00C9740C"/>
    <w:pPr>
      <w:pBdr>
        <w:bottom w:val="single" w:sz="12" w:space="1" w:color="FF0000"/>
      </w:pBdr>
      <w:spacing w:before="360" w:after="240"/>
    </w:pPr>
    <w:rPr>
      <w:rFonts w:eastAsia="Times New Roman"/>
      <w:b/>
      <w:bCs/>
      <w:color w:val="003399"/>
      <w:sz w:val="24"/>
      <w:szCs w:val="22"/>
      <w:lang w:eastAsia="en-US"/>
    </w:rPr>
  </w:style>
  <w:style w:type="paragraph" w:customStyle="1" w:styleId="Tablice">
    <w:name w:val="Tablice"/>
    <w:basedOn w:val="NoSpacing"/>
    <w:qFormat/>
    <w:rsid w:val="004E6699"/>
    <w:pPr>
      <w:numPr>
        <w:numId w:val="8"/>
      </w:numPr>
      <w:ind w:left="318" w:hanging="318"/>
    </w:pPr>
    <w:rPr>
      <w:rFonts w:asciiTheme="minorHAnsi" w:hAnsiTheme="minorHAnsi" w:cstheme="minorHAnsi"/>
      <w:szCs w:val="18"/>
    </w:rPr>
  </w:style>
  <w:style w:type="character" w:customStyle="1" w:styleId="Heading4Char">
    <w:name w:val="Heading 4 Char"/>
    <w:basedOn w:val="DefaultParagraphFont"/>
    <w:link w:val="Heading4"/>
    <w:uiPriority w:val="9"/>
    <w:rsid w:val="00EB2CA8"/>
    <w:rPr>
      <w:rFonts w:eastAsia="Times New Roman" w:cs="Calibri"/>
      <w:b/>
      <w:noProof/>
      <w:sz w:val="22"/>
      <w:szCs w:val="22"/>
    </w:rPr>
  </w:style>
  <w:style w:type="paragraph" w:customStyle="1" w:styleId="Podnaslovi">
    <w:name w:val="Podnaslovi"/>
    <w:qFormat/>
    <w:rsid w:val="007630FC"/>
    <w:pPr>
      <w:spacing w:before="240" w:after="120"/>
    </w:pPr>
    <w:rPr>
      <w:b/>
      <w:color w:val="003399"/>
      <w:sz w:val="24"/>
      <w:szCs w:val="22"/>
      <w:lang w:eastAsia="en-US"/>
    </w:rPr>
  </w:style>
  <w:style w:type="paragraph" w:styleId="TableofFigures">
    <w:name w:val="table of figures"/>
    <w:basedOn w:val="Normal"/>
    <w:next w:val="Normal"/>
    <w:uiPriority w:val="99"/>
    <w:unhideWhenUsed/>
    <w:rsid w:val="008246EA"/>
    <w:pPr>
      <w:spacing w:after="0"/>
    </w:pPr>
  </w:style>
  <w:style w:type="paragraph" w:customStyle="1" w:styleId="font8">
    <w:name w:val="font8"/>
    <w:basedOn w:val="Normal"/>
    <w:rsid w:val="000062B7"/>
    <w:pPr>
      <w:widowControl/>
      <w:spacing w:before="100" w:beforeAutospacing="1" w:after="100" w:afterAutospacing="1"/>
      <w:jc w:val="left"/>
    </w:pPr>
    <w:rPr>
      <w:rFonts w:eastAsia="Times New Roman" w:cs="Calibri"/>
      <w:color w:val="FF0000"/>
      <w:sz w:val="18"/>
      <w:szCs w:val="18"/>
      <w:lang w:eastAsia="hr-HR"/>
    </w:rPr>
  </w:style>
  <w:style w:type="paragraph" w:customStyle="1" w:styleId="font9">
    <w:name w:val="font9"/>
    <w:basedOn w:val="Normal"/>
    <w:rsid w:val="000062B7"/>
    <w:pPr>
      <w:widowControl/>
      <w:spacing w:before="100" w:beforeAutospacing="1" w:after="100" w:afterAutospacing="1"/>
      <w:jc w:val="left"/>
    </w:pPr>
    <w:rPr>
      <w:rFonts w:eastAsia="Times New Roman" w:cs="Calibri"/>
      <w:color w:val="C00000"/>
      <w:sz w:val="18"/>
      <w:szCs w:val="18"/>
      <w:lang w:eastAsia="hr-HR"/>
    </w:rPr>
  </w:style>
  <w:style w:type="paragraph" w:customStyle="1" w:styleId="xl79">
    <w:name w:val="xl79"/>
    <w:basedOn w:val="Normal"/>
    <w:rsid w:val="000062B7"/>
    <w:pPr>
      <w:widowControl/>
      <w:spacing w:before="100" w:beforeAutospacing="1" w:after="100" w:afterAutospacing="1"/>
      <w:jc w:val="left"/>
    </w:pPr>
    <w:rPr>
      <w:rFonts w:eastAsia="Times New Roman" w:cs="Calibri"/>
      <w:sz w:val="18"/>
      <w:szCs w:val="18"/>
      <w:lang w:eastAsia="hr-HR"/>
    </w:rPr>
  </w:style>
  <w:style w:type="paragraph" w:customStyle="1" w:styleId="xl80">
    <w:name w:val="xl80"/>
    <w:basedOn w:val="Normal"/>
    <w:rsid w:val="000062B7"/>
    <w:pPr>
      <w:widowControl/>
      <w:spacing w:before="100" w:beforeAutospacing="1" w:after="100" w:afterAutospacing="1"/>
      <w:jc w:val="left"/>
      <w:textAlignment w:val="top"/>
    </w:pPr>
    <w:rPr>
      <w:rFonts w:eastAsia="Times New Roman" w:cs="Calibri"/>
      <w:sz w:val="18"/>
      <w:szCs w:val="18"/>
      <w:lang w:eastAsia="hr-HR"/>
    </w:rPr>
  </w:style>
  <w:style w:type="paragraph" w:customStyle="1" w:styleId="xl81">
    <w:name w:val="xl81"/>
    <w:basedOn w:val="Normal"/>
    <w:rsid w:val="000062B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eastAsia="Times New Roman" w:cs="Calibri"/>
      <w:sz w:val="18"/>
      <w:szCs w:val="18"/>
      <w:lang w:eastAsia="hr-HR"/>
    </w:rPr>
  </w:style>
  <w:style w:type="paragraph" w:customStyle="1" w:styleId="xl82">
    <w:name w:val="xl82"/>
    <w:basedOn w:val="Normal"/>
    <w:rsid w:val="000062B7"/>
    <w:pPr>
      <w:widowControl/>
      <w:spacing w:before="100" w:beforeAutospacing="1" w:after="100" w:afterAutospacing="1"/>
      <w:jc w:val="left"/>
      <w:textAlignment w:val="top"/>
    </w:pPr>
    <w:rPr>
      <w:rFonts w:eastAsia="Times New Roman" w:cs="Calibri"/>
      <w:sz w:val="18"/>
      <w:szCs w:val="18"/>
      <w:lang w:eastAsia="hr-HR"/>
    </w:rPr>
  </w:style>
  <w:style w:type="paragraph" w:customStyle="1" w:styleId="xl83">
    <w:name w:val="xl83"/>
    <w:basedOn w:val="Normal"/>
    <w:rsid w:val="000062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s="Calibri"/>
      <w:sz w:val="18"/>
      <w:szCs w:val="18"/>
      <w:lang w:eastAsia="hr-HR"/>
    </w:rPr>
  </w:style>
  <w:style w:type="paragraph" w:customStyle="1" w:styleId="xl84">
    <w:name w:val="xl84"/>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85">
    <w:name w:val="xl85"/>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86">
    <w:name w:val="xl86"/>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87">
    <w:name w:val="xl87"/>
    <w:basedOn w:val="Normal"/>
    <w:rsid w:val="000062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s="Calibri"/>
      <w:sz w:val="18"/>
      <w:szCs w:val="18"/>
      <w:lang w:eastAsia="hr-HR"/>
    </w:rPr>
  </w:style>
  <w:style w:type="paragraph" w:customStyle="1" w:styleId="xl88">
    <w:name w:val="xl88"/>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89">
    <w:name w:val="xl89"/>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90">
    <w:name w:val="xl90"/>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91">
    <w:name w:val="xl91"/>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92">
    <w:name w:val="xl92"/>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93">
    <w:name w:val="xl93"/>
    <w:basedOn w:val="Normal"/>
    <w:rsid w:val="000062B7"/>
    <w:pPr>
      <w:widowControl/>
      <w:spacing w:before="100" w:beforeAutospacing="1" w:after="100" w:afterAutospacing="1"/>
      <w:jc w:val="left"/>
    </w:pPr>
    <w:rPr>
      <w:rFonts w:eastAsia="Times New Roman" w:cs="Calibri"/>
      <w:sz w:val="18"/>
      <w:szCs w:val="18"/>
      <w:lang w:eastAsia="hr-HR"/>
    </w:rPr>
  </w:style>
  <w:style w:type="paragraph" w:customStyle="1" w:styleId="xl94">
    <w:name w:val="xl94"/>
    <w:basedOn w:val="Normal"/>
    <w:rsid w:val="000062B7"/>
    <w:pPr>
      <w:widowControl/>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95">
    <w:name w:val="xl95"/>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96">
    <w:name w:val="xl96"/>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97">
    <w:name w:val="xl97"/>
    <w:basedOn w:val="Normal"/>
    <w:rsid w:val="000062B7"/>
    <w:pPr>
      <w:widowControl/>
      <w:spacing w:before="100" w:beforeAutospacing="1" w:after="100" w:afterAutospacing="1"/>
      <w:jc w:val="left"/>
      <w:textAlignment w:val="top"/>
    </w:pPr>
    <w:rPr>
      <w:rFonts w:eastAsia="Times New Roman" w:cs="Calibri"/>
      <w:sz w:val="18"/>
      <w:szCs w:val="18"/>
      <w:lang w:eastAsia="hr-HR"/>
    </w:rPr>
  </w:style>
  <w:style w:type="paragraph" w:customStyle="1" w:styleId="xl98">
    <w:name w:val="xl98"/>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sz w:val="18"/>
      <w:szCs w:val="18"/>
      <w:lang w:eastAsia="hr-HR"/>
    </w:rPr>
  </w:style>
  <w:style w:type="paragraph" w:customStyle="1" w:styleId="xl99">
    <w:name w:val="xl99"/>
    <w:basedOn w:val="Normal"/>
    <w:rsid w:val="000062B7"/>
    <w:pPr>
      <w:widowControl/>
      <w:spacing w:before="100" w:beforeAutospacing="1" w:after="100" w:afterAutospacing="1"/>
      <w:jc w:val="left"/>
      <w:textAlignment w:val="center"/>
    </w:pPr>
    <w:rPr>
      <w:rFonts w:eastAsia="Times New Roman" w:cs="Calibri"/>
      <w:sz w:val="18"/>
      <w:szCs w:val="18"/>
      <w:lang w:eastAsia="hr-HR"/>
    </w:rPr>
  </w:style>
  <w:style w:type="paragraph" w:customStyle="1" w:styleId="xl100">
    <w:name w:val="xl100"/>
    <w:basedOn w:val="Normal"/>
    <w:rsid w:val="000062B7"/>
    <w:pPr>
      <w:widowControl/>
      <w:spacing w:before="100" w:beforeAutospacing="1" w:after="100" w:afterAutospacing="1"/>
      <w:jc w:val="left"/>
      <w:textAlignment w:val="center"/>
    </w:pPr>
    <w:rPr>
      <w:rFonts w:eastAsia="Times New Roman" w:cs="Calibri"/>
      <w:sz w:val="18"/>
      <w:szCs w:val="18"/>
      <w:lang w:eastAsia="hr-HR"/>
    </w:rPr>
  </w:style>
  <w:style w:type="paragraph" w:customStyle="1" w:styleId="xl101">
    <w:name w:val="xl101"/>
    <w:basedOn w:val="Normal"/>
    <w:rsid w:val="000062B7"/>
    <w:pPr>
      <w:widowControl/>
      <w:spacing w:before="100" w:beforeAutospacing="1" w:after="100" w:afterAutospacing="1"/>
      <w:jc w:val="left"/>
      <w:textAlignment w:val="center"/>
    </w:pPr>
    <w:rPr>
      <w:rFonts w:eastAsia="Times New Roman" w:cs="Calibri"/>
      <w:sz w:val="18"/>
      <w:szCs w:val="18"/>
      <w:lang w:eastAsia="hr-HR"/>
    </w:rPr>
  </w:style>
  <w:style w:type="paragraph" w:customStyle="1" w:styleId="xl102">
    <w:name w:val="xl102"/>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03">
    <w:name w:val="xl103"/>
    <w:basedOn w:val="Normal"/>
    <w:rsid w:val="000062B7"/>
    <w:pPr>
      <w:widowControl/>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04">
    <w:name w:val="xl104"/>
    <w:basedOn w:val="Normal"/>
    <w:rsid w:val="000062B7"/>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cs="Calibri"/>
      <w:sz w:val="18"/>
      <w:szCs w:val="18"/>
      <w:lang w:eastAsia="hr-HR"/>
    </w:rPr>
  </w:style>
  <w:style w:type="paragraph" w:customStyle="1" w:styleId="xl105">
    <w:name w:val="xl105"/>
    <w:basedOn w:val="Normal"/>
    <w:rsid w:val="000062B7"/>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sz w:val="18"/>
      <w:szCs w:val="18"/>
      <w:lang w:eastAsia="hr-HR"/>
    </w:rPr>
  </w:style>
  <w:style w:type="paragraph" w:customStyle="1" w:styleId="xl106">
    <w:name w:val="xl106"/>
    <w:basedOn w:val="Normal"/>
    <w:rsid w:val="000062B7"/>
    <w:pPr>
      <w:widowControl/>
      <w:spacing w:before="100" w:beforeAutospacing="1" w:after="100" w:afterAutospacing="1"/>
      <w:jc w:val="left"/>
      <w:textAlignment w:val="center"/>
    </w:pPr>
    <w:rPr>
      <w:rFonts w:eastAsia="Times New Roman" w:cs="Calibri"/>
      <w:sz w:val="18"/>
      <w:szCs w:val="18"/>
      <w:lang w:eastAsia="hr-HR"/>
    </w:rPr>
  </w:style>
  <w:style w:type="paragraph" w:customStyle="1" w:styleId="xl107">
    <w:name w:val="xl107"/>
    <w:basedOn w:val="Normal"/>
    <w:rsid w:val="000062B7"/>
    <w:pPr>
      <w:widowControl/>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08">
    <w:name w:val="xl108"/>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09">
    <w:name w:val="xl109"/>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10">
    <w:name w:val="xl110"/>
    <w:basedOn w:val="Normal"/>
    <w:rsid w:val="000062B7"/>
    <w:pPr>
      <w:widowControl/>
      <w:spacing w:before="100" w:beforeAutospacing="1" w:after="100" w:afterAutospacing="1"/>
      <w:jc w:val="left"/>
    </w:pPr>
    <w:rPr>
      <w:rFonts w:eastAsia="Times New Roman" w:cs="Calibri"/>
      <w:color w:val="7030A0"/>
      <w:sz w:val="18"/>
      <w:szCs w:val="18"/>
      <w:lang w:eastAsia="hr-HR"/>
    </w:rPr>
  </w:style>
  <w:style w:type="paragraph" w:customStyle="1" w:styleId="xl111">
    <w:name w:val="xl111"/>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color w:val="000000"/>
      <w:sz w:val="18"/>
      <w:szCs w:val="18"/>
      <w:lang w:eastAsia="hr-HR"/>
    </w:rPr>
  </w:style>
  <w:style w:type="paragraph" w:customStyle="1" w:styleId="xl112">
    <w:name w:val="xl112"/>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color w:val="000000"/>
      <w:sz w:val="18"/>
      <w:szCs w:val="18"/>
      <w:lang w:eastAsia="hr-HR"/>
    </w:rPr>
  </w:style>
  <w:style w:type="paragraph" w:customStyle="1" w:styleId="xl113">
    <w:name w:val="xl113"/>
    <w:basedOn w:val="Normal"/>
    <w:rsid w:val="000062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s="Calibri"/>
      <w:color w:val="000000"/>
      <w:sz w:val="18"/>
      <w:szCs w:val="18"/>
      <w:lang w:eastAsia="hr-HR"/>
    </w:rPr>
  </w:style>
  <w:style w:type="paragraph" w:customStyle="1" w:styleId="xl114">
    <w:name w:val="xl114"/>
    <w:basedOn w:val="Normal"/>
    <w:rsid w:val="000062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s="Calibri"/>
      <w:color w:val="000000"/>
      <w:sz w:val="18"/>
      <w:szCs w:val="18"/>
      <w:lang w:eastAsia="hr-HR"/>
    </w:rPr>
  </w:style>
  <w:style w:type="paragraph" w:customStyle="1" w:styleId="xl115">
    <w:name w:val="xl115"/>
    <w:basedOn w:val="Normal"/>
    <w:rsid w:val="000062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s="Calibri"/>
      <w:sz w:val="18"/>
      <w:szCs w:val="18"/>
      <w:lang w:eastAsia="hr-HR"/>
    </w:rPr>
  </w:style>
  <w:style w:type="paragraph" w:customStyle="1" w:styleId="xl116">
    <w:name w:val="xl116"/>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17">
    <w:name w:val="xl117"/>
    <w:basedOn w:val="Normal"/>
    <w:rsid w:val="000062B7"/>
    <w:pPr>
      <w:widowControl/>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18">
    <w:name w:val="xl118"/>
    <w:basedOn w:val="Normal"/>
    <w:rsid w:val="000062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s="Calibri"/>
      <w:sz w:val="18"/>
      <w:szCs w:val="18"/>
      <w:lang w:eastAsia="hr-HR"/>
    </w:rPr>
  </w:style>
  <w:style w:type="paragraph" w:customStyle="1" w:styleId="xl119">
    <w:name w:val="xl119"/>
    <w:basedOn w:val="Normal"/>
    <w:rsid w:val="000062B7"/>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20">
    <w:name w:val="xl120"/>
    <w:basedOn w:val="Normal"/>
    <w:rsid w:val="000062B7"/>
    <w:pPr>
      <w:widowControl/>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eastAsia="Times New Roman" w:cs="Calibri"/>
      <w:b/>
      <w:bCs/>
      <w:color w:val="FFFFFF"/>
      <w:sz w:val="18"/>
      <w:szCs w:val="18"/>
      <w:lang w:eastAsia="hr-HR"/>
    </w:rPr>
  </w:style>
  <w:style w:type="paragraph" w:customStyle="1" w:styleId="xl121">
    <w:name w:val="xl121"/>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22">
    <w:name w:val="xl122"/>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sz w:val="18"/>
      <w:szCs w:val="18"/>
      <w:lang w:eastAsia="hr-HR"/>
    </w:rPr>
  </w:style>
  <w:style w:type="paragraph" w:customStyle="1" w:styleId="xl123">
    <w:name w:val="xl123"/>
    <w:basedOn w:val="Normal"/>
    <w:rsid w:val="000062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s="Calibri"/>
      <w:sz w:val="18"/>
      <w:szCs w:val="18"/>
      <w:lang w:eastAsia="hr-HR"/>
    </w:rPr>
  </w:style>
  <w:style w:type="paragraph" w:customStyle="1" w:styleId="xl124">
    <w:name w:val="xl124"/>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b/>
      <w:bCs/>
      <w:sz w:val="18"/>
      <w:szCs w:val="18"/>
      <w:lang w:eastAsia="hr-HR"/>
    </w:rPr>
  </w:style>
  <w:style w:type="paragraph" w:customStyle="1" w:styleId="xl125">
    <w:name w:val="xl125"/>
    <w:basedOn w:val="Normal"/>
    <w:rsid w:val="000062B7"/>
    <w:pPr>
      <w:widowControl/>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26">
    <w:name w:val="xl126"/>
    <w:basedOn w:val="Normal"/>
    <w:rsid w:val="000062B7"/>
    <w:pPr>
      <w:widowControl/>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27">
    <w:name w:val="xl127"/>
    <w:basedOn w:val="Normal"/>
    <w:rsid w:val="000062B7"/>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28">
    <w:name w:val="xl128"/>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29">
    <w:name w:val="xl129"/>
    <w:basedOn w:val="Normal"/>
    <w:rsid w:val="000062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eastAsia="Times New Roman" w:cs="Calibri"/>
      <w:b/>
      <w:bCs/>
      <w:sz w:val="18"/>
      <w:szCs w:val="18"/>
      <w:lang w:eastAsia="hr-HR"/>
    </w:rPr>
  </w:style>
  <w:style w:type="paragraph" w:customStyle="1" w:styleId="xl130">
    <w:name w:val="xl130"/>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Calibri"/>
      <w:b/>
      <w:bCs/>
      <w:sz w:val="18"/>
      <w:szCs w:val="18"/>
      <w:lang w:eastAsia="hr-HR"/>
    </w:rPr>
  </w:style>
  <w:style w:type="paragraph" w:customStyle="1" w:styleId="xl131">
    <w:name w:val="xl131"/>
    <w:basedOn w:val="Normal"/>
    <w:rsid w:val="000062B7"/>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cs="Calibri"/>
      <w:sz w:val="18"/>
      <w:szCs w:val="18"/>
      <w:lang w:eastAsia="hr-HR"/>
    </w:rPr>
  </w:style>
  <w:style w:type="paragraph" w:customStyle="1" w:styleId="xl132">
    <w:name w:val="xl132"/>
    <w:basedOn w:val="Normal"/>
    <w:rsid w:val="000062B7"/>
    <w:pPr>
      <w:widowControl/>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cs="Calibri"/>
      <w:sz w:val="18"/>
      <w:szCs w:val="18"/>
      <w:lang w:eastAsia="hr-HR"/>
    </w:rPr>
  </w:style>
  <w:style w:type="paragraph" w:customStyle="1" w:styleId="xl133">
    <w:name w:val="xl133"/>
    <w:basedOn w:val="Normal"/>
    <w:rsid w:val="000062B7"/>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s="Calibri"/>
      <w:sz w:val="18"/>
      <w:szCs w:val="18"/>
      <w:lang w:eastAsia="hr-HR"/>
    </w:rPr>
  </w:style>
  <w:style w:type="paragraph" w:customStyle="1" w:styleId="xl134">
    <w:name w:val="xl134"/>
    <w:basedOn w:val="Normal"/>
    <w:rsid w:val="000062B7"/>
    <w:pPr>
      <w:widowControl/>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eastAsia="Times New Roman" w:cs="Calibri"/>
      <w:b/>
      <w:bCs/>
      <w:color w:val="FFFFFF"/>
      <w:sz w:val="18"/>
      <w:szCs w:val="18"/>
      <w:lang w:eastAsia="hr-HR"/>
    </w:rPr>
  </w:style>
  <w:style w:type="paragraph" w:customStyle="1" w:styleId="xl135">
    <w:name w:val="xl135"/>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Calibri"/>
      <w:b/>
      <w:bCs/>
      <w:sz w:val="18"/>
      <w:szCs w:val="18"/>
      <w:lang w:eastAsia="hr-HR"/>
    </w:rPr>
  </w:style>
  <w:style w:type="paragraph" w:customStyle="1" w:styleId="xl136">
    <w:name w:val="xl136"/>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37">
    <w:name w:val="xl137"/>
    <w:basedOn w:val="Normal"/>
    <w:rsid w:val="000062B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Calibri"/>
      <w:b/>
      <w:bCs/>
      <w:sz w:val="18"/>
      <w:szCs w:val="18"/>
      <w:lang w:eastAsia="hr-HR"/>
    </w:rPr>
  </w:style>
  <w:style w:type="paragraph" w:customStyle="1" w:styleId="xl138">
    <w:name w:val="xl138"/>
    <w:basedOn w:val="Normal"/>
    <w:rsid w:val="000062B7"/>
    <w:pPr>
      <w:widowControl/>
      <w:pBdr>
        <w:top w:val="single" w:sz="4" w:space="0" w:color="auto"/>
        <w:bottom w:val="single" w:sz="4" w:space="0" w:color="auto"/>
      </w:pBdr>
      <w:spacing w:before="100" w:beforeAutospacing="1" w:after="100" w:afterAutospacing="1"/>
      <w:jc w:val="left"/>
      <w:textAlignment w:val="center"/>
    </w:pPr>
    <w:rPr>
      <w:rFonts w:eastAsia="Times New Roman" w:cs="Calibri"/>
      <w:b/>
      <w:bCs/>
      <w:sz w:val="18"/>
      <w:szCs w:val="18"/>
      <w:lang w:eastAsia="hr-HR"/>
    </w:rPr>
  </w:style>
  <w:style w:type="paragraph" w:customStyle="1" w:styleId="xl139">
    <w:name w:val="xl139"/>
    <w:basedOn w:val="Normal"/>
    <w:rsid w:val="000062B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Calibri"/>
      <w:b/>
      <w:bCs/>
      <w:sz w:val="18"/>
      <w:szCs w:val="18"/>
      <w:lang w:eastAsia="hr-HR"/>
    </w:rPr>
  </w:style>
  <w:style w:type="paragraph" w:customStyle="1" w:styleId="xl140">
    <w:name w:val="xl140"/>
    <w:basedOn w:val="Normal"/>
    <w:rsid w:val="000062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eastAsia="Times New Roman" w:cs="Calibri"/>
      <w:b/>
      <w:bCs/>
      <w:sz w:val="18"/>
      <w:szCs w:val="18"/>
      <w:lang w:eastAsia="hr-HR"/>
    </w:rPr>
  </w:style>
  <w:style w:type="paragraph" w:customStyle="1" w:styleId="xl141">
    <w:name w:val="xl141"/>
    <w:basedOn w:val="Normal"/>
    <w:rsid w:val="000062B7"/>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42">
    <w:name w:val="xl142"/>
    <w:basedOn w:val="Normal"/>
    <w:rsid w:val="000062B7"/>
    <w:pPr>
      <w:widowControl/>
      <w:pBdr>
        <w:left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43">
    <w:name w:val="xl143"/>
    <w:basedOn w:val="Normal"/>
    <w:rsid w:val="000062B7"/>
    <w:pPr>
      <w:widowControl/>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44">
    <w:name w:val="xl144"/>
    <w:basedOn w:val="Normal"/>
    <w:rsid w:val="000062B7"/>
    <w:pPr>
      <w:widowControl/>
      <w:pBdr>
        <w:left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45">
    <w:name w:val="xl145"/>
    <w:basedOn w:val="Normal"/>
    <w:rsid w:val="000062B7"/>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46">
    <w:name w:val="xl146"/>
    <w:basedOn w:val="Normal"/>
    <w:rsid w:val="000062B7"/>
    <w:pPr>
      <w:widowControl/>
      <w:pBdr>
        <w:top w:val="single" w:sz="4" w:space="0" w:color="auto"/>
        <w:left w:val="single" w:sz="4" w:space="0" w:color="auto"/>
        <w:right w:val="single" w:sz="4" w:space="0" w:color="auto"/>
      </w:pBdr>
      <w:spacing w:before="100" w:beforeAutospacing="1" w:after="100" w:afterAutospacing="1"/>
      <w:jc w:val="left"/>
    </w:pPr>
    <w:rPr>
      <w:rFonts w:eastAsia="Times New Roman" w:cs="Calibri"/>
      <w:sz w:val="18"/>
      <w:szCs w:val="18"/>
      <w:lang w:eastAsia="hr-HR"/>
    </w:rPr>
  </w:style>
  <w:style w:type="paragraph" w:customStyle="1" w:styleId="xl147">
    <w:name w:val="xl147"/>
    <w:basedOn w:val="Normal"/>
    <w:rsid w:val="000062B7"/>
    <w:pPr>
      <w:widowControl/>
      <w:pBdr>
        <w:left w:val="single" w:sz="4" w:space="0" w:color="auto"/>
        <w:right w:val="single" w:sz="4" w:space="0" w:color="auto"/>
      </w:pBdr>
      <w:spacing w:before="100" w:beforeAutospacing="1" w:after="100" w:afterAutospacing="1"/>
      <w:jc w:val="left"/>
    </w:pPr>
    <w:rPr>
      <w:rFonts w:eastAsia="Times New Roman" w:cs="Calibri"/>
      <w:sz w:val="18"/>
      <w:szCs w:val="18"/>
      <w:lang w:eastAsia="hr-HR"/>
    </w:rPr>
  </w:style>
  <w:style w:type="paragraph" w:customStyle="1" w:styleId="xl148">
    <w:name w:val="xl148"/>
    <w:basedOn w:val="Normal"/>
    <w:rsid w:val="000062B7"/>
    <w:pPr>
      <w:widowControl/>
      <w:pBdr>
        <w:left w:val="single" w:sz="4" w:space="0" w:color="auto"/>
        <w:bottom w:val="single" w:sz="4" w:space="0" w:color="auto"/>
        <w:right w:val="single" w:sz="4" w:space="0" w:color="auto"/>
      </w:pBdr>
      <w:spacing w:before="100" w:beforeAutospacing="1" w:after="100" w:afterAutospacing="1"/>
      <w:jc w:val="left"/>
    </w:pPr>
    <w:rPr>
      <w:rFonts w:eastAsia="Times New Roman" w:cs="Calibri"/>
      <w:sz w:val="18"/>
      <w:szCs w:val="18"/>
      <w:lang w:eastAsia="hr-HR"/>
    </w:rPr>
  </w:style>
  <w:style w:type="paragraph" w:customStyle="1" w:styleId="xl149">
    <w:name w:val="xl149"/>
    <w:basedOn w:val="Normal"/>
    <w:rsid w:val="000062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eastAsia="Times New Roman" w:cs="Calibri"/>
      <w:b/>
      <w:bCs/>
      <w:sz w:val="18"/>
      <w:szCs w:val="18"/>
      <w:lang w:eastAsia="hr-HR"/>
    </w:rPr>
  </w:style>
  <w:style w:type="paragraph" w:customStyle="1" w:styleId="xl150">
    <w:name w:val="xl150"/>
    <w:basedOn w:val="Normal"/>
    <w:rsid w:val="000062B7"/>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cs="Calibri"/>
      <w:b/>
      <w:bCs/>
      <w:sz w:val="18"/>
      <w:szCs w:val="18"/>
      <w:lang w:eastAsia="hr-HR"/>
    </w:rPr>
  </w:style>
  <w:style w:type="paragraph" w:customStyle="1" w:styleId="xl151">
    <w:name w:val="xl151"/>
    <w:basedOn w:val="Normal"/>
    <w:rsid w:val="000062B7"/>
    <w:pPr>
      <w:widowControl/>
      <w:pBdr>
        <w:top w:val="single" w:sz="4" w:space="0" w:color="auto"/>
        <w:bottom w:val="single" w:sz="4" w:space="0" w:color="auto"/>
      </w:pBdr>
      <w:spacing w:before="100" w:beforeAutospacing="1" w:after="100" w:afterAutospacing="1"/>
      <w:jc w:val="left"/>
      <w:textAlignment w:val="top"/>
    </w:pPr>
    <w:rPr>
      <w:rFonts w:eastAsia="Times New Roman" w:cs="Calibri"/>
      <w:b/>
      <w:bCs/>
      <w:sz w:val="18"/>
      <w:szCs w:val="18"/>
      <w:lang w:eastAsia="hr-HR"/>
    </w:rPr>
  </w:style>
  <w:style w:type="paragraph" w:customStyle="1" w:styleId="xl152">
    <w:name w:val="xl152"/>
    <w:basedOn w:val="Normal"/>
    <w:rsid w:val="000062B7"/>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b/>
      <w:bCs/>
      <w:sz w:val="18"/>
      <w:szCs w:val="18"/>
      <w:lang w:eastAsia="hr-HR"/>
    </w:rPr>
  </w:style>
  <w:style w:type="paragraph" w:customStyle="1" w:styleId="xl153">
    <w:name w:val="xl153"/>
    <w:basedOn w:val="Normal"/>
    <w:rsid w:val="000062B7"/>
    <w:pPr>
      <w:widowControl/>
      <w:pBdr>
        <w:left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54">
    <w:name w:val="xl154"/>
    <w:basedOn w:val="Normal"/>
    <w:rsid w:val="000062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s="Calibri"/>
      <w:sz w:val="18"/>
      <w:szCs w:val="18"/>
      <w:lang w:eastAsia="hr-HR"/>
    </w:rPr>
  </w:style>
  <w:style w:type="paragraph" w:customStyle="1" w:styleId="xl155">
    <w:name w:val="xl155"/>
    <w:basedOn w:val="Normal"/>
    <w:rsid w:val="000062B7"/>
    <w:pPr>
      <w:widowControl/>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cs="Calibri"/>
      <w:b/>
      <w:bCs/>
      <w:sz w:val="18"/>
      <w:szCs w:val="18"/>
      <w:lang w:eastAsia="hr-HR"/>
    </w:rPr>
  </w:style>
  <w:style w:type="paragraph" w:customStyle="1" w:styleId="xl156">
    <w:name w:val="xl156"/>
    <w:basedOn w:val="Normal"/>
    <w:rsid w:val="000062B7"/>
    <w:pPr>
      <w:widowControl/>
      <w:pBdr>
        <w:left w:val="single" w:sz="4" w:space="0" w:color="auto"/>
        <w:right w:val="single" w:sz="4" w:space="0" w:color="auto"/>
      </w:pBdr>
      <w:spacing w:before="100" w:beforeAutospacing="1" w:after="100" w:afterAutospacing="1"/>
      <w:jc w:val="left"/>
      <w:textAlignment w:val="top"/>
    </w:pPr>
    <w:rPr>
      <w:rFonts w:eastAsia="Times New Roman" w:cs="Calibri"/>
      <w:b/>
      <w:bCs/>
      <w:sz w:val="18"/>
      <w:szCs w:val="18"/>
      <w:lang w:eastAsia="hr-HR"/>
    </w:rPr>
  </w:style>
  <w:style w:type="paragraph" w:customStyle="1" w:styleId="xl157">
    <w:name w:val="xl157"/>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b/>
      <w:bCs/>
      <w:sz w:val="18"/>
      <w:szCs w:val="18"/>
      <w:lang w:eastAsia="hr-HR"/>
    </w:rPr>
  </w:style>
  <w:style w:type="paragraph" w:customStyle="1" w:styleId="xl158">
    <w:name w:val="xl158"/>
    <w:basedOn w:val="Normal"/>
    <w:rsid w:val="000062B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Calibri"/>
      <w:b/>
      <w:bCs/>
      <w:sz w:val="18"/>
      <w:szCs w:val="18"/>
      <w:lang w:eastAsia="hr-HR"/>
    </w:rPr>
  </w:style>
  <w:style w:type="paragraph" w:customStyle="1" w:styleId="xl159">
    <w:name w:val="xl159"/>
    <w:basedOn w:val="Normal"/>
    <w:rsid w:val="000062B7"/>
    <w:pPr>
      <w:widowControl/>
      <w:pBdr>
        <w:top w:val="single" w:sz="4" w:space="0" w:color="auto"/>
        <w:bottom w:val="single" w:sz="4" w:space="0" w:color="auto"/>
      </w:pBdr>
      <w:spacing w:before="100" w:beforeAutospacing="1" w:after="100" w:afterAutospacing="1"/>
      <w:jc w:val="left"/>
      <w:textAlignment w:val="center"/>
    </w:pPr>
    <w:rPr>
      <w:rFonts w:eastAsia="Times New Roman" w:cs="Calibri"/>
      <w:b/>
      <w:bCs/>
      <w:sz w:val="18"/>
      <w:szCs w:val="18"/>
      <w:lang w:eastAsia="hr-HR"/>
    </w:rPr>
  </w:style>
  <w:style w:type="paragraph" w:customStyle="1" w:styleId="xl160">
    <w:name w:val="xl160"/>
    <w:basedOn w:val="Normal"/>
    <w:rsid w:val="000062B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Calibri"/>
      <w:b/>
      <w:bCs/>
      <w:sz w:val="18"/>
      <w:szCs w:val="18"/>
      <w:lang w:eastAsia="hr-HR"/>
    </w:rPr>
  </w:style>
  <w:style w:type="paragraph" w:customStyle="1" w:styleId="xl161">
    <w:name w:val="xl161"/>
    <w:basedOn w:val="Normal"/>
    <w:rsid w:val="000062B7"/>
    <w:pPr>
      <w:widowControl/>
      <w:pBdr>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eastAsia="Times New Roman" w:cs="Calibri"/>
      <w:b/>
      <w:bCs/>
      <w:sz w:val="18"/>
      <w:szCs w:val="18"/>
      <w:lang w:eastAsia="hr-HR"/>
    </w:rPr>
  </w:style>
  <w:style w:type="paragraph" w:customStyle="1" w:styleId="xl162">
    <w:name w:val="xl162"/>
    <w:basedOn w:val="Normal"/>
    <w:rsid w:val="000062B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Calibri"/>
      <w:b/>
      <w:bCs/>
      <w:sz w:val="18"/>
      <w:szCs w:val="18"/>
      <w:lang w:eastAsia="hr-HR"/>
    </w:rPr>
  </w:style>
  <w:style w:type="paragraph" w:customStyle="1" w:styleId="xl163">
    <w:name w:val="xl163"/>
    <w:basedOn w:val="Normal"/>
    <w:rsid w:val="000062B7"/>
    <w:pPr>
      <w:widowControl/>
      <w:pBdr>
        <w:top w:val="single" w:sz="4" w:space="0" w:color="auto"/>
        <w:bottom w:val="single" w:sz="4" w:space="0" w:color="auto"/>
      </w:pBdr>
      <w:spacing w:before="100" w:beforeAutospacing="1" w:after="100" w:afterAutospacing="1"/>
      <w:jc w:val="left"/>
      <w:textAlignment w:val="center"/>
    </w:pPr>
    <w:rPr>
      <w:rFonts w:eastAsia="Times New Roman" w:cs="Calibri"/>
      <w:b/>
      <w:bCs/>
      <w:sz w:val="18"/>
      <w:szCs w:val="18"/>
      <w:lang w:eastAsia="hr-HR"/>
    </w:rPr>
  </w:style>
  <w:style w:type="paragraph" w:customStyle="1" w:styleId="xl164">
    <w:name w:val="xl164"/>
    <w:basedOn w:val="Normal"/>
    <w:rsid w:val="000062B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Calibri"/>
      <w:b/>
      <w:bCs/>
      <w:sz w:val="18"/>
      <w:szCs w:val="18"/>
      <w:lang w:eastAsia="hr-HR"/>
    </w:rPr>
  </w:style>
  <w:style w:type="paragraph" w:customStyle="1" w:styleId="xl165">
    <w:name w:val="xl165"/>
    <w:basedOn w:val="Normal"/>
    <w:rsid w:val="000062B7"/>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Calibri"/>
      <w:sz w:val="18"/>
      <w:szCs w:val="18"/>
      <w:lang w:eastAsia="hr-HR"/>
    </w:rPr>
  </w:style>
  <w:style w:type="paragraph" w:customStyle="1" w:styleId="xl166">
    <w:name w:val="xl166"/>
    <w:basedOn w:val="Normal"/>
    <w:rsid w:val="000062B7"/>
    <w:pPr>
      <w:widowControl/>
      <w:pBdr>
        <w:left w:val="single" w:sz="4" w:space="0" w:color="auto"/>
        <w:right w:val="single" w:sz="4" w:space="0" w:color="auto"/>
      </w:pBdr>
      <w:spacing w:before="100" w:beforeAutospacing="1" w:after="100" w:afterAutospacing="1"/>
      <w:jc w:val="center"/>
      <w:textAlignment w:val="top"/>
    </w:pPr>
    <w:rPr>
      <w:rFonts w:eastAsia="Times New Roman" w:cs="Calibri"/>
      <w:sz w:val="18"/>
      <w:szCs w:val="18"/>
      <w:lang w:eastAsia="hr-HR"/>
    </w:rPr>
  </w:style>
  <w:style w:type="paragraph" w:customStyle="1" w:styleId="xl167">
    <w:name w:val="xl167"/>
    <w:basedOn w:val="Normal"/>
    <w:rsid w:val="000062B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sz w:val="18"/>
      <w:szCs w:val="18"/>
      <w:lang w:eastAsia="hr-HR"/>
    </w:rPr>
  </w:style>
  <w:style w:type="paragraph" w:customStyle="1" w:styleId="xl168">
    <w:name w:val="xl168"/>
    <w:basedOn w:val="Normal"/>
    <w:rsid w:val="000062B7"/>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Calibri"/>
      <w:sz w:val="18"/>
      <w:szCs w:val="18"/>
      <w:lang w:eastAsia="hr-HR"/>
    </w:rPr>
  </w:style>
  <w:style w:type="paragraph" w:customStyle="1" w:styleId="xl169">
    <w:name w:val="xl169"/>
    <w:basedOn w:val="Normal"/>
    <w:rsid w:val="000062B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sz w:val="18"/>
      <w:szCs w:val="18"/>
      <w:lang w:eastAsia="hr-HR"/>
    </w:rPr>
  </w:style>
  <w:style w:type="paragraph" w:customStyle="1" w:styleId="xl170">
    <w:name w:val="xl170"/>
    <w:basedOn w:val="Normal"/>
    <w:rsid w:val="000062B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Calibri"/>
      <w:sz w:val="18"/>
      <w:szCs w:val="18"/>
      <w:lang w:eastAsia="hr-HR"/>
    </w:rPr>
  </w:style>
  <w:style w:type="paragraph" w:customStyle="1" w:styleId="xl171">
    <w:name w:val="xl171"/>
    <w:basedOn w:val="Normal"/>
    <w:rsid w:val="000062B7"/>
    <w:pPr>
      <w:widowControl/>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Calibri"/>
      <w:sz w:val="18"/>
      <w:szCs w:val="18"/>
      <w:lang w:eastAsia="hr-HR"/>
    </w:rPr>
  </w:style>
  <w:style w:type="paragraph" w:customStyle="1" w:styleId="xl172">
    <w:name w:val="xl172"/>
    <w:basedOn w:val="Normal"/>
    <w:rsid w:val="000062B7"/>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Calibri"/>
      <w:sz w:val="18"/>
      <w:szCs w:val="18"/>
      <w:lang w:eastAsia="hr-HR"/>
    </w:rPr>
  </w:style>
  <w:style w:type="paragraph" w:customStyle="1" w:styleId="xl173">
    <w:name w:val="xl173"/>
    <w:basedOn w:val="Normal"/>
    <w:rsid w:val="000062B7"/>
    <w:pPr>
      <w:widowControl/>
      <w:pBdr>
        <w:left w:val="single" w:sz="4" w:space="0" w:color="auto"/>
        <w:right w:val="single" w:sz="4" w:space="0" w:color="auto"/>
      </w:pBdr>
      <w:spacing w:before="100" w:beforeAutospacing="1" w:after="100" w:afterAutospacing="1"/>
      <w:jc w:val="center"/>
      <w:textAlignment w:val="top"/>
    </w:pPr>
    <w:rPr>
      <w:rFonts w:eastAsia="Times New Roman" w:cs="Calibri"/>
      <w:sz w:val="18"/>
      <w:szCs w:val="18"/>
      <w:lang w:eastAsia="hr-HR"/>
    </w:rPr>
  </w:style>
  <w:style w:type="paragraph" w:customStyle="1" w:styleId="xl174">
    <w:name w:val="xl174"/>
    <w:basedOn w:val="Normal"/>
    <w:rsid w:val="000062B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sz w:val="18"/>
      <w:szCs w:val="18"/>
      <w:lang w:eastAsia="hr-HR"/>
    </w:rPr>
  </w:style>
  <w:style w:type="paragraph" w:customStyle="1" w:styleId="xl175">
    <w:name w:val="xl175"/>
    <w:basedOn w:val="Normal"/>
    <w:rsid w:val="000062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Calibri"/>
      <w:sz w:val="18"/>
      <w:szCs w:val="18"/>
      <w:lang w:eastAsia="hr-HR"/>
    </w:rPr>
  </w:style>
  <w:style w:type="paragraph" w:customStyle="1" w:styleId="xl176">
    <w:name w:val="xl176"/>
    <w:basedOn w:val="Normal"/>
    <w:rsid w:val="000062B7"/>
    <w:pPr>
      <w:widowControl/>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77">
    <w:name w:val="xl177"/>
    <w:basedOn w:val="Normal"/>
    <w:rsid w:val="000062B7"/>
    <w:pPr>
      <w:widowControl/>
      <w:pBdr>
        <w:left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78">
    <w:name w:val="xl178"/>
    <w:basedOn w:val="Normal"/>
    <w:rsid w:val="000062B7"/>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8"/>
      <w:szCs w:val="18"/>
      <w:lang w:eastAsia="hr-HR"/>
    </w:rPr>
  </w:style>
  <w:style w:type="paragraph" w:customStyle="1" w:styleId="xl179">
    <w:name w:val="xl179"/>
    <w:basedOn w:val="Normal"/>
    <w:rsid w:val="000062B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eastAsia="Times New Roman" w:cs="Calibri"/>
      <w:sz w:val="18"/>
      <w:szCs w:val="18"/>
      <w:lang w:eastAsia="hr-HR"/>
    </w:rPr>
  </w:style>
  <w:style w:type="paragraph" w:customStyle="1" w:styleId="xl180">
    <w:name w:val="xl180"/>
    <w:basedOn w:val="Normal"/>
    <w:rsid w:val="000062B7"/>
    <w:pPr>
      <w:widowControl/>
      <w:pBdr>
        <w:left w:val="single" w:sz="4" w:space="0" w:color="auto"/>
        <w:right w:val="single" w:sz="4" w:space="0" w:color="auto"/>
      </w:pBdr>
      <w:spacing w:before="100" w:beforeAutospacing="1" w:after="100" w:afterAutospacing="1"/>
      <w:jc w:val="center"/>
      <w:textAlignment w:val="top"/>
    </w:pPr>
    <w:rPr>
      <w:rFonts w:eastAsia="Times New Roman" w:cs="Calibri"/>
      <w:sz w:val="18"/>
      <w:szCs w:val="18"/>
      <w:lang w:eastAsia="hr-HR"/>
    </w:rPr>
  </w:style>
  <w:style w:type="paragraph" w:customStyle="1" w:styleId="xl181">
    <w:name w:val="xl181"/>
    <w:basedOn w:val="Normal"/>
    <w:rsid w:val="000062B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Calibri"/>
      <w:sz w:val="18"/>
      <w:szCs w:val="18"/>
      <w:lang w:eastAsia="hr-HR"/>
    </w:rPr>
  </w:style>
  <w:style w:type="paragraph" w:customStyle="1" w:styleId="xl182">
    <w:name w:val="xl182"/>
    <w:basedOn w:val="Normal"/>
    <w:rsid w:val="000062B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eastAsia="Times New Roman" w:cs="Calibri"/>
      <w:sz w:val="18"/>
      <w:szCs w:val="18"/>
      <w:lang w:eastAsia="hr-HR"/>
    </w:rPr>
  </w:style>
  <w:style w:type="paragraph" w:customStyle="1" w:styleId="xl183">
    <w:name w:val="xl183"/>
    <w:basedOn w:val="Normal"/>
    <w:rsid w:val="000062B7"/>
    <w:pPr>
      <w:widowControl/>
      <w:spacing w:before="100" w:beforeAutospacing="1" w:after="100" w:afterAutospacing="1"/>
      <w:jc w:val="left"/>
      <w:textAlignment w:val="top"/>
    </w:pPr>
    <w:rPr>
      <w:rFonts w:eastAsia="Times New Roman" w:cs="Calibri"/>
      <w:sz w:val="18"/>
      <w:szCs w:val="18"/>
      <w:lang w:eastAsia="hr-HR"/>
    </w:rPr>
  </w:style>
  <w:style w:type="paragraph" w:customStyle="1" w:styleId="xl184">
    <w:name w:val="xl184"/>
    <w:basedOn w:val="Normal"/>
    <w:rsid w:val="000062B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eastAsia="Times New Roman" w:cs="Calibri"/>
      <w:sz w:val="18"/>
      <w:szCs w:val="18"/>
      <w:lang w:eastAsia="hr-HR"/>
    </w:rPr>
  </w:style>
  <w:style w:type="paragraph" w:customStyle="1" w:styleId="xl185">
    <w:name w:val="xl185"/>
    <w:basedOn w:val="Normal"/>
    <w:rsid w:val="00CE65E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Calibri"/>
      <w:sz w:val="16"/>
      <w:szCs w:val="16"/>
      <w:lang w:eastAsia="hr-HR"/>
    </w:rPr>
  </w:style>
  <w:style w:type="paragraph" w:customStyle="1" w:styleId="xl186">
    <w:name w:val="xl186"/>
    <w:basedOn w:val="Normal"/>
    <w:rsid w:val="00CE65ED"/>
    <w:pPr>
      <w:widowControl/>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cs="Calibri"/>
      <w:sz w:val="16"/>
      <w:szCs w:val="16"/>
      <w:lang w:eastAsia="hr-HR"/>
    </w:rPr>
  </w:style>
  <w:style w:type="paragraph" w:customStyle="1" w:styleId="box453568">
    <w:name w:val="box_453568"/>
    <w:basedOn w:val="Normal"/>
    <w:rsid w:val="00711F25"/>
    <w:pPr>
      <w:widowControl/>
      <w:spacing w:before="100" w:beforeAutospacing="1" w:after="100" w:afterAutospacing="1"/>
      <w:jc w:val="left"/>
    </w:pPr>
    <w:rPr>
      <w:rFonts w:ascii="Times New Roman" w:eastAsia="Times New Roman" w:hAnsi="Times New Roman"/>
      <w:sz w:val="24"/>
      <w:szCs w:val="24"/>
      <w:lang w:eastAsia="hr-HR"/>
    </w:rPr>
  </w:style>
  <w:style w:type="paragraph" w:styleId="BodyTextIndent">
    <w:name w:val="Body Text Indent"/>
    <w:basedOn w:val="Normal"/>
    <w:link w:val="BodyTextIndentChar"/>
    <w:uiPriority w:val="99"/>
    <w:unhideWhenUsed/>
    <w:rsid w:val="009D73F9"/>
    <w:pPr>
      <w:widowControl/>
      <w:spacing w:line="276" w:lineRule="auto"/>
      <w:ind w:left="360"/>
    </w:pPr>
    <w:rPr>
      <w:rFonts w:ascii="Times New Roman" w:eastAsia="Times New Roman" w:hAnsi="Times New Roman"/>
      <w:sz w:val="32"/>
      <w:szCs w:val="28"/>
    </w:rPr>
  </w:style>
  <w:style w:type="character" w:customStyle="1" w:styleId="BodyTextIndentChar">
    <w:name w:val="Body Text Indent Char"/>
    <w:basedOn w:val="DefaultParagraphFont"/>
    <w:link w:val="BodyTextIndent"/>
    <w:uiPriority w:val="99"/>
    <w:rsid w:val="009D73F9"/>
    <w:rPr>
      <w:rFonts w:ascii="Times New Roman" w:eastAsia="Times New Roman" w:hAnsi="Times New Roman"/>
      <w:sz w:val="32"/>
      <w:szCs w:val="28"/>
      <w:lang w:eastAsia="en-US"/>
    </w:rPr>
  </w:style>
  <w:style w:type="character" w:customStyle="1" w:styleId="Heading5Char">
    <w:name w:val="Heading 5 Char"/>
    <w:basedOn w:val="DefaultParagraphFont"/>
    <w:link w:val="Heading5"/>
    <w:uiPriority w:val="9"/>
    <w:semiHidden/>
    <w:rsid w:val="003C028D"/>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3C028D"/>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3C028D"/>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3C028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028D"/>
    <w:rPr>
      <w:rFonts w:asciiTheme="majorHAnsi" w:eastAsiaTheme="majorEastAsia" w:hAnsiTheme="majorHAnsi" w:cstheme="majorBidi"/>
      <w:i/>
      <w:iCs/>
      <w:color w:val="272727" w:themeColor="text1" w:themeTint="D8"/>
      <w:sz w:val="21"/>
      <w:szCs w:val="21"/>
      <w:lang w:eastAsia="en-US"/>
    </w:rPr>
  </w:style>
  <w:style w:type="paragraph" w:customStyle="1" w:styleId="Normalistaknuto">
    <w:name w:val="Normal istaknuto"/>
    <w:basedOn w:val="Normal"/>
    <w:link w:val="NormalistaknutoChar"/>
    <w:qFormat/>
    <w:rsid w:val="00D734B5"/>
    <w:rPr>
      <w:rFonts w:asciiTheme="minorHAnsi" w:hAnsiTheme="minorHAnsi" w:cstheme="minorHAnsi"/>
      <w:b/>
      <w:shd w:val="clear" w:color="auto" w:fill="FFFFFF"/>
    </w:rPr>
  </w:style>
  <w:style w:type="paragraph" w:customStyle="1" w:styleId="Normalistaknutoitalic">
    <w:name w:val="Normal istaknuto italic"/>
    <w:basedOn w:val="Normalistaknuto"/>
    <w:link w:val="NormalistaknutoitalicChar"/>
    <w:qFormat/>
    <w:rsid w:val="00503740"/>
    <w:pPr>
      <w:pBdr>
        <w:left w:val="single" w:sz="18" w:space="4" w:color="FF0000"/>
        <w:right w:val="single" w:sz="18" w:space="4" w:color="FF0000"/>
      </w:pBdr>
    </w:pPr>
  </w:style>
  <w:style w:type="character" w:customStyle="1" w:styleId="NormalistaknutoChar">
    <w:name w:val="Normal istaknuto Char"/>
    <w:basedOn w:val="DefaultParagraphFont"/>
    <w:link w:val="Normalistaknuto"/>
    <w:rsid w:val="00D734B5"/>
    <w:rPr>
      <w:rFonts w:asciiTheme="minorHAnsi" w:hAnsiTheme="minorHAnsi" w:cstheme="minorHAnsi"/>
      <w:b/>
      <w:sz w:val="22"/>
      <w:szCs w:val="22"/>
      <w:lang w:eastAsia="en-US"/>
    </w:rPr>
  </w:style>
  <w:style w:type="character" w:customStyle="1" w:styleId="NormalistaknutoitalicChar">
    <w:name w:val="Normal istaknuto italic Char"/>
    <w:basedOn w:val="DefaultParagraphFont"/>
    <w:link w:val="Normalistaknutoitalic"/>
    <w:rsid w:val="00503740"/>
    <w:rPr>
      <w:rFonts w:asciiTheme="minorHAnsi" w:hAnsiTheme="minorHAnsi" w:cstheme="minorHAnsi"/>
      <w:b/>
      <w:sz w:val="22"/>
      <w:szCs w:val="22"/>
      <w:lang w:eastAsia="en-US"/>
    </w:rPr>
  </w:style>
  <w:style w:type="paragraph" w:styleId="EndnoteText">
    <w:name w:val="endnote text"/>
    <w:basedOn w:val="Normal"/>
    <w:link w:val="EndnoteTextChar"/>
    <w:uiPriority w:val="99"/>
    <w:semiHidden/>
    <w:unhideWhenUsed/>
    <w:rsid w:val="00875A56"/>
    <w:pPr>
      <w:spacing w:after="0"/>
    </w:pPr>
    <w:rPr>
      <w:sz w:val="20"/>
      <w:szCs w:val="20"/>
    </w:rPr>
  </w:style>
  <w:style w:type="character" w:customStyle="1" w:styleId="EndnoteTextChar">
    <w:name w:val="Endnote Text Char"/>
    <w:basedOn w:val="DefaultParagraphFont"/>
    <w:link w:val="EndnoteText"/>
    <w:uiPriority w:val="99"/>
    <w:semiHidden/>
    <w:rsid w:val="00875A56"/>
    <w:rPr>
      <w:lang w:eastAsia="en-US"/>
    </w:rPr>
  </w:style>
  <w:style w:type="character" w:styleId="EndnoteReference">
    <w:name w:val="endnote reference"/>
    <w:basedOn w:val="DefaultParagraphFont"/>
    <w:uiPriority w:val="99"/>
    <w:semiHidden/>
    <w:unhideWhenUsed/>
    <w:rsid w:val="00875A56"/>
    <w:rPr>
      <w:vertAlign w:val="superscript"/>
    </w:rPr>
  </w:style>
  <w:style w:type="table" w:customStyle="1" w:styleId="PlainTable31">
    <w:name w:val="Plain Table 31"/>
    <w:basedOn w:val="TableNormal"/>
    <w:uiPriority w:val="43"/>
    <w:rsid w:val="00450C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50C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50CA4"/>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e0">
    <w:name w:val="tablice"/>
    <w:basedOn w:val="TableNormal"/>
    <w:uiPriority w:val="99"/>
    <w:rsid w:val="00450CA4"/>
    <w:tblPr>
      <w:tblInd w:w="0" w:type="dxa"/>
      <w:tblCellMar>
        <w:top w:w="0" w:type="dxa"/>
        <w:left w:w="108" w:type="dxa"/>
        <w:bottom w:w="0" w:type="dxa"/>
        <w:right w:w="108" w:type="dxa"/>
      </w:tblCellMar>
    </w:tblPr>
  </w:style>
  <w:style w:type="table" w:customStyle="1" w:styleId="Style1">
    <w:name w:val="Style1"/>
    <w:basedOn w:val="TableNormal"/>
    <w:uiPriority w:val="99"/>
    <w:rsid w:val="00450CA4"/>
    <w:tblPr>
      <w:tblInd w:w="0" w:type="dxa"/>
      <w:tblBorders>
        <w:insideH w:val="single" w:sz="4" w:space="0" w:color="003399"/>
        <w:insideV w:val="single" w:sz="4" w:space="0" w:color="003399"/>
      </w:tblBorders>
      <w:tblCellMar>
        <w:top w:w="0" w:type="dxa"/>
        <w:left w:w="108" w:type="dxa"/>
        <w:bottom w:w="0" w:type="dxa"/>
        <w:right w:w="108" w:type="dxa"/>
      </w:tblCellMar>
    </w:tblPr>
  </w:style>
  <w:style w:type="character" w:customStyle="1" w:styleId="pt-zadanifontodlomka-000003">
    <w:name w:val="pt-zadanifontodlomka-000003"/>
    <w:basedOn w:val="DefaultParagraphFont"/>
    <w:rsid w:val="00D60D24"/>
  </w:style>
  <w:style w:type="character" w:customStyle="1" w:styleId="pt-zadanifontodlomka-000008">
    <w:name w:val="pt-zadanifontodlomka-000008"/>
    <w:basedOn w:val="DefaultParagraphFont"/>
    <w:rsid w:val="00D60D24"/>
  </w:style>
  <w:style w:type="character" w:customStyle="1" w:styleId="pt-zadanifontodlomka-000007">
    <w:name w:val="pt-zadanifontodlomka-000007"/>
    <w:basedOn w:val="DefaultParagraphFont"/>
    <w:rsid w:val="00D60D24"/>
  </w:style>
</w:styles>
</file>

<file path=word/webSettings.xml><?xml version="1.0" encoding="utf-8"?>
<w:webSettings xmlns:r="http://schemas.openxmlformats.org/officeDocument/2006/relationships" xmlns:w="http://schemas.openxmlformats.org/wordprocessingml/2006/main">
  <w:divs>
    <w:div w:id="129636543">
      <w:bodyDiv w:val="1"/>
      <w:marLeft w:val="0"/>
      <w:marRight w:val="0"/>
      <w:marTop w:val="0"/>
      <w:marBottom w:val="0"/>
      <w:divBdr>
        <w:top w:val="none" w:sz="0" w:space="0" w:color="auto"/>
        <w:left w:val="none" w:sz="0" w:space="0" w:color="auto"/>
        <w:bottom w:val="none" w:sz="0" w:space="0" w:color="auto"/>
        <w:right w:val="none" w:sz="0" w:space="0" w:color="auto"/>
      </w:divBdr>
    </w:div>
    <w:div w:id="133914650">
      <w:bodyDiv w:val="1"/>
      <w:marLeft w:val="0"/>
      <w:marRight w:val="0"/>
      <w:marTop w:val="0"/>
      <w:marBottom w:val="0"/>
      <w:divBdr>
        <w:top w:val="none" w:sz="0" w:space="0" w:color="auto"/>
        <w:left w:val="none" w:sz="0" w:space="0" w:color="auto"/>
        <w:bottom w:val="none" w:sz="0" w:space="0" w:color="auto"/>
        <w:right w:val="none" w:sz="0" w:space="0" w:color="auto"/>
      </w:divBdr>
    </w:div>
    <w:div w:id="268197759">
      <w:bodyDiv w:val="1"/>
      <w:marLeft w:val="0"/>
      <w:marRight w:val="0"/>
      <w:marTop w:val="0"/>
      <w:marBottom w:val="0"/>
      <w:divBdr>
        <w:top w:val="none" w:sz="0" w:space="0" w:color="auto"/>
        <w:left w:val="none" w:sz="0" w:space="0" w:color="auto"/>
        <w:bottom w:val="none" w:sz="0" w:space="0" w:color="auto"/>
        <w:right w:val="none" w:sz="0" w:space="0" w:color="auto"/>
      </w:divBdr>
    </w:div>
    <w:div w:id="279453978">
      <w:bodyDiv w:val="1"/>
      <w:marLeft w:val="0"/>
      <w:marRight w:val="0"/>
      <w:marTop w:val="0"/>
      <w:marBottom w:val="0"/>
      <w:divBdr>
        <w:top w:val="none" w:sz="0" w:space="0" w:color="auto"/>
        <w:left w:val="none" w:sz="0" w:space="0" w:color="auto"/>
        <w:bottom w:val="none" w:sz="0" w:space="0" w:color="auto"/>
        <w:right w:val="none" w:sz="0" w:space="0" w:color="auto"/>
      </w:divBdr>
    </w:div>
    <w:div w:id="291906070">
      <w:bodyDiv w:val="1"/>
      <w:marLeft w:val="0"/>
      <w:marRight w:val="0"/>
      <w:marTop w:val="0"/>
      <w:marBottom w:val="0"/>
      <w:divBdr>
        <w:top w:val="none" w:sz="0" w:space="0" w:color="auto"/>
        <w:left w:val="none" w:sz="0" w:space="0" w:color="auto"/>
        <w:bottom w:val="none" w:sz="0" w:space="0" w:color="auto"/>
        <w:right w:val="none" w:sz="0" w:space="0" w:color="auto"/>
      </w:divBdr>
    </w:div>
    <w:div w:id="339552298">
      <w:bodyDiv w:val="1"/>
      <w:marLeft w:val="0"/>
      <w:marRight w:val="0"/>
      <w:marTop w:val="0"/>
      <w:marBottom w:val="0"/>
      <w:divBdr>
        <w:top w:val="none" w:sz="0" w:space="0" w:color="auto"/>
        <w:left w:val="none" w:sz="0" w:space="0" w:color="auto"/>
        <w:bottom w:val="none" w:sz="0" w:space="0" w:color="auto"/>
        <w:right w:val="none" w:sz="0" w:space="0" w:color="auto"/>
      </w:divBdr>
    </w:div>
    <w:div w:id="353193516">
      <w:bodyDiv w:val="1"/>
      <w:marLeft w:val="0"/>
      <w:marRight w:val="0"/>
      <w:marTop w:val="0"/>
      <w:marBottom w:val="0"/>
      <w:divBdr>
        <w:top w:val="none" w:sz="0" w:space="0" w:color="auto"/>
        <w:left w:val="none" w:sz="0" w:space="0" w:color="auto"/>
        <w:bottom w:val="none" w:sz="0" w:space="0" w:color="auto"/>
        <w:right w:val="none" w:sz="0" w:space="0" w:color="auto"/>
      </w:divBdr>
    </w:div>
    <w:div w:id="636302518">
      <w:bodyDiv w:val="1"/>
      <w:marLeft w:val="0"/>
      <w:marRight w:val="0"/>
      <w:marTop w:val="0"/>
      <w:marBottom w:val="0"/>
      <w:divBdr>
        <w:top w:val="none" w:sz="0" w:space="0" w:color="auto"/>
        <w:left w:val="none" w:sz="0" w:space="0" w:color="auto"/>
        <w:bottom w:val="none" w:sz="0" w:space="0" w:color="auto"/>
        <w:right w:val="none" w:sz="0" w:space="0" w:color="auto"/>
      </w:divBdr>
    </w:div>
    <w:div w:id="723068263">
      <w:bodyDiv w:val="1"/>
      <w:marLeft w:val="0"/>
      <w:marRight w:val="0"/>
      <w:marTop w:val="0"/>
      <w:marBottom w:val="0"/>
      <w:divBdr>
        <w:top w:val="none" w:sz="0" w:space="0" w:color="auto"/>
        <w:left w:val="none" w:sz="0" w:space="0" w:color="auto"/>
        <w:bottom w:val="none" w:sz="0" w:space="0" w:color="auto"/>
        <w:right w:val="none" w:sz="0" w:space="0" w:color="auto"/>
      </w:divBdr>
    </w:div>
    <w:div w:id="728308589">
      <w:bodyDiv w:val="1"/>
      <w:marLeft w:val="0"/>
      <w:marRight w:val="0"/>
      <w:marTop w:val="0"/>
      <w:marBottom w:val="0"/>
      <w:divBdr>
        <w:top w:val="none" w:sz="0" w:space="0" w:color="auto"/>
        <w:left w:val="none" w:sz="0" w:space="0" w:color="auto"/>
        <w:bottom w:val="none" w:sz="0" w:space="0" w:color="auto"/>
        <w:right w:val="none" w:sz="0" w:space="0" w:color="auto"/>
      </w:divBdr>
    </w:div>
    <w:div w:id="742719529">
      <w:bodyDiv w:val="1"/>
      <w:marLeft w:val="0"/>
      <w:marRight w:val="0"/>
      <w:marTop w:val="0"/>
      <w:marBottom w:val="0"/>
      <w:divBdr>
        <w:top w:val="none" w:sz="0" w:space="0" w:color="auto"/>
        <w:left w:val="none" w:sz="0" w:space="0" w:color="auto"/>
        <w:bottom w:val="none" w:sz="0" w:space="0" w:color="auto"/>
        <w:right w:val="none" w:sz="0" w:space="0" w:color="auto"/>
      </w:divBdr>
    </w:div>
    <w:div w:id="789936619">
      <w:bodyDiv w:val="1"/>
      <w:marLeft w:val="0"/>
      <w:marRight w:val="0"/>
      <w:marTop w:val="0"/>
      <w:marBottom w:val="0"/>
      <w:divBdr>
        <w:top w:val="none" w:sz="0" w:space="0" w:color="auto"/>
        <w:left w:val="none" w:sz="0" w:space="0" w:color="auto"/>
        <w:bottom w:val="none" w:sz="0" w:space="0" w:color="auto"/>
        <w:right w:val="none" w:sz="0" w:space="0" w:color="auto"/>
      </w:divBdr>
    </w:div>
    <w:div w:id="791361871">
      <w:bodyDiv w:val="1"/>
      <w:marLeft w:val="0"/>
      <w:marRight w:val="0"/>
      <w:marTop w:val="0"/>
      <w:marBottom w:val="0"/>
      <w:divBdr>
        <w:top w:val="none" w:sz="0" w:space="0" w:color="auto"/>
        <w:left w:val="none" w:sz="0" w:space="0" w:color="auto"/>
        <w:bottom w:val="none" w:sz="0" w:space="0" w:color="auto"/>
        <w:right w:val="none" w:sz="0" w:space="0" w:color="auto"/>
      </w:divBdr>
    </w:div>
    <w:div w:id="840893143">
      <w:bodyDiv w:val="1"/>
      <w:marLeft w:val="0"/>
      <w:marRight w:val="0"/>
      <w:marTop w:val="0"/>
      <w:marBottom w:val="0"/>
      <w:divBdr>
        <w:top w:val="none" w:sz="0" w:space="0" w:color="auto"/>
        <w:left w:val="none" w:sz="0" w:space="0" w:color="auto"/>
        <w:bottom w:val="none" w:sz="0" w:space="0" w:color="auto"/>
        <w:right w:val="none" w:sz="0" w:space="0" w:color="auto"/>
      </w:divBdr>
    </w:div>
    <w:div w:id="935210702">
      <w:bodyDiv w:val="1"/>
      <w:marLeft w:val="0"/>
      <w:marRight w:val="0"/>
      <w:marTop w:val="0"/>
      <w:marBottom w:val="0"/>
      <w:divBdr>
        <w:top w:val="none" w:sz="0" w:space="0" w:color="auto"/>
        <w:left w:val="none" w:sz="0" w:space="0" w:color="auto"/>
        <w:bottom w:val="none" w:sz="0" w:space="0" w:color="auto"/>
        <w:right w:val="none" w:sz="0" w:space="0" w:color="auto"/>
      </w:divBdr>
    </w:div>
    <w:div w:id="981273306">
      <w:bodyDiv w:val="1"/>
      <w:marLeft w:val="0"/>
      <w:marRight w:val="0"/>
      <w:marTop w:val="0"/>
      <w:marBottom w:val="0"/>
      <w:divBdr>
        <w:top w:val="none" w:sz="0" w:space="0" w:color="auto"/>
        <w:left w:val="none" w:sz="0" w:space="0" w:color="auto"/>
        <w:bottom w:val="none" w:sz="0" w:space="0" w:color="auto"/>
        <w:right w:val="none" w:sz="0" w:space="0" w:color="auto"/>
      </w:divBdr>
    </w:div>
    <w:div w:id="1015576663">
      <w:bodyDiv w:val="1"/>
      <w:marLeft w:val="0"/>
      <w:marRight w:val="0"/>
      <w:marTop w:val="0"/>
      <w:marBottom w:val="0"/>
      <w:divBdr>
        <w:top w:val="none" w:sz="0" w:space="0" w:color="auto"/>
        <w:left w:val="none" w:sz="0" w:space="0" w:color="auto"/>
        <w:bottom w:val="none" w:sz="0" w:space="0" w:color="auto"/>
        <w:right w:val="none" w:sz="0" w:space="0" w:color="auto"/>
      </w:divBdr>
    </w:div>
    <w:div w:id="1027833375">
      <w:bodyDiv w:val="1"/>
      <w:marLeft w:val="0"/>
      <w:marRight w:val="0"/>
      <w:marTop w:val="0"/>
      <w:marBottom w:val="0"/>
      <w:divBdr>
        <w:top w:val="none" w:sz="0" w:space="0" w:color="auto"/>
        <w:left w:val="none" w:sz="0" w:space="0" w:color="auto"/>
        <w:bottom w:val="none" w:sz="0" w:space="0" w:color="auto"/>
        <w:right w:val="none" w:sz="0" w:space="0" w:color="auto"/>
      </w:divBdr>
    </w:div>
    <w:div w:id="1069765735">
      <w:bodyDiv w:val="1"/>
      <w:marLeft w:val="0"/>
      <w:marRight w:val="0"/>
      <w:marTop w:val="0"/>
      <w:marBottom w:val="0"/>
      <w:divBdr>
        <w:top w:val="none" w:sz="0" w:space="0" w:color="auto"/>
        <w:left w:val="none" w:sz="0" w:space="0" w:color="auto"/>
        <w:bottom w:val="none" w:sz="0" w:space="0" w:color="auto"/>
        <w:right w:val="none" w:sz="0" w:space="0" w:color="auto"/>
      </w:divBdr>
    </w:div>
    <w:div w:id="1139372720">
      <w:bodyDiv w:val="1"/>
      <w:marLeft w:val="0"/>
      <w:marRight w:val="0"/>
      <w:marTop w:val="0"/>
      <w:marBottom w:val="0"/>
      <w:divBdr>
        <w:top w:val="none" w:sz="0" w:space="0" w:color="auto"/>
        <w:left w:val="none" w:sz="0" w:space="0" w:color="auto"/>
        <w:bottom w:val="none" w:sz="0" w:space="0" w:color="auto"/>
        <w:right w:val="none" w:sz="0" w:space="0" w:color="auto"/>
      </w:divBdr>
    </w:div>
    <w:div w:id="1150439859">
      <w:bodyDiv w:val="1"/>
      <w:marLeft w:val="0"/>
      <w:marRight w:val="0"/>
      <w:marTop w:val="0"/>
      <w:marBottom w:val="0"/>
      <w:divBdr>
        <w:top w:val="none" w:sz="0" w:space="0" w:color="auto"/>
        <w:left w:val="none" w:sz="0" w:space="0" w:color="auto"/>
        <w:bottom w:val="none" w:sz="0" w:space="0" w:color="auto"/>
        <w:right w:val="none" w:sz="0" w:space="0" w:color="auto"/>
      </w:divBdr>
    </w:div>
    <w:div w:id="1153720852">
      <w:bodyDiv w:val="1"/>
      <w:marLeft w:val="0"/>
      <w:marRight w:val="0"/>
      <w:marTop w:val="0"/>
      <w:marBottom w:val="0"/>
      <w:divBdr>
        <w:top w:val="none" w:sz="0" w:space="0" w:color="auto"/>
        <w:left w:val="none" w:sz="0" w:space="0" w:color="auto"/>
        <w:bottom w:val="none" w:sz="0" w:space="0" w:color="auto"/>
        <w:right w:val="none" w:sz="0" w:space="0" w:color="auto"/>
      </w:divBdr>
    </w:div>
    <w:div w:id="1200555726">
      <w:bodyDiv w:val="1"/>
      <w:marLeft w:val="0"/>
      <w:marRight w:val="0"/>
      <w:marTop w:val="0"/>
      <w:marBottom w:val="0"/>
      <w:divBdr>
        <w:top w:val="none" w:sz="0" w:space="0" w:color="auto"/>
        <w:left w:val="none" w:sz="0" w:space="0" w:color="auto"/>
        <w:bottom w:val="none" w:sz="0" w:space="0" w:color="auto"/>
        <w:right w:val="none" w:sz="0" w:space="0" w:color="auto"/>
      </w:divBdr>
    </w:div>
    <w:div w:id="1223911567">
      <w:bodyDiv w:val="1"/>
      <w:marLeft w:val="0"/>
      <w:marRight w:val="0"/>
      <w:marTop w:val="0"/>
      <w:marBottom w:val="0"/>
      <w:divBdr>
        <w:top w:val="none" w:sz="0" w:space="0" w:color="auto"/>
        <w:left w:val="none" w:sz="0" w:space="0" w:color="auto"/>
        <w:bottom w:val="none" w:sz="0" w:space="0" w:color="auto"/>
        <w:right w:val="none" w:sz="0" w:space="0" w:color="auto"/>
      </w:divBdr>
    </w:div>
    <w:div w:id="1225026616">
      <w:bodyDiv w:val="1"/>
      <w:marLeft w:val="0"/>
      <w:marRight w:val="0"/>
      <w:marTop w:val="0"/>
      <w:marBottom w:val="0"/>
      <w:divBdr>
        <w:top w:val="none" w:sz="0" w:space="0" w:color="auto"/>
        <w:left w:val="none" w:sz="0" w:space="0" w:color="auto"/>
        <w:bottom w:val="none" w:sz="0" w:space="0" w:color="auto"/>
        <w:right w:val="none" w:sz="0" w:space="0" w:color="auto"/>
      </w:divBdr>
    </w:div>
    <w:div w:id="1255436006">
      <w:bodyDiv w:val="1"/>
      <w:marLeft w:val="0"/>
      <w:marRight w:val="0"/>
      <w:marTop w:val="0"/>
      <w:marBottom w:val="0"/>
      <w:divBdr>
        <w:top w:val="none" w:sz="0" w:space="0" w:color="auto"/>
        <w:left w:val="none" w:sz="0" w:space="0" w:color="auto"/>
        <w:bottom w:val="none" w:sz="0" w:space="0" w:color="auto"/>
        <w:right w:val="none" w:sz="0" w:space="0" w:color="auto"/>
      </w:divBdr>
    </w:div>
    <w:div w:id="1314333317">
      <w:bodyDiv w:val="1"/>
      <w:marLeft w:val="0"/>
      <w:marRight w:val="0"/>
      <w:marTop w:val="0"/>
      <w:marBottom w:val="0"/>
      <w:divBdr>
        <w:top w:val="none" w:sz="0" w:space="0" w:color="auto"/>
        <w:left w:val="none" w:sz="0" w:space="0" w:color="auto"/>
        <w:bottom w:val="none" w:sz="0" w:space="0" w:color="auto"/>
        <w:right w:val="none" w:sz="0" w:space="0" w:color="auto"/>
      </w:divBdr>
    </w:div>
    <w:div w:id="1325932687">
      <w:bodyDiv w:val="1"/>
      <w:marLeft w:val="0"/>
      <w:marRight w:val="0"/>
      <w:marTop w:val="0"/>
      <w:marBottom w:val="0"/>
      <w:divBdr>
        <w:top w:val="none" w:sz="0" w:space="0" w:color="auto"/>
        <w:left w:val="none" w:sz="0" w:space="0" w:color="auto"/>
        <w:bottom w:val="none" w:sz="0" w:space="0" w:color="auto"/>
        <w:right w:val="none" w:sz="0" w:space="0" w:color="auto"/>
      </w:divBdr>
    </w:div>
    <w:div w:id="1337419735">
      <w:bodyDiv w:val="1"/>
      <w:marLeft w:val="0"/>
      <w:marRight w:val="0"/>
      <w:marTop w:val="0"/>
      <w:marBottom w:val="0"/>
      <w:divBdr>
        <w:top w:val="none" w:sz="0" w:space="0" w:color="auto"/>
        <w:left w:val="none" w:sz="0" w:space="0" w:color="auto"/>
        <w:bottom w:val="none" w:sz="0" w:space="0" w:color="auto"/>
        <w:right w:val="none" w:sz="0" w:space="0" w:color="auto"/>
      </w:divBdr>
    </w:div>
    <w:div w:id="1363364303">
      <w:bodyDiv w:val="1"/>
      <w:marLeft w:val="0"/>
      <w:marRight w:val="0"/>
      <w:marTop w:val="0"/>
      <w:marBottom w:val="0"/>
      <w:divBdr>
        <w:top w:val="none" w:sz="0" w:space="0" w:color="auto"/>
        <w:left w:val="none" w:sz="0" w:space="0" w:color="auto"/>
        <w:bottom w:val="none" w:sz="0" w:space="0" w:color="auto"/>
        <w:right w:val="none" w:sz="0" w:space="0" w:color="auto"/>
      </w:divBdr>
    </w:div>
    <w:div w:id="1451975816">
      <w:bodyDiv w:val="1"/>
      <w:marLeft w:val="0"/>
      <w:marRight w:val="0"/>
      <w:marTop w:val="0"/>
      <w:marBottom w:val="0"/>
      <w:divBdr>
        <w:top w:val="none" w:sz="0" w:space="0" w:color="auto"/>
        <w:left w:val="none" w:sz="0" w:space="0" w:color="auto"/>
        <w:bottom w:val="none" w:sz="0" w:space="0" w:color="auto"/>
        <w:right w:val="none" w:sz="0" w:space="0" w:color="auto"/>
      </w:divBdr>
    </w:div>
    <w:div w:id="1459377490">
      <w:bodyDiv w:val="1"/>
      <w:marLeft w:val="0"/>
      <w:marRight w:val="0"/>
      <w:marTop w:val="0"/>
      <w:marBottom w:val="0"/>
      <w:divBdr>
        <w:top w:val="none" w:sz="0" w:space="0" w:color="auto"/>
        <w:left w:val="none" w:sz="0" w:space="0" w:color="auto"/>
        <w:bottom w:val="none" w:sz="0" w:space="0" w:color="auto"/>
        <w:right w:val="none" w:sz="0" w:space="0" w:color="auto"/>
      </w:divBdr>
    </w:div>
    <w:div w:id="1530601485">
      <w:bodyDiv w:val="1"/>
      <w:marLeft w:val="0"/>
      <w:marRight w:val="0"/>
      <w:marTop w:val="0"/>
      <w:marBottom w:val="0"/>
      <w:divBdr>
        <w:top w:val="none" w:sz="0" w:space="0" w:color="auto"/>
        <w:left w:val="none" w:sz="0" w:space="0" w:color="auto"/>
        <w:bottom w:val="none" w:sz="0" w:space="0" w:color="auto"/>
        <w:right w:val="none" w:sz="0" w:space="0" w:color="auto"/>
      </w:divBdr>
    </w:div>
    <w:div w:id="1636643035">
      <w:bodyDiv w:val="1"/>
      <w:marLeft w:val="0"/>
      <w:marRight w:val="0"/>
      <w:marTop w:val="0"/>
      <w:marBottom w:val="0"/>
      <w:divBdr>
        <w:top w:val="none" w:sz="0" w:space="0" w:color="auto"/>
        <w:left w:val="none" w:sz="0" w:space="0" w:color="auto"/>
        <w:bottom w:val="none" w:sz="0" w:space="0" w:color="auto"/>
        <w:right w:val="none" w:sz="0" w:space="0" w:color="auto"/>
      </w:divBdr>
    </w:div>
    <w:div w:id="1693071871">
      <w:bodyDiv w:val="1"/>
      <w:marLeft w:val="0"/>
      <w:marRight w:val="0"/>
      <w:marTop w:val="0"/>
      <w:marBottom w:val="0"/>
      <w:divBdr>
        <w:top w:val="none" w:sz="0" w:space="0" w:color="auto"/>
        <w:left w:val="none" w:sz="0" w:space="0" w:color="auto"/>
        <w:bottom w:val="none" w:sz="0" w:space="0" w:color="auto"/>
        <w:right w:val="none" w:sz="0" w:space="0" w:color="auto"/>
      </w:divBdr>
    </w:div>
    <w:div w:id="1823347227">
      <w:bodyDiv w:val="1"/>
      <w:marLeft w:val="0"/>
      <w:marRight w:val="0"/>
      <w:marTop w:val="0"/>
      <w:marBottom w:val="0"/>
      <w:divBdr>
        <w:top w:val="none" w:sz="0" w:space="0" w:color="auto"/>
        <w:left w:val="none" w:sz="0" w:space="0" w:color="auto"/>
        <w:bottom w:val="none" w:sz="0" w:space="0" w:color="auto"/>
        <w:right w:val="none" w:sz="0" w:space="0" w:color="auto"/>
      </w:divBdr>
    </w:div>
    <w:div w:id="1899627412">
      <w:bodyDiv w:val="1"/>
      <w:marLeft w:val="0"/>
      <w:marRight w:val="0"/>
      <w:marTop w:val="0"/>
      <w:marBottom w:val="0"/>
      <w:divBdr>
        <w:top w:val="none" w:sz="0" w:space="0" w:color="auto"/>
        <w:left w:val="none" w:sz="0" w:space="0" w:color="auto"/>
        <w:bottom w:val="none" w:sz="0" w:space="0" w:color="auto"/>
        <w:right w:val="none" w:sz="0" w:space="0" w:color="auto"/>
      </w:divBdr>
    </w:div>
    <w:div w:id="20664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evisitor.hr/eVisitor/hr-HR/Account/Login?ReturnUrl=%2FeVisitor%2Fen-US" TargetMode="External"/><Relationship Id="rId27" Type="http://schemas.openxmlformats.org/officeDocument/2006/relationships/footer" Target="footer10.xml"/><Relationship Id="rId30" Type="http://schemas.microsoft.com/office/2016/09/relationships/commentsIds" Target="commentsIds.xml"/></Relationships>
</file>

<file path=word/_rels/footer10.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zakon.hr/cms.htm?id=6718" TargetMode="External"/><Relationship Id="rId13" Type="http://schemas.openxmlformats.org/officeDocument/2006/relationships/hyperlink" Target="https://www.zakon.hr/cms.htm?id=35123" TargetMode="External"/><Relationship Id="rId18" Type="http://schemas.openxmlformats.org/officeDocument/2006/relationships/hyperlink" Target="https://www.zakon.hr/cms.htm?id=35133" TargetMode="External"/><Relationship Id="rId26" Type="http://schemas.openxmlformats.org/officeDocument/2006/relationships/hyperlink" Target="http://www.zakon.hr/cms.htm?id=3492" TargetMode="External"/><Relationship Id="rId39" Type="http://schemas.openxmlformats.org/officeDocument/2006/relationships/hyperlink" Target="http://www.zakon.hr/cms.htm?id=12375" TargetMode="External"/><Relationship Id="rId3" Type="http://schemas.openxmlformats.org/officeDocument/2006/relationships/hyperlink" Target="https://www.zakon.hr/cms.htm?id=26185" TargetMode="External"/><Relationship Id="rId21" Type="http://schemas.openxmlformats.org/officeDocument/2006/relationships/hyperlink" Target="http://narodne-novine.nn.hr/clanci/sluzbeni/1998_01_1_1.html" TargetMode="External"/><Relationship Id="rId34" Type="http://schemas.openxmlformats.org/officeDocument/2006/relationships/hyperlink" Target="https://www.zakon.hr/cms.htm?id=35875" TargetMode="External"/><Relationship Id="rId42" Type="http://schemas.openxmlformats.org/officeDocument/2006/relationships/hyperlink" Target="https://www.zakon.hr/cms.htm?id=35927" TargetMode="External"/><Relationship Id="rId7" Type="http://schemas.openxmlformats.org/officeDocument/2006/relationships/hyperlink" Target="http://www.zakon.hr/cms.htm?id=6716" TargetMode="External"/><Relationship Id="rId12" Type="http://schemas.openxmlformats.org/officeDocument/2006/relationships/hyperlink" Target="https://www.zakon.hr/cms.htm?id=35121" TargetMode="External"/><Relationship Id="rId17" Type="http://schemas.openxmlformats.org/officeDocument/2006/relationships/hyperlink" Target="https://www.zakon.hr/cms.htm?id=35131" TargetMode="External"/><Relationship Id="rId25" Type="http://schemas.openxmlformats.org/officeDocument/2006/relationships/hyperlink" Target="http://www.zakon.hr/cms.htm?id=3490" TargetMode="External"/><Relationship Id="rId33" Type="http://schemas.openxmlformats.org/officeDocument/2006/relationships/hyperlink" Target="https://www.zakon.hr/cms.htm?id=18547" TargetMode="External"/><Relationship Id="rId38" Type="http://schemas.openxmlformats.org/officeDocument/2006/relationships/hyperlink" Target="http://www.zakon.hr/cms.htm?id=1025" TargetMode="External"/><Relationship Id="rId2" Type="http://schemas.openxmlformats.org/officeDocument/2006/relationships/hyperlink" Target="https://www.zakon.hr/cms.htm?id=21865" TargetMode="External"/><Relationship Id="rId16" Type="http://schemas.openxmlformats.org/officeDocument/2006/relationships/hyperlink" Target="https://www.zakon.hr/cms.htm?id=35129" TargetMode="External"/><Relationship Id="rId20" Type="http://schemas.openxmlformats.org/officeDocument/2006/relationships/hyperlink" Target="http://narodne-novine.nn.hr/clanci/sluzbeni/1996_07_57_1163.html" TargetMode="External"/><Relationship Id="rId29" Type="http://schemas.openxmlformats.org/officeDocument/2006/relationships/hyperlink" Target="http://www.zakon.hr/cms.htm?id=3498" TargetMode="External"/><Relationship Id="rId41" Type="http://schemas.openxmlformats.org/officeDocument/2006/relationships/hyperlink" Target="https://www.zakon.hr/cms.htm?id=35929" TargetMode="External"/><Relationship Id="rId1" Type="http://schemas.openxmlformats.org/officeDocument/2006/relationships/hyperlink" Target="https://www.zakon.hr/cms.htm?id=21863" TargetMode="External"/><Relationship Id="rId6" Type="http://schemas.openxmlformats.org/officeDocument/2006/relationships/hyperlink" Target="https://bit.ly/2OjsPq6" TargetMode="External"/><Relationship Id="rId11" Type="http://schemas.openxmlformats.org/officeDocument/2006/relationships/hyperlink" Target="https://www.zakon.hr/cms.htm?id=31237" TargetMode="External"/><Relationship Id="rId24" Type="http://schemas.openxmlformats.org/officeDocument/2006/relationships/hyperlink" Target="http://www.zakon.hr/cms.htm?id=3488" TargetMode="External"/><Relationship Id="rId32" Type="http://schemas.openxmlformats.org/officeDocument/2006/relationships/hyperlink" Target="https://www.zakon.hr/cms.htm?id=18545" TargetMode="External"/><Relationship Id="rId37" Type="http://schemas.openxmlformats.org/officeDocument/2006/relationships/hyperlink" Target="http://www.zakon.hr/cms.htm?id=680" TargetMode="External"/><Relationship Id="rId40" Type="http://schemas.openxmlformats.org/officeDocument/2006/relationships/hyperlink" Target="https://www.zakon.hr/cms.htm?id=31501" TargetMode="External"/><Relationship Id="rId5" Type="http://schemas.openxmlformats.org/officeDocument/2006/relationships/hyperlink" Target="https://bit.ly/2BzGqnW" TargetMode="External"/><Relationship Id="rId15" Type="http://schemas.openxmlformats.org/officeDocument/2006/relationships/hyperlink" Target="https://www.zakon.hr/cms.htm?id=35127" TargetMode="External"/><Relationship Id="rId23" Type="http://schemas.openxmlformats.org/officeDocument/2006/relationships/hyperlink" Target="http://narodne-novine.nn.hr/clanci/sluzbeni/1999_05_45_874.html" TargetMode="External"/><Relationship Id="rId28" Type="http://schemas.openxmlformats.org/officeDocument/2006/relationships/hyperlink" Target="http://www.zakon.hr/cms.htm?id=3496" TargetMode="External"/><Relationship Id="rId36" Type="http://schemas.openxmlformats.org/officeDocument/2006/relationships/hyperlink" Target="http://www.zakon.hr/cms.htm?id=679" TargetMode="External"/><Relationship Id="rId10" Type="http://schemas.openxmlformats.org/officeDocument/2006/relationships/hyperlink" Target="http://www.zakon.hr/cms.htm?id=17377" TargetMode="External"/><Relationship Id="rId19" Type="http://schemas.openxmlformats.org/officeDocument/2006/relationships/hyperlink" Target="http://narodne-novine.nn.hr/clanci/sluzbeni/1995_01_1_1.html" TargetMode="External"/><Relationship Id="rId31" Type="http://schemas.openxmlformats.org/officeDocument/2006/relationships/hyperlink" Target="https://bit.ly/2XcOrZ1" TargetMode="External"/><Relationship Id="rId4" Type="http://schemas.openxmlformats.org/officeDocument/2006/relationships/hyperlink" Target="https://www.zakon.hr/cms.htm?id=26183" TargetMode="External"/><Relationship Id="rId9" Type="http://schemas.openxmlformats.org/officeDocument/2006/relationships/hyperlink" Target="http://www.zakon.hr/cms.htm?id=12089" TargetMode="External"/><Relationship Id="rId14" Type="http://schemas.openxmlformats.org/officeDocument/2006/relationships/hyperlink" Target="https://www.zakon.hr/cms.htm?id=35125" TargetMode="External"/><Relationship Id="rId22" Type="http://schemas.openxmlformats.org/officeDocument/2006/relationships/hyperlink" Target="http://narodne-novine.nn.hr/clanci/sluzbeni/1999_03_30_609.html" TargetMode="External"/><Relationship Id="rId27" Type="http://schemas.openxmlformats.org/officeDocument/2006/relationships/hyperlink" Target="http://www.zakon.hr/cms.htm?id=3494" TargetMode="External"/><Relationship Id="rId30" Type="http://schemas.openxmlformats.org/officeDocument/2006/relationships/hyperlink" Target="http://www.zakon.hr/cms.htm?id=14155" TargetMode="External"/><Relationship Id="rId35" Type="http://schemas.openxmlformats.org/officeDocument/2006/relationships/hyperlink" Target="https://bit.ly/2Tnpp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2B5DE7-6EAF-4915-8EC0-8BFEA3205A03}">
  <ds:schemaRefs>
    <ds:schemaRef ds:uri="http://schemas.microsoft.com/sharepoint/v3/contenttype/forms"/>
  </ds:schemaRefs>
</ds:datastoreItem>
</file>

<file path=customXml/itemProps3.xml><?xml version="1.0" encoding="utf-8"?>
<ds:datastoreItem xmlns:ds="http://schemas.openxmlformats.org/officeDocument/2006/customXml" ds:itemID="{E4DCECF7-6DDB-400D-AE9F-0B7E6021E35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2F6B66E-60C3-4CD0-A4C7-61F9F7923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2945E3-2956-4BBC-A29B-92B98F4A8EE0}">
  <ds:schemaRefs>
    <ds:schemaRef ds:uri="http://schemas.microsoft.com/sharepoint/events"/>
  </ds:schemaRefs>
</ds:datastoreItem>
</file>

<file path=customXml/itemProps6.xml><?xml version="1.0" encoding="utf-8"?>
<ds:datastoreItem xmlns:ds="http://schemas.openxmlformats.org/officeDocument/2006/customXml" ds:itemID="{4F41C3F7-22A9-4100-9AE6-24CF9E83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51999</Words>
  <Characters>296400</Characters>
  <Application>Microsoft Office Word</Application>
  <DocSecurity>0</DocSecurity>
  <Lines>2470</Lines>
  <Paragraphs>695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347704</CharactersWithSpaces>
  <SharedDoc>false</SharedDoc>
  <HLinks>
    <vt:vector size="264" baseType="variant">
      <vt:variant>
        <vt:i4>8323199</vt:i4>
      </vt:variant>
      <vt:variant>
        <vt:i4>243</vt:i4>
      </vt:variant>
      <vt:variant>
        <vt:i4>0</vt:i4>
      </vt:variant>
      <vt:variant>
        <vt:i4>5</vt:i4>
      </vt:variant>
      <vt:variant>
        <vt:lpwstr>http://www.psc.hr/</vt:lpwstr>
      </vt:variant>
      <vt:variant>
        <vt:lpwstr/>
      </vt:variant>
      <vt:variant>
        <vt:i4>7536695</vt:i4>
      </vt:variant>
      <vt:variant>
        <vt:i4>240</vt:i4>
      </vt:variant>
      <vt:variant>
        <vt:i4>0</vt:i4>
      </vt:variant>
      <vt:variant>
        <vt:i4>5</vt:i4>
      </vt:variant>
      <vt:variant>
        <vt:lpwstr>https://vlada.gov.hr/UserDocsImages/Sjednice/2017/01 sije%C4%8Danj/15 sjednica 14 VRH/15 - 1 b.pdf</vt:lpwstr>
      </vt:variant>
      <vt:variant>
        <vt:lpwstr/>
      </vt:variant>
      <vt:variant>
        <vt:i4>7471159</vt:i4>
      </vt:variant>
      <vt:variant>
        <vt:i4>237</vt:i4>
      </vt:variant>
      <vt:variant>
        <vt:i4>0</vt:i4>
      </vt:variant>
      <vt:variant>
        <vt:i4>5</vt:i4>
      </vt:variant>
      <vt:variant>
        <vt:lpwstr>https://vlada.gov.hr/UserDocsImages/Sjednice/2017/01 sije%C4%8Danj/15 sjednica 14 VRH/15 - 1 c.pdf</vt:lpwstr>
      </vt:variant>
      <vt:variant>
        <vt:lpwstr/>
      </vt:variant>
      <vt:variant>
        <vt:i4>7340087</vt:i4>
      </vt:variant>
      <vt:variant>
        <vt:i4>234</vt:i4>
      </vt:variant>
      <vt:variant>
        <vt:i4>0</vt:i4>
      </vt:variant>
      <vt:variant>
        <vt:i4>5</vt:i4>
      </vt:variant>
      <vt:variant>
        <vt:lpwstr>https://vlada.gov.hr/UserDocsImages/Sjednice/2017/01 sije%C4%8Danj/15 sjednica 14 VRH/15 - 1 a.pdf</vt:lpwstr>
      </vt:variant>
      <vt:variant>
        <vt:lpwstr/>
      </vt:variant>
      <vt:variant>
        <vt:i4>6160441</vt:i4>
      </vt:variant>
      <vt:variant>
        <vt:i4>231</vt:i4>
      </vt:variant>
      <vt:variant>
        <vt:i4>0</vt:i4>
      </vt:variant>
      <vt:variant>
        <vt:i4>5</vt:i4>
      </vt:variant>
      <vt:variant>
        <vt:lpwstr>mailto:poslovna-klima@mingo.hr</vt:lpwstr>
      </vt:variant>
      <vt:variant>
        <vt:lpwstr/>
      </vt:variant>
      <vt:variant>
        <vt:i4>2162718</vt:i4>
      </vt:variant>
      <vt:variant>
        <vt:i4>228</vt:i4>
      </vt:variant>
      <vt:variant>
        <vt:i4>0</vt:i4>
      </vt:variant>
      <vt:variant>
        <vt:i4>5</vt:i4>
      </vt:variant>
      <vt:variant>
        <vt:lpwstr>http://eteams/teams/npr/potpodrucje11/_layouts/15/listform.aspx?PageType=4&amp;ListId=%7b42F72354-ED66-48D4-9582-22C3F6705E85%7d&amp;ID=3&amp;RootFolder=*</vt:lpwstr>
      </vt:variant>
      <vt:variant>
        <vt:lpwstr/>
      </vt:variant>
      <vt:variant>
        <vt:i4>1310780</vt:i4>
      </vt:variant>
      <vt:variant>
        <vt:i4>218</vt:i4>
      </vt:variant>
      <vt:variant>
        <vt:i4>0</vt:i4>
      </vt:variant>
      <vt:variant>
        <vt:i4>5</vt:i4>
      </vt:variant>
      <vt:variant>
        <vt:lpwstr/>
      </vt:variant>
      <vt:variant>
        <vt:lpwstr>_Toc479589985</vt:lpwstr>
      </vt:variant>
      <vt:variant>
        <vt:i4>1310780</vt:i4>
      </vt:variant>
      <vt:variant>
        <vt:i4>212</vt:i4>
      </vt:variant>
      <vt:variant>
        <vt:i4>0</vt:i4>
      </vt:variant>
      <vt:variant>
        <vt:i4>5</vt:i4>
      </vt:variant>
      <vt:variant>
        <vt:lpwstr/>
      </vt:variant>
      <vt:variant>
        <vt:lpwstr>_Toc479589984</vt:lpwstr>
      </vt:variant>
      <vt:variant>
        <vt:i4>1310780</vt:i4>
      </vt:variant>
      <vt:variant>
        <vt:i4>206</vt:i4>
      </vt:variant>
      <vt:variant>
        <vt:i4>0</vt:i4>
      </vt:variant>
      <vt:variant>
        <vt:i4>5</vt:i4>
      </vt:variant>
      <vt:variant>
        <vt:lpwstr/>
      </vt:variant>
      <vt:variant>
        <vt:lpwstr>_Toc479589983</vt:lpwstr>
      </vt:variant>
      <vt:variant>
        <vt:i4>1310780</vt:i4>
      </vt:variant>
      <vt:variant>
        <vt:i4>200</vt:i4>
      </vt:variant>
      <vt:variant>
        <vt:i4>0</vt:i4>
      </vt:variant>
      <vt:variant>
        <vt:i4>5</vt:i4>
      </vt:variant>
      <vt:variant>
        <vt:lpwstr/>
      </vt:variant>
      <vt:variant>
        <vt:lpwstr>_Toc479589982</vt:lpwstr>
      </vt:variant>
      <vt:variant>
        <vt:i4>1310780</vt:i4>
      </vt:variant>
      <vt:variant>
        <vt:i4>194</vt:i4>
      </vt:variant>
      <vt:variant>
        <vt:i4>0</vt:i4>
      </vt:variant>
      <vt:variant>
        <vt:i4>5</vt:i4>
      </vt:variant>
      <vt:variant>
        <vt:lpwstr/>
      </vt:variant>
      <vt:variant>
        <vt:lpwstr>_Toc479589981</vt:lpwstr>
      </vt:variant>
      <vt:variant>
        <vt:i4>1310780</vt:i4>
      </vt:variant>
      <vt:variant>
        <vt:i4>188</vt:i4>
      </vt:variant>
      <vt:variant>
        <vt:i4>0</vt:i4>
      </vt:variant>
      <vt:variant>
        <vt:i4>5</vt:i4>
      </vt:variant>
      <vt:variant>
        <vt:lpwstr/>
      </vt:variant>
      <vt:variant>
        <vt:lpwstr>_Toc479589980</vt:lpwstr>
      </vt:variant>
      <vt:variant>
        <vt:i4>1769532</vt:i4>
      </vt:variant>
      <vt:variant>
        <vt:i4>182</vt:i4>
      </vt:variant>
      <vt:variant>
        <vt:i4>0</vt:i4>
      </vt:variant>
      <vt:variant>
        <vt:i4>5</vt:i4>
      </vt:variant>
      <vt:variant>
        <vt:lpwstr/>
      </vt:variant>
      <vt:variant>
        <vt:lpwstr>_Toc479589979</vt:lpwstr>
      </vt:variant>
      <vt:variant>
        <vt:i4>1769532</vt:i4>
      </vt:variant>
      <vt:variant>
        <vt:i4>176</vt:i4>
      </vt:variant>
      <vt:variant>
        <vt:i4>0</vt:i4>
      </vt:variant>
      <vt:variant>
        <vt:i4>5</vt:i4>
      </vt:variant>
      <vt:variant>
        <vt:lpwstr/>
      </vt:variant>
      <vt:variant>
        <vt:lpwstr>_Toc479589978</vt:lpwstr>
      </vt:variant>
      <vt:variant>
        <vt:i4>1769532</vt:i4>
      </vt:variant>
      <vt:variant>
        <vt:i4>170</vt:i4>
      </vt:variant>
      <vt:variant>
        <vt:i4>0</vt:i4>
      </vt:variant>
      <vt:variant>
        <vt:i4>5</vt:i4>
      </vt:variant>
      <vt:variant>
        <vt:lpwstr/>
      </vt:variant>
      <vt:variant>
        <vt:lpwstr>_Toc479589977</vt:lpwstr>
      </vt:variant>
      <vt:variant>
        <vt:i4>1769532</vt:i4>
      </vt:variant>
      <vt:variant>
        <vt:i4>164</vt:i4>
      </vt:variant>
      <vt:variant>
        <vt:i4>0</vt:i4>
      </vt:variant>
      <vt:variant>
        <vt:i4>5</vt:i4>
      </vt:variant>
      <vt:variant>
        <vt:lpwstr/>
      </vt:variant>
      <vt:variant>
        <vt:lpwstr>_Toc479589976</vt:lpwstr>
      </vt:variant>
      <vt:variant>
        <vt:i4>1769532</vt:i4>
      </vt:variant>
      <vt:variant>
        <vt:i4>158</vt:i4>
      </vt:variant>
      <vt:variant>
        <vt:i4>0</vt:i4>
      </vt:variant>
      <vt:variant>
        <vt:i4>5</vt:i4>
      </vt:variant>
      <vt:variant>
        <vt:lpwstr/>
      </vt:variant>
      <vt:variant>
        <vt:lpwstr>_Toc479589975</vt:lpwstr>
      </vt:variant>
      <vt:variant>
        <vt:i4>1769532</vt:i4>
      </vt:variant>
      <vt:variant>
        <vt:i4>152</vt:i4>
      </vt:variant>
      <vt:variant>
        <vt:i4>0</vt:i4>
      </vt:variant>
      <vt:variant>
        <vt:i4>5</vt:i4>
      </vt:variant>
      <vt:variant>
        <vt:lpwstr/>
      </vt:variant>
      <vt:variant>
        <vt:lpwstr>_Toc479589974</vt:lpwstr>
      </vt:variant>
      <vt:variant>
        <vt:i4>1769532</vt:i4>
      </vt:variant>
      <vt:variant>
        <vt:i4>146</vt:i4>
      </vt:variant>
      <vt:variant>
        <vt:i4>0</vt:i4>
      </vt:variant>
      <vt:variant>
        <vt:i4>5</vt:i4>
      </vt:variant>
      <vt:variant>
        <vt:lpwstr/>
      </vt:variant>
      <vt:variant>
        <vt:lpwstr>_Toc479589973</vt:lpwstr>
      </vt:variant>
      <vt:variant>
        <vt:i4>1769532</vt:i4>
      </vt:variant>
      <vt:variant>
        <vt:i4>140</vt:i4>
      </vt:variant>
      <vt:variant>
        <vt:i4>0</vt:i4>
      </vt:variant>
      <vt:variant>
        <vt:i4>5</vt:i4>
      </vt:variant>
      <vt:variant>
        <vt:lpwstr/>
      </vt:variant>
      <vt:variant>
        <vt:lpwstr>_Toc479589972</vt:lpwstr>
      </vt:variant>
      <vt:variant>
        <vt:i4>1769532</vt:i4>
      </vt:variant>
      <vt:variant>
        <vt:i4>134</vt:i4>
      </vt:variant>
      <vt:variant>
        <vt:i4>0</vt:i4>
      </vt:variant>
      <vt:variant>
        <vt:i4>5</vt:i4>
      </vt:variant>
      <vt:variant>
        <vt:lpwstr/>
      </vt:variant>
      <vt:variant>
        <vt:lpwstr>_Toc479589971</vt:lpwstr>
      </vt:variant>
      <vt:variant>
        <vt:i4>1769532</vt:i4>
      </vt:variant>
      <vt:variant>
        <vt:i4>128</vt:i4>
      </vt:variant>
      <vt:variant>
        <vt:i4>0</vt:i4>
      </vt:variant>
      <vt:variant>
        <vt:i4>5</vt:i4>
      </vt:variant>
      <vt:variant>
        <vt:lpwstr/>
      </vt:variant>
      <vt:variant>
        <vt:lpwstr>_Toc479589970</vt:lpwstr>
      </vt:variant>
      <vt:variant>
        <vt:i4>1703996</vt:i4>
      </vt:variant>
      <vt:variant>
        <vt:i4>122</vt:i4>
      </vt:variant>
      <vt:variant>
        <vt:i4>0</vt:i4>
      </vt:variant>
      <vt:variant>
        <vt:i4>5</vt:i4>
      </vt:variant>
      <vt:variant>
        <vt:lpwstr/>
      </vt:variant>
      <vt:variant>
        <vt:lpwstr>_Toc479589969</vt:lpwstr>
      </vt:variant>
      <vt:variant>
        <vt:i4>1703996</vt:i4>
      </vt:variant>
      <vt:variant>
        <vt:i4>116</vt:i4>
      </vt:variant>
      <vt:variant>
        <vt:i4>0</vt:i4>
      </vt:variant>
      <vt:variant>
        <vt:i4>5</vt:i4>
      </vt:variant>
      <vt:variant>
        <vt:lpwstr/>
      </vt:variant>
      <vt:variant>
        <vt:lpwstr>_Toc479589968</vt:lpwstr>
      </vt:variant>
      <vt:variant>
        <vt:i4>1703996</vt:i4>
      </vt:variant>
      <vt:variant>
        <vt:i4>110</vt:i4>
      </vt:variant>
      <vt:variant>
        <vt:i4>0</vt:i4>
      </vt:variant>
      <vt:variant>
        <vt:i4>5</vt:i4>
      </vt:variant>
      <vt:variant>
        <vt:lpwstr/>
      </vt:variant>
      <vt:variant>
        <vt:lpwstr>_Toc479589967</vt:lpwstr>
      </vt:variant>
      <vt:variant>
        <vt:i4>1703996</vt:i4>
      </vt:variant>
      <vt:variant>
        <vt:i4>104</vt:i4>
      </vt:variant>
      <vt:variant>
        <vt:i4>0</vt:i4>
      </vt:variant>
      <vt:variant>
        <vt:i4>5</vt:i4>
      </vt:variant>
      <vt:variant>
        <vt:lpwstr/>
      </vt:variant>
      <vt:variant>
        <vt:lpwstr>_Toc479589966</vt:lpwstr>
      </vt:variant>
      <vt:variant>
        <vt:i4>1703996</vt:i4>
      </vt:variant>
      <vt:variant>
        <vt:i4>98</vt:i4>
      </vt:variant>
      <vt:variant>
        <vt:i4>0</vt:i4>
      </vt:variant>
      <vt:variant>
        <vt:i4>5</vt:i4>
      </vt:variant>
      <vt:variant>
        <vt:lpwstr/>
      </vt:variant>
      <vt:variant>
        <vt:lpwstr>_Toc479589965</vt:lpwstr>
      </vt:variant>
      <vt:variant>
        <vt:i4>1703996</vt:i4>
      </vt:variant>
      <vt:variant>
        <vt:i4>92</vt:i4>
      </vt:variant>
      <vt:variant>
        <vt:i4>0</vt:i4>
      </vt:variant>
      <vt:variant>
        <vt:i4>5</vt:i4>
      </vt:variant>
      <vt:variant>
        <vt:lpwstr/>
      </vt:variant>
      <vt:variant>
        <vt:lpwstr>_Toc479589964</vt:lpwstr>
      </vt:variant>
      <vt:variant>
        <vt:i4>1703996</vt:i4>
      </vt:variant>
      <vt:variant>
        <vt:i4>86</vt:i4>
      </vt:variant>
      <vt:variant>
        <vt:i4>0</vt:i4>
      </vt:variant>
      <vt:variant>
        <vt:i4>5</vt:i4>
      </vt:variant>
      <vt:variant>
        <vt:lpwstr/>
      </vt:variant>
      <vt:variant>
        <vt:lpwstr>_Toc479589963</vt:lpwstr>
      </vt:variant>
      <vt:variant>
        <vt:i4>1703996</vt:i4>
      </vt:variant>
      <vt:variant>
        <vt:i4>80</vt:i4>
      </vt:variant>
      <vt:variant>
        <vt:i4>0</vt:i4>
      </vt:variant>
      <vt:variant>
        <vt:i4>5</vt:i4>
      </vt:variant>
      <vt:variant>
        <vt:lpwstr/>
      </vt:variant>
      <vt:variant>
        <vt:lpwstr>_Toc479589962</vt:lpwstr>
      </vt:variant>
      <vt:variant>
        <vt:i4>1703996</vt:i4>
      </vt:variant>
      <vt:variant>
        <vt:i4>74</vt:i4>
      </vt:variant>
      <vt:variant>
        <vt:i4>0</vt:i4>
      </vt:variant>
      <vt:variant>
        <vt:i4>5</vt:i4>
      </vt:variant>
      <vt:variant>
        <vt:lpwstr/>
      </vt:variant>
      <vt:variant>
        <vt:lpwstr>_Toc479589961</vt:lpwstr>
      </vt:variant>
      <vt:variant>
        <vt:i4>1703996</vt:i4>
      </vt:variant>
      <vt:variant>
        <vt:i4>68</vt:i4>
      </vt:variant>
      <vt:variant>
        <vt:i4>0</vt:i4>
      </vt:variant>
      <vt:variant>
        <vt:i4>5</vt:i4>
      </vt:variant>
      <vt:variant>
        <vt:lpwstr/>
      </vt:variant>
      <vt:variant>
        <vt:lpwstr>_Toc479589960</vt:lpwstr>
      </vt:variant>
      <vt:variant>
        <vt:i4>1638460</vt:i4>
      </vt:variant>
      <vt:variant>
        <vt:i4>62</vt:i4>
      </vt:variant>
      <vt:variant>
        <vt:i4>0</vt:i4>
      </vt:variant>
      <vt:variant>
        <vt:i4>5</vt:i4>
      </vt:variant>
      <vt:variant>
        <vt:lpwstr/>
      </vt:variant>
      <vt:variant>
        <vt:lpwstr>_Toc479589959</vt:lpwstr>
      </vt:variant>
      <vt:variant>
        <vt:i4>1638460</vt:i4>
      </vt:variant>
      <vt:variant>
        <vt:i4>56</vt:i4>
      </vt:variant>
      <vt:variant>
        <vt:i4>0</vt:i4>
      </vt:variant>
      <vt:variant>
        <vt:i4>5</vt:i4>
      </vt:variant>
      <vt:variant>
        <vt:lpwstr/>
      </vt:variant>
      <vt:variant>
        <vt:lpwstr>_Toc479589958</vt:lpwstr>
      </vt:variant>
      <vt:variant>
        <vt:i4>1638460</vt:i4>
      </vt:variant>
      <vt:variant>
        <vt:i4>50</vt:i4>
      </vt:variant>
      <vt:variant>
        <vt:i4>0</vt:i4>
      </vt:variant>
      <vt:variant>
        <vt:i4>5</vt:i4>
      </vt:variant>
      <vt:variant>
        <vt:lpwstr/>
      </vt:variant>
      <vt:variant>
        <vt:lpwstr>_Toc479589957</vt:lpwstr>
      </vt:variant>
      <vt:variant>
        <vt:i4>1638460</vt:i4>
      </vt:variant>
      <vt:variant>
        <vt:i4>44</vt:i4>
      </vt:variant>
      <vt:variant>
        <vt:i4>0</vt:i4>
      </vt:variant>
      <vt:variant>
        <vt:i4>5</vt:i4>
      </vt:variant>
      <vt:variant>
        <vt:lpwstr/>
      </vt:variant>
      <vt:variant>
        <vt:lpwstr>_Toc479589956</vt:lpwstr>
      </vt:variant>
      <vt:variant>
        <vt:i4>1638460</vt:i4>
      </vt:variant>
      <vt:variant>
        <vt:i4>38</vt:i4>
      </vt:variant>
      <vt:variant>
        <vt:i4>0</vt:i4>
      </vt:variant>
      <vt:variant>
        <vt:i4>5</vt:i4>
      </vt:variant>
      <vt:variant>
        <vt:lpwstr/>
      </vt:variant>
      <vt:variant>
        <vt:lpwstr>_Toc479589955</vt:lpwstr>
      </vt:variant>
      <vt:variant>
        <vt:i4>1638460</vt:i4>
      </vt:variant>
      <vt:variant>
        <vt:i4>32</vt:i4>
      </vt:variant>
      <vt:variant>
        <vt:i4>0</vt:i4>
      </vt:variant>
      <vt:variant>
        <vt:i4>5</vt:i4>
      </vt:variant>
      <vt:variant>
        <vt:lpwstr/>
      </vt:variant>
      <vt:variant>
        <vt:lpwstr>_Toc479589954</vt:lpwstr>
      </vt:variant>
      <vt:variant>
        <vt:i4>1638460</vt:i4>
      </vt:variant>
      <vt:variant>
        <vt:i4>26</vt:i4>
      </vt:variant>
      <vt:variant>
        <vt:i4>0</vt:i4>
      </vt:variant>
      <vt:variant>
        <vt:i4>5</vt:i4>
      </vt:variant>
      <vt:variant>
        <vt:lpwstr/>
      </vt:variant>
      <vt:variant>
        <vt:lpwstr>_Toc479589953</vt:lpwstr>
      </vt:variant>
      <vt:variant>
        <vt:i4>1638460</vt:i4>
      </vt:variant>
      <vt:variant>
        <vt:i4>20</vt:i4>
      </vt:variant>
      <vt:variant>
        <vt:i4>0</vt:i4>
      </vt:variant>
      <vt:variant>
        <vt:i4>5</vt:i4>
      </vt:variant>
      <vt:variant>
        <vt:lpwstr/>
      </vt:variant>
      <vt:variant>
        <vt:lpwstr>_Toc479589952</vt:lpwstr>
      </vt:variant>
      <vt:variant>
        <vt:i4>1638460</vt:i4>
      </vt:variant>
      <vt:variant>
        <vt:i4>14</vt:i4>
      </vt:variant>
      <vt:variant>
        <vt:i4>0</vt:i4>
      </vt:variant>
      <vt:variant>
        <vt:i4>5</vt:i4>
      </vt:variant>
      <vt:variant>
        <vt:lpwstr/>
      </vt:variant>
      <vt:variant>
        <vt:lpwstr>_Toc479589951</vt:lpwstr>
      </vt:variant>
      <vt:variant>
        <vt:i4>1638460</vt:i4>
      </vt:variant>
      <vt:variant>
        <vt:i4>8</vt:i4>
      </vt:variant>
      <vt:variant>
        <vt:i4>0</vt:i4>
      </vt:variant>
      <vt:variant>
        <vt:i4>5</vt:i4>
      </vt:variant>
      <vt:variant>
        <vt:lpwstr/>
      </vt:variant>
      <vt:variant>
        <vt:lpwstr>_Toc479589950</vt:lpwstr>
      </vt:variant>
      <vt:variant>
        <vt:i4>1572924</vt:i4>
      </vt:variant>
      <vt:variant>
        <vt:i4>2</vt:i4>
      </vt:variant>
      <vt:variant>
        <vt:i4>0</vt:i4>
      </vt:variant>
      <vt:variant>
        <vt:i4>5</vt:i4>
      </vt:variant>
      <vt:variant>
        <vt:lpwstr/>
      </vt:variant>
      <vt:variant>
        <vt:lpwstr>_Toc479589949</vt:lpwstr>
      </vt:variant>
      <vt:variant>
        <vt:i4>3080228</vt:i4>
      </vt:variant>
      <vt:variant>
        <vt:i4>-1</vt:i4>
      </vt:variant>
      <vt:variant>
        <vt:i4>1026</vt:i4>
      </vt:variant>
      <vt:variant>
        <vt:i4>1</vt:i4>
      </vt:variant>
      <vt:variant>
        <vt:lpwstr>http://www.mfin.hr/images/GRBM.GIF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2019-04-18T09:48:00Z</dcterms:created>
  <dcterms:modified xsi:type="dcterms:W3CDTF">2019-04-18T09:48:00Z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